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9920" w:type="dxa"/>
        <w:tblCellMar>
          <w:left w:w="0" w:type="dxa"/>
          <w:right w:w="0" w:type="dxa"/>
        </w:tblCellMar>
        <w:tblLook w:val="04A0"/>
      </w:tblPr>
      <w:tblGrid>
        <w:gridCol w:w="2244"/>
        <w:gridCol w:w="1299"/>
        <w:gridCol w:w="1666"/>
        <w:gridCol w:w="1677"/>
        <w:gridCol w:w="1660"/>
        <w:gridCol w:w="1660"/>
        <w:gridCol w:w="1666"/>
        <w:gridCol w:w="2744"/>
        <w:gridCol w:w="1660"/>
        <w:gridCol w:w="1660"/>
        <w:gridCol w:w="2344"/>
        <w:gridCol w:w="1660"/>
      </w:tblGrid>
      <w:tr w:rsidR="00B244D8" w:rsidRPr="00B244D8" w:rsidTr="00B244D8">
        <w:trPr>
          <w:trHeight w:val="360"/>
        </w:trPr>
        <w:tc>
          <w:tcPr>
            <w:tcW w:w="6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8"/>
                <w:szCs w:val="28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8"/>
                <w:szCs w:val="28"/>
              </w:rPr>
              <w:t>CHAKWAL SPINNING MILLS LIMITED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31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4"/>
                <w:szCs w:val="24"/>
              </w:rPr>
              <w:t>ANNUAL REPORT 2004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DIRECTORS' REPORT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Directors are pleased to present before you the audited accounts for the year ended September 30, 2004.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Company's net sales during the year showed a decline of Rs.61.60 million as compared to the preceding year,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decrease is mainly due to partial closure of facilities for installation and erection of new Ring Spinning Frames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imported during the year, shift to the production of finer counts and decrease in the number of orders executed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knitting and stitching unit. The gross margins remained under pressure as a result of sharp increase in the prices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 raw material without commensurate increase in the selling price of yarn. Expenses were largely kept under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control and after accounting for administrative expenses of Rs.22.812 million (2003: Rs.25.787 million) selling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expenses of Rs.5.768 million (2003: Rs.10.938 million) and financial expenses of Rs.22.64 million (2003: Rs.31.40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million), the company suffered a pre tax loss of Rs. 10.74 million. The earnings per share of the company during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year was (Rs. 0.86) as compared to (Rs. 4.25) of the last year.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cotton prices both internationally and locally after attaining all time high, receded in the second half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year, however, most of the companies have procured cotton equal to whole year's consumption and are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now languishing under the burden of high material cost. In tandem with the decrease in cotton prices the yarn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prices have also drastically come down making the situation even worse. The management in view of the situation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has shifted the focus to the production of finer counts of yarn. Frequent increase in the polyester staple fibre prices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has put additional pressure on the industry.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During the current year, the country is expecting a bumper cotton crop, the indigenous cotton is of good quality and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price both on the domestic and international front is competitive. The company intends to fully capitalize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situation. However, the prices of Polyester Staple fibre continue to rise. The company is also working on the gradual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balancing and modernization plan and has recently upgraded the cone winding machinery. Plans have also been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finalized for import of gas fired generators thereby enabling to drastically reduce the electricity cost. The modernization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 machinery shall continue in future also. Similarly, concentrated efforts are being made to improve the working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efficiencies of the knitting and stitching unit in order to focus on the manufacture of value added goods.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during the year successfully restructured and negotiated the financial facilities and the rate of markup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on the facilities was considerably reduced. Similarly expensive long term debt was also swapped with a term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facility at a rate considerably lower than the previous rate. The full impact of such reduction will be evident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the next financial year as the facility was swapped in the last quarter of the current financial year. The Directors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are fully aware of the financial health of the company and are taking steps to improve the financial position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company. The enhancement of issued and paid up capital that was deferred last year will betaken up this year.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auditors' observation regarding the ability of the company to continue as a going concern is largely mitigated by the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above explanation. The directors believe that consequent to the investment in balancing and modernization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company, reduction in high priced loans and decline in interest rates, the company will be able to continue its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operation for the foreseeable future.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Corporate &amp; Financial Reporting Framework: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are pleased to report that your company has taken necessary steps to comply with the provisions of Code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Corporate Governance as incorporated in the listing regulations of the Stock Exchanges.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give below our statement on Corporate and Financial Reporting Framework: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•           The financial statements prepared by the management of the company for the year ended September 30,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2004 present fairly its state of affairs, the results of its operations, cash flows and changes in equity;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Proper books of account of the company have been maintained;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Appropriate accounting policies have been consistently applied in preparation of financial statements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accounting estimates are based on reasonable and prudentjudgment;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International Accounting Standards (IAS) as applicable in Pakistan have been followed in preparation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statements and departure if any has been adequately disclosed;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The system of internal control is sound in design and has been effectively implemented. The process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review will continue and any weakness in controls will be removed;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In the light of explanations discussed in the report, the directors consider that there are no significant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doubts upon the company's ability to continue as a going concern;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•           There has been no material departure from the best practices of corporate governance as detailed in listing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regulations;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Statement of Compliance with Code of Corporate Governance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This -statement is being presented to comply with the Code of Corporate Governance contained in the listing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regulations of Karachi &amp; Lahore Stock Exchanges for the purpose of establishing a framework of good governance,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whereby a listed company is managed in compliance with the best practices of corporate governance.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has applied the principles contained in the Code in the following manner: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1.           The company encourages the representation of independent non-executive directors on its Board of Directors.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At present the Board includes five non Executive Directors and one independent non-executive director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representing institutional equity interest.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2.           It is confirmed that none of the directors is serving as a director in more than ten listed companies,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including this company.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3.          All the resident directors of the company are registered as taxpayers and none of them has defaulted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payment of any loan to a banking company, a DPI or an NBFI or, being a member of stock exchange, has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been declared as a defaulter by that stock exchange.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4.          Two casual vacancies occurred in the Board on June 16, 2004 and August 04, 2004 were filled up by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directors within 30 days thereof.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           The company has prepared a 'Statement of Ethics and Business Practices' which has been signed by all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directors and employees of the company.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6.           The Board has developed a vision statement, overall corporate strategy and significant policies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company. A complete record of particulars of significant policies alongwith the date on which these were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approved or amended has been maintained.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7.          All the powers of the Board have been duly exercised and decisions on material transactions have been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taken by the Board. The remuneration payable to Chief Executive was approved by the shareholders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Annual General Meeting.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8.           The meetings of the Board were presided over by the Chief Executive and the Board met six times during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year. Written notices of the Board meetings, alongwith agenda were circulated at least seven days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before the meetings. The minutes of the meetings were appropriately recorded and circulated.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9.          All the Directors on the Board are fully conversant with their duties and responsibilities as Director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corporate bodies. The Chief Executive recommends that the members of the Board should approach him,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should they feel any necessity to conduct other orientation courses in this regard.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10.         The Board approved appointment of Chief Financial Officer and his remuneration. In future appointments of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Chief Financial Officer, Company Secretary and Internal Auditor, their remuneration and terms &amp; conditions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will be approved by the Board as determined by CEO.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11.         The directors' report for the year ended September 30, 2004 has been prepared in compliance with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requirements of the Code and fully describes the salient matters required to be disclosed.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12.         The financial statements of the company were duly endorsed by CEO and CFO before approval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Board.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         The directors, CEO and executives do not hold any interest in the shares of the company other than that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disclosed in the pattern of shareholding.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key financial data of last six years is annexed;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There are no outstanding statutory payments on accounts of taxes, duties, levies or charges except those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reflected in Note No. 10 to the audited accounts;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Because of loss as explained in Directors' Report, dividend is not applicable;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operated an un-funded and unapproved gratuity scheme. The provision is made annually to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cover the obligations under the scheme as at the end of the financial year;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During the year under review six meetings of the Board of Directors were held and the attendance of each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Director was as under: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Name of Directors                                                 No. of Board Meetinqs Attended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Jawed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Jahangir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Tanveer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Kaleem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Nadeem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Naveed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Mr. Farooq Hassan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Nil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Mr. Anis Wahab Zuberi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Nil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Khawaja Mansoor Mukhtar Shah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Nil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Mr. Muhammad Imran Khalil (Nominee NIT)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Nil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(Leave of absence was granted to the Directors who could not attend the meetings due to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pre-occupation.)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Mr. Anis Wahab Zuberi was nominated by NIT in place of Mr. Farooq Hassan and was elected as a director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 the company in the election held on January 31, 2004. Mr. Anis Wahab Zuberi resigned on 16-06-2004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Khawaja Mansoor Mukhtar Shah was co-opted in his place on 12-07-2004. Subsequently Khawaja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Mansoor Mukhtar Shah also resigned on 04-08-2004 and Mr. Muhammad Imran Khalil was co-opted in his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place on 25-08-2004.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pattern of shareholding as on 30-09-2004 and its disclosure as required in the Code of Corporate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Governance is annexed with this report;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compliance with directions of Central Board of Revenue, contained in SRO 684 (l)/2004, dated August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10,2004, regarding change in the close of accounting year of Textile Companies from September to June,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next annual accounts after change of the accounting year, shall be prepared for nine months ending 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June 30, 2005 and thereafter, close of the accounting year will be June 30, every year.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Auditors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auditors of the Company Messrs. M. Hussain Chaudhury &amp; Co., Chartered Accountants retire and being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eligible, offer themselves for re-appointment. The Audit Committee has recommended re-appointment of the same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auditors.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Acknowledgement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Your directors are pleased to put on record their appreciation and gratitude to the executives, officers, staff members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workers of the company in performance of their duties. Your directors would also like to put on record their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profound and sincere gratitude to valued customers, regulators, external auditors, bankers and our shareholders.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REVIEW REPORT TO THE MEMBERS ON STATEMENT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OF COMPLIANCE WITH BEST PRACTICES OF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THE CODE OF CORPORATE GOVERNANCE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have reviewed the Statement of Compliance with the best practices contained in the Code of Corporate Governance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prepared by the Board of Directors of Chakwal Spinning Mills Limited, to comply with the Listing Regulation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No. 37 (ChapterXI) and No. 40 (Chapter XIII) of the Karachi Stock Exchange and Lahore Stock Exchange respectively,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where the Company is listed.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responsibility for compliance with the Code of Corporate Governance is that of the Board of Directors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Company. Our responsibility is to review, to the extent where such compliance can be objectively verified, whether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Statement of Compliance reflects the status of the Company's compliance with the provisions of the Code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Corporate Governance and report if it does not. A review is limited primarily to inquiries of the Company personnel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review of various documents prepared by the Company to comply with the Code.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 part of our audit of the financial statements we are required to obtain an understanding of the accounting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internal controls systems sufficient to plan the audit and develop an effective audit approach. We have not carried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out any special review of the internal control system to enable us to express an opinion as to whether the Board's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statement on internal control covers all controls and the effectiveness of such internal controls.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Based on our review, nothing has come to our attention which causes us to believe that the Statement of Compliance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does not appropriately reflect the Company's compliance, in all material respects, with the best practices contained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the Code of Corporate Governance as applicable to the Company for the year ended September 30, 2004.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has complied with all the corporate and financial reporting requirements of the Code.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Board has formed an Audit Committee. It comprises three members, all the members are non-executive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directors including the Chairman of the Committee.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meetings of the Audit Committee were held prior to approval of interim and final results of the Company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as required by the Code. The terms of references of the committee have been formed and advised to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committee for compliance.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Board has set up an effective internal audit function.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statutory auditors of the company have confirmed that they have been given satisfactory rating under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quality control review programme of the Institute of Chartered Accountants of Pakistan, that they or any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 the partners of the firm, their spouses and minor children do not hold shares of the Company and that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firm and all its partners are in compliance with International Federation of Accountants (IFAC) guidelines 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code of ethics as adopted by Institute of Chartered Accountants.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statutory auditors or the persons associated with them have not been appointed to provide other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services except in accordance with the listing regulations and the auditors have confirmed that they have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observed IFAC guidelines in this regard.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confirm that all other material principles contained in the Code have been complied with.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BALANCE SHEET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CAPITAL AND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Share Capital and Reserves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20,000,000 (2003: 20,000,000) ordinary shares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 Rs. 10/-each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200,000,000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Issued, subscribed and paid up share capital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Investment revaluation surplus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12,548,000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Accumulated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-257,638,238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-252,296,999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-144,382,238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-126,492,999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Surplus on Revaluation of 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88,680,189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95,732,359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Non Current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490,057,266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458,155,607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Deferred 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47,124,817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49,197,400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Gratuity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8,135,181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6,894,534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545,317,264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514,247,541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Liabilities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portion of long term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70,396,475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40,678,520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184,052,847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88,354,064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Due to directors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27,468,149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7,740,779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Creditors, accrued charges and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202,857,246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165,231,115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Provision for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3,914,247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1,608,224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488,688,964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303,612,702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CONTINGENCIES AND COMMITMENTS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978,304,179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787,099,603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AUDITORS' REPORT TO THE MEMBERS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have audited the annexed balance sheet of CHAKWAL SPINNING MILLS LIMITED as at September 30, 2004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the related profit and loss account, cash flow statement and statement of changes in equity together with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notes forming part thereof, for the year then ended and we state that we have obtained all the information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explanations which, to the best of our knowledge and belief, were necessary for the purposes of our audit.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It is the responsibility of the Company's management to establish and maintain a system of internal control,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prepare and present the above said statements in conformity with the approved accounting standards and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requirements of the Companies Ordinance, 1984. Our responsibility is to express an opinion on these statements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based on our audit.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 conducted our audit in accordance with the auditing standards as applicable in Pakistan. These standards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require that we plan and perform the audit to obtain reasonable assurance about whether the above said statements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are free of any material misstatement. An audit includes examining, on a test basis, evidence supporting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amounts and disclosures in the above said statements. An audit also includes assessing the accounting policies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significant estimates made by management, as well as, evaluating the overall presentation of the above said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statements. We believe that our audit provides a reasonable basis for our opinion and, after due verification, we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report that: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(a)      in our opinion, proper books of accounts have been kept by the company as required by the Companies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Ordinance, 1984;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(b)     inouropinion:-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(i) the balance sheet and profit and loss account together with the notes thereon have been drawn up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conformity with the Companies Ordinance, 1984, and are in agreement with the books of account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are further in accordance with accounting policies consistently applied;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(ii)      the expenditure incurred during the year was for the purpose of the Company's business;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(iii) the business conducted, investments made and the expenditure incurred during the year were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accordance with the objects of the Company;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(c)         in our opinion and to the best of our information and according to the explanations given to us, the balance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sheet, profit and loss account, cash flow statement and statement of changes in equity together with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notes forming part thereof conform with approved accounting standards as applicable in Pakistan, and,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give the information required by the Companies Ordinance, 1984, in the manner so required and respectively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give a true and fair view of the state of the Company's affairs as at September 30, 2004 and of the loss, its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flows and changes in equity for the year then ended; and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(d)         in our opinion, no zakat was deductible at source under the Zakat and Usher Ordinance, 1980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Without qualifying our opinion, we draw attention to Note 1.2 to the financial statements, which indicates that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 has incurred net loss of Rs. 10.009 million during the year and has accumulated losses of Rs. 257.638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million as at September 30, 2004. Its current liabilities exceed its current assets by Rs. 85.508 million as at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sheet date. These conditions indicate the existence of a material uncertainty which may cast significant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doubt about the Company's ability to continue as a going concern.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PROFIT AND LOSS ACCOUNT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THE YEAR ENDED SEPTEMBER 30, 2004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681,204,844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742,806,926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Cost of goods sold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-659,751,685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-719,540,904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Gross Profit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21,453,159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23,266,022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Operating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Administrative and general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22,812,257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25,787,249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Selling and distribution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5,767,895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10,937,806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-28,580,152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-36,725,055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Operating Loss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-7,126,993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-13,459,033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Other income / charges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19,027,926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7,011,591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charges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-22,639,630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-31,402,283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Loss Before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-10,738,697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-37,849,725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730,080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-10,236,216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Loss After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-10,008,617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-48,085,941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Accumulated loss brought forward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-252,296,999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-271,214,410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Accumulated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-262,305,616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-319,300,351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Transferred from surplus on revaluation of fixed assets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respect of incremental depreciation charged to: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Prior years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61,964,816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year - Net of deferred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4,667,378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5,038,536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4,667,378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67,003,352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Accumulated Loss Transferred to Balance Sheet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-257,638,238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-252,296,999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Earnings per Share - Basic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-4.25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SEPTEMBER 30, 2004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PROPERTY AND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Tangible 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553,379,160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461,985,702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Operating 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18,123,592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12,723,082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Capital work in progress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571,502,752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474,708,784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13,271,500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Investments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1,926,158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Current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8,433,826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7,094,460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Stores and spares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213,340,393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49,617,753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Stock in trade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19,322,567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93,651,382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Trade debts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Advances, deposits, prepayments 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36,181,669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56,898,390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other receivables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125,902,726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89,931,176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and bank balances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403,181,181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297,193,161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978,304,179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787,099,603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FLOW FROM INVESTING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Fixed capital expenditure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-132,981,030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-35,987,303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Capital work in progress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-5,400,510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-11,671,966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deposits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-1,694,088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-539,268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 proceeds of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9,272,100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3,216,148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 proceeds of investments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17,430,042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received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1,619,004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3,701,788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Dividend received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Net Cash used in Investing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-111,374,482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-40,775,601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FLOW FROM FINANCING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61,619,614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160,812,903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95,698,783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-68,176,635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Dividends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-2,222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Due to directors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19,727,370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2,368,831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Net Cash Flow from Financing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177,045,767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95,002,877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Net Increase in Cash and Cash Equivalents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35,971,550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13,588,690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and Cash Equivalents at the Beginning of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89,931,176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76,342,486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and Cash Equivalents at the End of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125,902,726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89,931,176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FLOW STATEMENT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THE YEAR ENDED SEPTEMBER 30, 2004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FLOW FROM OPERATING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Loss before 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-10,738,697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-37,849,725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Adjustments for: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32,576,873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28,837,894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Gratuity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2,864,911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3,068,318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Gain on sale of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-261,401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-1,662,000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Gain on sale of investments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-16,706,542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Gain on reversal of import duty capitalized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-1,951,353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income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-1,887,155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-2,977,611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Dividend income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-505,000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Financial expenses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22,639,630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31,402,283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38,846,316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56,212,531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Operating Profit before Working Capital Changes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28,107,619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18,362,806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(Increase) / decrease in current assets: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Stores and spares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-1,339,366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-1,379,696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Stock in trade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-163,722,640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-6,993,424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Trade debts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74,328,815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-33,265,354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Advances, deposits, prepayments and other receivables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22,511,957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-45,918,048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Increase / (decrease) in current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Creditors, accrued and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40,540,257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64,502,171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-27,680,977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-23,054,351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used in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426,642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-4,691,545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charges paid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-25,553,756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-30,436,779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Gratuity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-1,624,264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-2,854,205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Income tax paid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-2,948,357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-2,656,057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Net Cash used in Operating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-29,699,735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-40,638,586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NOTES TO THE ACCOUNTS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FOR   THE  YEAR   ENDED   SEPTEMBER    30,   2004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1.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THE COMPANY AND ITS OPERATIONS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1.1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The Company was incorporated in Pakistan on January 31, 1988 as a Public Limited Company. Its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shares are quoted on the Karachi and Lahore Stock Exchanges. The registered office of the Company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is situated at Kashana-e-Yousaf, Khawaja Street, Chakwal, Pakistan. The Company is engaged in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business of textile spinning, knitting, fabrics processing and garment stitching.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1.2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Going Concern Assumption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has accumulated losses of Rs. 257.638 million upto September 30, 2004 and net loss for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year of Rs. 10.009 million. The current liabilities of the Company exceed its current assets by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Rs. 85.508 million as at balance sheet date. These factors raise doubts about the Company being a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going concern and therefore it may be unable to realize its assets and discharge its liabilities in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normal course of business. However, any adjustments relating to the recoverability of recorded assets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liabilities have not been incorporated in these accounts as the directors have agreed to commit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further funds as interest free loans and advances. The Company has undergone balancing and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modernization of the existing plant and machinery and is currently expediting its debt servicing. Therefore,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management believes that the going concern assumption is still valid and, therefore, these accounts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have been prepared on going concern basis without considering any adjustment relating to the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recoverability of recorded assets and liabilities.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SIGNIFICANT ACCOUNTING POLICIES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Basis of Preparation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financial statements have been prepared in accordance with approved accounting standards as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applicable in Pakistan and the requirements of the Companies Ordinance, 1984. Approved accounting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standards comprise of such International Accounting Standards as notified under the provisions of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Companies Ordinance, 1984. Whereverthe requirements of the Companies Ordinance, 1984 or directives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issued by the Securities and Exchange Commission of Pakistan differ with the requirements of these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standards, the requirements of the Companies Ordinance, 1984 or the requirements of the said directives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take precedence.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2.2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Accounting Convention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financial statements have been prepared under the historical cost convention, without any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adjustment for the effect of inflation or reference to current values except that investments held as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"available for sale" are stated at their fair values in accordance with the requirements of IAS-39 (Financial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Instruments: Recognition and Measurement) and that certain fixed assets have been recorded on their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revalued amounts.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2.3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Staff Retirement Benefits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Defined gratuity scheme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Company operates an unfunded and unapproved gratuity scheme. Provision is made annually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 cover obligations under the scheme as at the end of financial year. The Company adopted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IAS-19 - revised (Employee Benefits) during the year ended September 30,2002. Employees are eligible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benefits under this scheme after the completion of a prescribed qualifying period of service.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latest actuarial valuation has been carried out as at September 30, 2004. Basing upon this actuarial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valuation the Company accounts for the provision for gratuity and current service cost.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future contribution rates of these plans include allowances for deficit and surplus. As per actuarial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valuation carried out as at September 30, 2004, the following significant assumptions were used for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calculation of these plans.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Discount Rate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8%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Expected rate of salary increase in future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7%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Actuarial valuation method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Projected Unit Credit Method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STATEMENT OF CHANGES IN EQUITY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THE YEAR ENDED SEPTEMBER 30, 2004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Investment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Share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Revaluation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Un-appropriated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Reserve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Balance as at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September 30, 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2,931,500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-271,214,410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-155,026,910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Loss for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-48,085,941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-48,085,941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Transfer from surplus on revaluation ol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fixed assets in respect of incremental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 charged to: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Prior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24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61,964,816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61,964,816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year - Net of deferred tax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5,038,536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5,038,536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Unrealised gain on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investments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9,616,500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9,616,500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September 30,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12,548,000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-252,296,999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-126,492,999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Loss for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-10,008,617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-10,008,617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Realized gain on long term investments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transferred to profit and loss account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-12,548,000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-12,548,000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Transfer from surplus on revaluation of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fixed assets in respect of incremental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 - net of deferred tax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4,667,378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4,667,378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as 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September 30,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-257,638,238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-144,382,238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Available for sale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Investments in quoted securities which are not held for trading but may be sold in response to need for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liquidity or changes in market rates are classified as available for sale investments. Surplus / deficit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arising from remeasurement is taken to the shareholders' equity. Impairment loss or gain / loss on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retirement of such investments is charged to income.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2.10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Stocks and Stores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are valued as under:-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Stores and spare parts             - at moving average cost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Raw materials                          - at average cost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Work in process                      - at production cost using average cost method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Finished goods                        - at lower of average cost and net realizable value.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Cost comprises of cost of material, labour and appropriate manufacturing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overheads. Net realizable value signifies the estimated selling price in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ordinary course of business less necessary cost to make the sale.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Goods in transit                       - at cost comprising invoice value plus other charges incurred thereon.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2.11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Trade Debts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All the outstanding receivables are reviewed at the year end. The Company recognizes and carries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receivables at original invoice amount less an allowance for any uncollectible amounts. Bad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debts, if any, are written off as incurred and provision is made against debts considered doubtful when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collection of the full amount is no longer probable.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2.12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and Cash Equivalents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the purpose of cash flow statement, cash and cash equivalents include cash in hand, cheques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hand and deposits with banks.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2.13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Foreign Currency Translation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Transactions denominated in foreign currencies are initially recorded at Pak Rupees by applying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foreign exchange rate ruling on the date of transaction. All monetary assets and liabilities in foreign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currencies are translated into Pak Rupees at exchange rate prevailing at the balance sheet date except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balances covered under forward exchange contracts, which are converted at the contracted rates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Exchange differences are included in income currently.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lastRenderedPageBreak/>
              <w:t>2.14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Financial Instruments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instruments are recognized in the financial statements when the Company becomes a party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 the contract and ceases to recognize when it loses control of contractual rights, in case of financial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assets, and in case of financial liability when liability is extinguished. Any gain or loss on subsequent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remeasurement / derecognition is charged to income.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 financial asset and financial liability is offset and the amount is reported in the balance sheet if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 has a legally enforceable right to set-off the recognized amounts and intends either to settle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on a net basis or to realize the asset and settle the liability simultaneously.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2.15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Revenue Recognition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  Revenue from local sales is recognized on despatch of goods to customers and from exports at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time of bill of lading.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  Dividend income is accounted forwhen the right to receive dividend has been established.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  Profit / interest is accounted for on accrual basis.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  Rebates are accounted for as and when allowed.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2.16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Related Party Transactions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Transactions with related parties are made at arm's length prices except in circumstances where it is in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interest of the Company not to do so.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 a result of a past event it is probable that an outflow of economic benefits will be required to settle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obligation and a reliable estimate of the amount can be made.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2.5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Trade and Other Payables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Liabilities for trade and other amounts payable are carried at cost which is the fair value of the consideration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 be paid in the future for goods and services received, whether or not billed to the Company.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2.6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Taxation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Current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charge for current tax is based on the taxable income for the year determined in accordance with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prevailing law for taxation of income. All the tax credits and tax rebates have been taken into account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calculating this charge. Necessary adjustments have been made to provision for tax made in previous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years due to various assessments framed during the year.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Deferred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Deferred tax is accounted for using the balance sheet liability method in respect of all temporary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differences arising from differences between the carrying amount of assets and liabilities in the financial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statements and the corresponding tax bases used in the computation of the taxable profit. Deferred tax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liabilities are generally recognized for all taxable temporary differences and deferred tax assets, as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required by IAS-12 (Income Taxes), are recognized to the extent that it is probable that taxable profits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will be available against which the deductible temporary differences, unused tax losses and tax credits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can be utilized.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2.7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Fixed Assets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Operating fixed assets are stated at cost/ revaluation less accumulated depreciation / amortization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identified impairment losses. Free hold land and capital work in progress are stated at cost. Cost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operating fixed assets consist of historical cost, applicable exchange differences, borrowing cost pertaining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 the construction and erection period and directly attributable cost of bringing the assets to working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condition.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 is charged to income on reducing balance method at the rates specified in note No. 13.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Full year's depreciation is charged on additions during the year except major additions or extensions to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production facilities which are depreciated on pro-rata basis for the period of commercial use during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year, whereas, no depreciation is charged on the assets disposed off during the year. Where an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impairment loss is recognized, the depreciation charge is adjusted in the future periods to allocate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asset's revised carrying amount over its estimated useful life.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Maintenance and normal repairs are charged to income as and when incurred. Major renewals and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replacements are capitalized. Gains or losses on disposal of fixed assets are included in the current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year income.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2.8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Impairment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carrying amounts of the Company's assets are reviewed at each balance sheet date to determine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whether there is any indication of impairment. If any such indication exists, the asset's recoverable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amount is estimated and impairment losses are recognized in the profit and loss account.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2.9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Long Term Investments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Investments are initially recognized at cost including the cost of transaction. These investments are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measured subsequently at fair value. The fair value is determined on the basis of year end bid prices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from stock exchange quotations. In case of unquoted securities they are measured at cost less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impairment, if any. These investments are classified on the basis of intended purpose for their holding,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accordance with the requirements of IAS-39 (Financial Instruments: Recognition and Measurement)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 under: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Held to maturity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are stated at amortized cost less impairment loss, if any, recognized to reflect irrecoverable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amounts. Impairment losses are charged to profit and loss account.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Held for trading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are recognized at fair value and changes in carrying values are included in profit and loss account.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loan has been repaid during the year. The liability has been swapped by Prime Commercial Bank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as mentioned in Note No. 5.5.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This represents long term loan obtained from Metropolitan Bank Ltd. Out of total loan, Rs.44 00 million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is to be adjusted in lump sum on or before June 30, 2006 and carries mark up @ 5% per annum.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Rs.50.00 million is to be adjusted in lump sum on or before September 30, 2005 and carries mark up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@ 5% per annum. Rs.75.00 million is repayable in three, half yearly installments starting from the month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December 31, 2005 and carries mark up @ 3% which has gradually been reduced from 3.75% as in the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beginning of the year. Rs.5.00 million is to be repayable in balance five equal monthly installments till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February 28, 2005 and carries mark up @ 5% per annum. Rs.25.00 million is repayable in lump sum on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or before December 31, 2005 and carries mark up @ 8% per annum. These loans are secured against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lien over shares of directors, fixed deposit receipts, hypothecation of stock and book debts, pledge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cotton bales and personal guarantees of the directors.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This represents long term loan obtained from Prime Commercial Bank to swap the entire outstanding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liabilities of PICIC, ABL and liabilities arising as a result of take over of Reliance Knitted Garments (Pvt.)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Ltd. The bank has sanctioned total facility of Rs.67.00 million and balance amount will be utilised for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BMR of machinery through financing against letter of credit. It carries mark up 1 % spread over KIBOR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(6 months) with a floor rate of 6% per annum (payable monthly and reviewable bi-annually). The loan is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 be repaid in 3 years (till September 06, 2007) form the date of disbursement with first installment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starting after 3 months moratorium period (January 06,2005). The loan is secured against first registered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charge over fixed assets of the Company valuing Rs. 134.00 million.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These are unsecured and interest free loans received from directors of the Company. These loans shall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 repayable after the repayment of all other liabilities of financial institutions.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DEFERRED TAXATION - NET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Taxable / (Deductible) temporary differences in respect of: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Accelerated tax depreciation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76,101,794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58,068,210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Surplus on revaluation of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40,779,941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40,541,462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Recognised tax loss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-67,194,335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-47,361,148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Staff retirement benefits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-2,562,582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-2,051,124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47,124,817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49,197,400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PROVISION FOR GRATUITY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The amounts recognized in the balance sheet are as follows: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Present value of defined benefit obligation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8,896,566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7,616,701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Unrecognized actuarial loss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-761,385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-722,167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8,135,181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6,894,534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Movement in net liability recognised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at the beginning of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6,894,534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6,680,421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Amount recognized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2,864,911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3,068,318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9,759,445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9,748,739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Benefits paid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-1,624,264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-2,854,205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at the end of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8,135,181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6,894,534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Charge for the defined benefit plan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service cost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2,255,575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2,351,174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cost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609,336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717,144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2,864,911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3,068,318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27,039,634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PICIC long term loan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5,742,472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PICICADB#14(B)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12,052,021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Allied Bank demand finance (interest freeze)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199,000,000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149,000,000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Metropolitan Bank term finances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56,453,741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Prime Commercial Bank term finance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255,453,741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193,834,127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Unsecured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305,000,000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Directors' Loan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560,453,741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498,834,127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-70,396,475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-40,678,520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porion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490,057,266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458,155,607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ISSUED, SUBSCRIBED AND PAID UP CAPITAL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2004                           2003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No of Shares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11,325,600                 11,325,600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Ordinary shares of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Rs. 1 0/- each fully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paid in cash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SURPLUS ON REVALUATION OF FIXED ASSETS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at the beginning of the 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95,732,359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205,410,930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Incremental depreciation charged on revalued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 prior years transferred to retained earnings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-61,964,816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Related deferred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95,732,359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143,446,114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Deferred 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-2,384,792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-42,675,219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Incremental depreciation charged on revalued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fixed assets in current year net off deferred 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transferred to retained earnings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-4,667,378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-5,038,536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88,680,189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95,732,359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PROVISION FOR 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at the beginning of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1,608,223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2,370,507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Provision for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3,406,024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3,714,035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Provision for prior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321,271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5,335,518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6,084,542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Paid /Adjusted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-1,421,271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-4,476,318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Balance at the end of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3,914,247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1,608,224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13.    OPERATING 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COST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DEPRECIATION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Written 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PARTICULARS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October 01,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Additions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Deltions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September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October 01,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For the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Adjustments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September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as at September 30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Rate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30, 2004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30, 2004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%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Free hold 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5,009,292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3,561,000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8,570,292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8,570,292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Factory building on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free hold 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129,444,347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11,370,800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140,815,147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83,921,114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5,732,142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89,653,256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51,161,891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Colony building on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free hold 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15,935,244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316,642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16,251,886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10,841,050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541,084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11,382,134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4,869,752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Plant and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690,345,091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114,976,087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-12,502,434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792,818,744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292,796,490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24,582,023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-4,008,410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313,370,103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479,448,641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5&amp;10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2,291,998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-361,442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1,930,556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1,507,899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69,372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-271,067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1,306,204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624,352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Office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2,546,350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264,800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-69,355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2,741,795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1,243,760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154,690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1,349,575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1,392,220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Furniture and fixture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3,333,499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1,432,401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(185,377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4,580,523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2,077,131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264,353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-140,143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2,201,341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2,379,182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8,956,954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1,059,300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(839,524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9,176,730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3,489,629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1,233,209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-478,938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4,243,900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4,932,830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</w:t>
            </w: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 Rupees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857,862,775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132,981,030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(13,958,132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976,885,673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395,877,073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32,576,873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(4,947,433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423,506,513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553,379,160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 Rupees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828,299,209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35,987,303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(6,423,737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857,862,775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370,433,886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28,837,894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(3,394,707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395,877,073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461,985,702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National Bank of Pakistan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14,669,734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17,385,622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Metropolitan Bank Limited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142,383,858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60,674,198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Prime Commercial Bank Ltd.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4,985,096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162,038,688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78,059,820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Overdrawn from banks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22,014,159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10,294,244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184,052,847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88,354,064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CREDITORS, ACCRUED AND OTHER LIABILITIES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Creditors: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58,317,242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14,068,255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Unsecured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112,296,039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118,150,365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Accrued interest: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 Long term loans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2,120,412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5,763,099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 Short term borrowings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2,098,685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1,687,316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Accrued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21,882,377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19,443,231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Income tax payable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1,775,613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1,123,239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Sales tax payable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986,704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Workers' (profit) participation fund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3,656,056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3,338,864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Unclaimed dividends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293,127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293,127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Others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417,695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376,915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202,857,246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165,231,115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Workers' (profit) participation fund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 balance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3,338,864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3,049,190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Allocation for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on funds utilised in Company's business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317,192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289,673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3,656,056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3,338,863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CAPITAL WORK IN PROGRESS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Building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 balance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8,143,298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309,372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Additions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6,290,763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8,638,163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Transferred to operating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-316,642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-804,237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14,117,419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8,143,298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Plant and machinery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 balance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4,579,784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741,744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Additions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70,663,746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7,873,394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Transferred to operating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-71,237,357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-4,035,354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4,006,173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4,579,784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18,123,592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12,723,082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INVESTMENTS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Quoted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E.F.U. General Insurance Limited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Nil (2003: 190,000) fully paid ordinary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shares of Rs. 1 </w:t>
            </w:r>
            <w:r w:rsidRPr="00B244D8">
              <w:rPr>
                <w:rFonts w:ascii="Arial" w:eastAsia="Times New Roman" w:hAnsi="Arial" w:cs="Arial"/>
                <w:i/>
                <w:iCs/>
                <w:color w:val="000080"/>
                <w:sz w:val="20"/>
                <w:szCs w:val="20"/>
              </w:rPr>
              <w:t xml:space="preserve">01- 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each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13,271,500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DEPOSITS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Deposits against: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2,583,246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1,906,158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Petrol, oil and lubricants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Margin on letter of guarantee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1,017,000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1,926,158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STORES AND SPARES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6,146,025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4,584,483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Spares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2,287,801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2,509,977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8,433,826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7,094,460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STOCK IN TRADE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Raw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105,310,704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25,602,083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Raw materials in transit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49,331,080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Work in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17,134,748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10,105,215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Finished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41,563,861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13,910,455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213,340,393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49,617,753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TRADE DEBTS - Considered good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Secured against letters of credit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934,006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6,364,421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Unsecured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18,388,561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87,286,961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19,322,567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93,651,382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13.2   Depreciation for the period has been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allocated as under: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Cost of goods sold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30,924,620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27,147,846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Administrative and general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1,652,253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1,690,048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32,576,873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28,837,894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13.3 Disposal of operating fixed assets: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Particulars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eost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Accumulated Depreciation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Written down Value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Sale Proceeds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Gain/ (Loss)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Mode of Disposal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Particulars of Purchasers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Plant and machinery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Simplex machine (FL 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855,771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276,528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579,243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Manzoor Ahmed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Ring spinning frames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(8,800 spindles)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11,201,977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3,483,445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7,718,532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-18,532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Manzoor Ahmed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Bale brakers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444,686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248,437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196,249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-16,249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International Textile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361,442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271,067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90,375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85,500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International Textile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Office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69,355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48,875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International Textile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Furniture and fixture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185,377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140,143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45,234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International Textile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Vehicles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Bicycles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International Textile Machinery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Honda CG 125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Company's policy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LXX - 6638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77,000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49,280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66,100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Ahmed Chughtai (Employee)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Toyota Corolla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LXM-7797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759,678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448,513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311,165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575,000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263,835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Negotiation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Murtaza Traders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 Rupees 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3,958,132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4,947,433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9,010,699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9,272,100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261,401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 Rupees 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2,997,502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1,443,354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1,554,148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3,216,148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1,662,000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23.    COST OF GOODS SOLD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Raw materials consumed: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25,602,083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23,721,621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Purchases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529,935,274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456,818,664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555,537,357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480,540,285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 of raw material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-1,646,537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-701,236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Closing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-105,310,704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-25,602,083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448,580,116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454,236,966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Fuel and power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89,623,112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94,780,127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Salaries, wages and benefits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67,660,022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66,910,589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Stores and spares consumed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36,018,977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34,744,924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Packing materials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8,081,256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7,468,609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Processing charges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4,494,326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15,742,990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3,768,772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5,494,463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Insurance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2,536,995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2,189,334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Lease rentals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4,945,875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30,924,620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27,147,846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Miscellaneous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219,976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409,547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691,908,172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714,071,270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Work in process: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10,105,215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6,032,882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Closing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-17,134,748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-10,105,215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-7,029,533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-4,072,333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Cost of goods manufactured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684,878,639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709,998,937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Finished goods: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Opening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13,910,455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12,869,826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Purchases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2,526,452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10,582,596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Closing stock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-41,563,861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-13,910,455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-25,126,954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9,541,967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659,751,685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719,540,904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ADVANCES, DEPOSITS, PREPAYMENTS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OTHER RECEIVABLES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Advances - considered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Suppliers and contractors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14,379,815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13,611,561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purchase of assets of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Reliance Knitted Garments (Pvt.) Ltd.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25,584,094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Staff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1,855,165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1,509,405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Income tax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4,052,676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2,525,591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Letters of credit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2,168,698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842,945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Margins against letter of credit / guarantee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10,186,215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Prepayments and 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2,559,782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1,386,186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receivable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517,809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249,658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Sales tax receivable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9,939,245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155,397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Export rebate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708,479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847,338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36,181,669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56,898,390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CASH AND BANK BALANCES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in hand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195,385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133,790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With banks: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accounts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707,341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14,797,386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Deposit accounts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75,000,000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125,707,341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89,797,386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125,902,726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89,931,176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SALES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Local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717,662,941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730,523,509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Exports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61,538,963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119,077,525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779,201,904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849,601,034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Sales tax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-93,183,169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-95,461,380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686,018,735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754,139,654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Export rebate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530,807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1,426,732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686,549,542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755,566,386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Commission to selling agents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-5,344,698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-12,759,460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681,204,844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742,806,926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FINANCIAL CHARGES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12,003,973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13,747,003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7,467,835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15,258,937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Bank charges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2,850,630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2,106,670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on workers' (profit) participation fund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317,192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289,673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22,639,630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31,402,283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TAXATION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 the year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3,406,024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3,714,035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Prior years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321,271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3,727,295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3,714,035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Deferred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-4,457,375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6,522,181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-730,080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10,236,216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EARNINGS PER SHARE - BASIC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Loss after taxation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-10,008,617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-48,085,941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Number of shares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Weighted average number of ordinary shares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outstanding during the year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11,325,600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11,325,600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Earnings per share - Basic (Rupees per share)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-4.25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30.    REMUNERATION OF CHIEF EXECUTIVE, DIRECTORS AND EXECUTIVES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Particulars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Chief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Directors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Executives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Chief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Directors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Executives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Executive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Executive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Remuneration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2,400,000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House 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960,000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Medical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687,788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411,866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Utilities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1,132,183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Leave encashment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1,587,788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1,544,049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Number of persons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ADMINISTRATIVE AND GENERAL EXPENSES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Directors' remuneration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3,600,000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Salaries, wages and benefits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3,971,501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4,904,880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Travelling and conveyance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2,500,666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1,397,932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Rent, rates and taxes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1,159,156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1,473,409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Postage, telegram, fax and telephone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2,266,484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1,718,256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Repairs and maintenance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469,816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1,190,535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Insurance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564,748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1,072,594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Electricity and gas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1,954,992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3,003,130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Printing and stationery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636,502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975,404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Entertainment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768,218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614,441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Vehicle running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2,685,247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1,807,852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Fees and subscriptions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66,371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153,009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Advertisement and publicity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83,850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88,200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Donations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179,100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215,500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Auditors' remuneration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Legal and professional charges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331,692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689,443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Fines and penalties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1,831,815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605,655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Depreciation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1,652,253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1,690,048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Miscellaneous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589,846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416,961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22,812,257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25,787,249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24.2 Auditors' Remuneration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Audit fee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Half yearly review and review of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Code of Corporate Governance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170,000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SELLING AND DISTRIBUTION EXPENSES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Export expenses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3,830,262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7,728,979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Freight and octroi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1,937,633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3,208,827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5,767,895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10,937,806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OTHER INCOME / (CHARGES)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on bank deposits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1,887,155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2,977,611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Dividend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380,000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505,000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Profit on sale of fixed assets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261,401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1,662,000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Profit on sale of investment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16,706,542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Exchange loss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-225,842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-94,755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Reversal of depreciation charged on import duty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1,951,353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Miscellaneous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18,670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10,382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19,027,926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7,011,591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FINANCIAL INSTRUMENTS AND REALATED DISCLOSURES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Interest /mark-up bearing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Non Interest / mark-up bearing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uptoone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Sub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uptoone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Sub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Trade debts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19,322,567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19,322,567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19,322,567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Advances, deposits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other receivables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1,226,288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1,226,288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1,226,288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and bank balances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902,726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902,726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125,902,726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21,451,581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3,620,246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25,071,827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150,071,827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liabilities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70,396,475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185,057,266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255,453,741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560,453,741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162,038,688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162,038,688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22,014,159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22,014,159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184,052,847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Due to directors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27,468,149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27,468,149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27,468,149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Creditors, accrued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197,425,577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197,425,577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197,425,577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232,435,163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185,057,266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417,492,429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246,907,885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551,907,885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969,400,314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Interest /mark-up bearing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Non Interest / mark-up bearing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Maturity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uptoone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Sub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uptoone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after 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Sub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investments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13,271,500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13,271,500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13,271,500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deposits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1,926,158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1,926,158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1,926,158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Trade debts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93,651,382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93,651,382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93,651,382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Advances, deposits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other receivables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2,606,401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2,606,401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2,606,401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Cash and bank balances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14,931,176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14,931,176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89,931,176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111,188,959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15,197,658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126,386,617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201,386,617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Financial liabilities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32,782,106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149,000,000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181,782,106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7,896,414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309,155,607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317,052,021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498,834,127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Short term borrowings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78,059,820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78,059,820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10,294,244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10,294,244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88,354,064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Due to directors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7,740,779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7,740,779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7,740,779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Creditors, accrued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other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171,051,808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171,051,808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171,051,808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110,841,926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149,000,000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259,841,926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196,983,245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309,155,607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506,138,852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765,980,778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(Rupees in million)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Purchase of raw materials from associates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14.615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44125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 of goods to associates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16.951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1.428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Funds received from directors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2.369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PLANT CAPACITY AND PRODUCTION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32.1 Spinning unit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Number of spindles installed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33,612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33,640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Number of shifts worked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Installed capacity in 20's count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based on triple shift for 365 days (Kgs) - approximately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10,656,625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10,965,217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Actual production after conversion into 20's count (Kgs)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8,968,037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8,959,122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KEY FINANCIAL DATA OF LAST SIX YEARS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Rupees in '000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1999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681,204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742,807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647,864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574,910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620,255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478,748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Gross Profit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21,453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23,266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36,545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45,233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83,499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28,582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(Loss)/Profit Before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-37,850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-15,226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5,365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-7,897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Tax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2,408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(Loss)/Profit After Taxation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-48,086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-19,146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52,922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-10,305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978,304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787,099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673,820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768,425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561,557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552,341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Current Liabilities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488,689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303,612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502,820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405,470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401,742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386,917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489,615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483,487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362,955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159,815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165,424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Share Capital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79,200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Investment Revaluation Surplus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12,548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Accumulated (Loss)/Profit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-257,638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-271,214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-252,069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-254,540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-301,523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Equity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-144,382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-126,493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-155,027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-138,813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-175,340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-222,323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Surplus on Revaluation of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Fixed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95,732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205,411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204,759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205,411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205,411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Deposit for Shares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34,000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34,000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Long Term Loans Leases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490,057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458,156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113,936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290,912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91,269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144,609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Deferred Liability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55,260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56,092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3,727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489,615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483,487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362,955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159,815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165,424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2003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Numbers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Numbers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NUMBER OF EMPLOYEES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Number of employees as at the year 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895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33.2 Risk management policies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33.2.1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Interest / markup rate risk</w:t>
            </w: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Interest rate risk arises from the possibility that changes in interest rates will affect the value of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financiaf instruments. The Company is exposed to interest rate risk in respect of long term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loans, short term borrowings and cash in deposit accounts. Effective interest rates for the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monetary financial assets and financial liabilities are specified in the respective notes to the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accounts.</w:t>
            </w: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33.2.2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Concentration of credit risk and credit exposures of the financial statements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Credit risk represents the accounting loss that would be recognized at the reporting date if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counter parties failed completely to perform as contracted. Out of the total financial assets of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Rs. 150,071,827 (2003: Rs. 201,386,617) the financial assets which are subject to credit risk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amount to Rs. 149,876,442 (2003: Rs.201,252,827). To manage exposure to credit risk, the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Company applies credit limits to its customers.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33.2.3</w:t>
            </w: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 xml:space="preserve">    </w:t>
            </w: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Foreign exchange risk management</w:t>
            </w: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Foreign currency risk arises mainly where receivables and payables exist due to sale and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purchase transaction with foreign undertakings. The Company is exposed to foreign exchange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risk in respect of receivables and payables in foreign currency and it hedges foreign currency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payments whenever the risk of loss from devaluation of local currency is greater.</w:t>
            </w: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5           Categories of Shareholders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Shareholding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%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5.1        Directors, Chief Executive Officer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their Spouse and Minor Children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Jawed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543,579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4.8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Jahangir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987,500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8 72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Tanveer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6.09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Kaleem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Nadeem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1,057,400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9.33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Khawaja Mohammad Naveed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63,292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0.56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Mr. Muhammad Imran Khalil (Nominee NIT)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Mrs. Kausar Tasneem W/o Kh. M. Jawed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Mrs. Rubina Khanum W/o Kh. M. Jahangir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5.2        Associated Companies, Undertakings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Related Parties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Kohinoor Spinning Mills Limited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2,245,000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19.82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Chakwal Textile Mills Limited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883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Naveed Industries (Pvt.) Limited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2.21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5.3         NIT/ ICP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National Bank Of Pakistan Trustee 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1,534,700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lastRenderedPageBreak/>
              <w:t>Investment Corporation of Pakistan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6,600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0.06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5.4        Banks, Development Financial Institutions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and Non Banking Financial Institutions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51,300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0.45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5.5        Insurance Companies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117,800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1.04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5.6        Modaraba and Mutual Funds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0.04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5.8        General Public: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Local Individual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1,851,409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1635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Joint Stock Companies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102,720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0.91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Foreign Investors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116,400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1.03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5.9        Others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Ebrahim Ali Bhai Foundation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Arwa Bai &amp; Fakhruddin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0.01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TOTAL: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11,325,600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5.7        Shareholders holding 10% or more voting interest: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Kohinoor Spinning Mills Limited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2,245,000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19.82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National Bank Of Pakistan Trustee 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1,534,700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13.55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No. of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Shareholdings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Total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Shareholders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From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b/>
                <w:bCs/>
                <w:color w:val="000080"/>
                <w:sz w:val="20"/>
                <w:szCs w:val="20"/>
              </w:rPr>
              <w:t>Shares held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13431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277009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296689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176992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104700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108800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86600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32200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45000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57000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63000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78400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91500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195001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200000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245001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250000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543579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685001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690000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1380000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865001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870000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868800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990000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987500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990001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995000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994400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995001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1000000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1330001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1335000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1334600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2240001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2245000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2245000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</w:tr>
      <w:tr w:rsidR="00B244D8" w:rsidRPr="00B244D8" w:rsidTr="00B244D8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1025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:rsidR="00B244D8" w:rsidRPr="00B244D8" w:rsidRDefault="00B244D8" w:rsidP="00B244D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80"/>
                <w:sz w:val="20"/>
                <w:szCs w:val="20"/>
              </w:rPr>
            </w:pPr>
            <w:r w:rsidRPr="00B244D8">
              <w:rPr>
                <w:rFonts w:ascii="Arial" w:eastAsia="Times New Roman" w:hAnsi="Arial" w:cs="Arial"/>
                <w:color w:val="000080"/>
                <w:sz w:val="20"/>
                <w:szCs w:val="20"/>
              </w:rPr>
              <w:t>11,325,600</w:t>
            </w: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44D8" w:rsidRPr="00B244D8" w:rsidRDefault="00B244D8" w:rsidP="00B244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C763E" w:rsidRDefault="00CC763E"/>
    <w:sectPr w:rsidR="00CC763E" w:rsidSect="00CC7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B244D8"/>
    <w:rsid w:val="006C1B32"/>
    <w:rsid w:val="008C06FC"/>
    <w:rsid w:val="00B244D8"/>
    <w:rsid w:val="00CC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244D8"/>
    <w:rPr>
      <w:color w:val="000082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44D8"/>
    <w:rPr>
      <w:color w:val="000082"/>
      <w:u w:val="single"/>
    </w:rPr>
  </w:style>
  <w:style w:type="paragraph" w:styleId="NormalWeb">
    <w:name w:val="Normal (Web)"/>
    <w:basedOn w:val="Normal"/>
    <w:uiPriority w:val="99"/>
    <w:semiHidden/>
    <w:unhideWhenUsed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82"/>
      <w:sz w:val="20"/>
      <w:szCs w:val="20"/>
    </w:rPr>
  </w:style>
  <w:style w:type="paragraph" w:customStyle="1" w:styleId="font5">
    <w:name w:val="font5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0"/>
      <w:szCs w:val="20"/>
    </w:rPr>
  </w:style>
  <w:style w:type="paragraph" w:customStyle="1" w:styleId="font8">
    <w:name w:val="font8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customStyle="1" w:styleId="font9">
    <w:name w:val="font9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80"/>
      <w:sz w:val="20"/>
      <w:szCs w:val="20"/>
    </w:rPr>
  </w:style>
  <w:style w:type="paragraph" w:customStyle="1" w:styleId="centerbig">
    <w:name w:val="centerbig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2"/>
      <w:sz w:val="18"/>
      <w:szCs w:val="18"/>
    </w:rPr>
  </w:style>
  <w:style w:type="paragraph" w:customStyle="1" w:styleId="big">
    <w:name w:val="big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2"/>
      <w:sz w:val="24"/>
      <w:szCs w:val="24"/>
    </w:rPr>
  </w:style>
  <w:style w:type="paragraph" w:customStyle="1" w:styleId="small">
    <w:name w:val="small"/>
    <w:basedOn w:val="Normal"/>
    <w:rsid w:val="00B244D8"/>
    <w:pPr>
      <w:spacing w:before="100" w:beforeAutospacing="1" w:after="100" w:afterAutospacing="1" w:line="240" w:lineRule="auto"/>
    </w:pPr>
    <w:rPr>
      <w:rFonts w:ascii="Verdana" w:eastAsia="Times New Roman" w:hAnsi="Verdana" w:cs="Arial"/>
      <w:color w:val="000082"/>
      <w:sz w:val="11"/>
      <w:szCs w:val="11"/>
    </w:rPr>
  </w:style>
  <w:style w:type="paragraph" w:customStyle="1" w:styleId="smaller">
    <w:name w:val="smaller"/>
    <w:basedOn w:val="Normal"/>
    <w:rsid w:val="00B244D8"/>
    <w:pPr>
      <w:spacing w:before="100" w:beforeAutospacing="1" w:after="100" w:afterAutospacing="1" w:line="240" w:lineRule="auto"/>
    </w:pPr>
    <w:rPr>
      <w:rFonts w:ascii="Verdana" w:eastAsia="Times New Roman" w:hAnsi="Verdana" w:cs="Arial"/>
      <w:color w:val="000082"/>
      <w:sz w:val="10"/>
      <w:szCs w:val="10"/>
    </w:rPr>
  </w:style>
  <w:style w:type="paragraph" w:customStyle="1" w:styleId="darvaza">
    <w:name w:val="darvaza"/>
    <w:basedOn w:val="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</w:rPr>
  </w:style>
  <w:style w:type="table" w:customStyle="1" w:styleId="Normal1">
    <w:name w:val="Normal1"/>
    <w:basedOn w:val="TableNormal"/>
    <w:rsid w:val="00B244D8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noWrap/>
      <w:vAlign w:val="both"/>
    </w:tcPr>
  </w:style>
  <w:style w:type="paragraph" w:customStyle="1" w:styleId="style0">
    <w:name w:val="style0"/>
    <w:basedOn w:val="Normal"/>
    <w:rsid w:val="00B24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2"/>
      <w:sz w:val="24"/>
      <w:szCs w:val="24"/>
    </w:rPr>
  </w:style>
  <w:style w:type="paragraph" w:customStyle="1" w:styleId="xl44">
    <w:name w:val="xl44"/>
    <w:basedOn w:val="style0"/>
    <w:rsid w:val="00B244D8"/>
    <w:rPr>
      <w:rFonts w:ascii="Arial" w:hAnsi="Arial" w:cs="Arial"/>
      <w:b/>
      <w:bCs/>
      <w:color w:val="000080"/>
      <w:sz w:val="20"/>
      <w:szCs w:val="20"/>
    </w:rPr>
  </w:style>
  <w:style w:type="paragraph" w:customStyle="1" w:styleId="xl43">
    <w:name w:val="xl43"/>
    <w:basedOn w:val="style0"/>
    <w:rsid w:val="00B244D8"/>
    <w:pPr>
      <w:jc w:val="right"/>
    </w:pPr>
    <w:rPr>
      <w:rFonts w:ascii="Arial" w:hAnsi="Arial" w:cs="Arial"/>
      <w:color w:val="000080"/>
      <w:sz w:val="20"/>
      <w:szCs w:val="20"/>
    </w:rPr>
  </w:style>
  <w:style w:type="paragraph" w:customStyle="1" w:styleId="xl42">
    <w:name w:val="xl42"/>
    <w:basedOn w:val="style0"/>
    <w:rsid w:val="00B244D8"/>
    <w:rPr>
      <w:rFonts w:ascii="Arial" w:hAnsi="Arial" w:cs="Arial"/>
      <w:color w:val="000080"/>
      <w:sz w:val="20"/>
      <w:szCs w:val="20"/>
    </w:rPr>
  </w:style>
  <w:style w:type="paragraph" w:customStyle="1" w:styleId="xl41">
    <w:name w:val="xl41"/>
    <w:basedOn w:val="style0"/>
    <w:rsid w:val="00B244D8"/>
    <w:pPr>
      <w:textAlignment w:val="top"/>
    </w:pPr>
    <w:rPr>
      <w:rFonts w:ascii="Arial" w:hAnsi="Arial" w:cs="Arial"/>
      <w:i/>
      <w:iCs/>
      <w:color w:val="000080"/>
      <w:sz w:val="20"/>
      <w:szCs w:val="20"/>
    </w:rPr>
  </w:style>
  <w:style w:type="paragraph" w:customStyle="1" w:styleId="xl40">
    <w:name w:val="xl40"/>
    <w:basedOn w:val="style0"/>
    <w:rsid w:val="00B244D8"/>
    <w:pPr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39">
    <w:name w:val="xl39"/>
    <w:basedOn w:val="style0"/>
    <w:rsid w:val="00B244D8"/>
    <w:pPr>
      <w:jc w:val="right"/>
      <w:textAlignment w:val="center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xl38">
    <w:name w:val="xl38"/>
    <w:basedOn w:val="style0"/>
    <w:rsid w:val="00B244D8"/>
    <w:pPr>
      <w:jc w:val="right"/>
      <w:textAlignment w:val="center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xl37">
    <w:name w:val="xl37"/>
    <w:basedOn w:val="style0"/>
    <w:rsid w:val="00B244D8"/>
    <w:rPr>
      <w:rFonts w:ascii="Arial" w:hAnsi="Arial" w:cs="Arial"/>
      <w:b/>
      <w:bCs/>
      <w:color w:val="000080"/>
      <w:sz w:val="20"/>
      <w:szCs w:val="20"/>
    </w:rPr>
  </w:style>
  <w:style w:type="paragraph" w:customStyle="1" w:styleId="xl36">
    <w:name w:val="xl36"/>
    <w:basedOn w:val="style0"/>
    <w:rsid w:val="00B244D8"/>
    <w:pPr>
      <w:ind w:firstLineChars="200" w:firstLine="200"/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35">
    <w:name w:val="xl35"/>
    <w:basedOn w:val="style0"/>
    <w:rsid w:val="00B244D8"/>
    <w:pPr>
      <w:jc w:val="right"/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34">
    <w:name w:val="xl34"/>
    <w:basedOn w:val="style0"/>
    <w:rsid w:val="00B244D8"/>
    <w:pPr>
      <w:jc w:val="right"/>
    </w:pPr>
    <w:rPr>
      <w:rFonts w:ascii="Arial" w:hAnsi="Arial" w:cs="Arial"/>
      <w:color w:val="000080"/>
      <w:sz w:val="20"/>
      <w:szCs w:val="20"/>
    </w:rPr>
  </w:style>
  <w:style w:type="paragraph" w:customStyle="1" w:styleId="xl33">
    <w:name w:val="xl33"/>
    <w:basedOn w:val="style0"/>
    <w:rsid w:val="00B244D8"/>
    <w:pPr>
      <w:jc w:val="right"/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32">
    <w:name w:val="xl32"/>
    <w:basedOn w:val="style0"/>
    <w:rsid w:val="00B244D8"/>
    <w:pPr>
      <w:textAlignment w:val="top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xl31">
    <w:name w:val="xl31"/>
    <w:basedOn w:val="style0"/>
    <w:rsid w:val="00B244D8"/>
    <w:pPr>
      <w:jc w:val="right"/>
      <w:textAlignment w:val="top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xl30">
    <w:name w:val="xl30"/>
    <w:basedOn w:val="style0"/>
    <w:rsid w:val="00B244D8"/>
    <w:pPr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29">
    <w:name w:val="xl29"/>
    <w:basedOn w:val="style0"/>
    <w:rsid w:val="00B244D8"/>
    <w:pPr>
      <w:jc w:val="right"/>
      <w:textAlignment w:val="top"/>
    </w:pPr>
    <w:rPr>
      <w:rFonts w:ascii="Arial" w:hAnsi="Arial" w:cs="Arial"/>
      <w:color w:val="000080"/>
      <w:sz w:val="20"/>
      <w:szCs w:val="20"/>
    </w:rPr>
  </w:style>
  <w:style w:type="paragraph" w:customStyle="1" w:styleId="xl28">
    <w:name w:val="xl28"/>
    <w:basedOn w:val="style0"/>
    <w:rsid w:val="00B244D8"/>
    <w:pPr>
      <w:textAlignment w:val="top"/>
    </w:pPr>
    <w:rPr>
      <w:rFonts w:ascii="Arial" w:hAnsi="Arial" w:cs="Arial"/>
      <w:b/>
      <w:bCs/>
      <w:color w:val="000080"/>
      <w:sz w:val="20"/>
      <w:szCs w:val="20"/>
    </w:rPr>
  </w:style>
  <w:style w:type="paragraph" w:customStyle="1" w:styleId="xl27">
    <w:name w:val="xl27"/>
    <w:basedOn w:val="style0"/>
    <w:rsid w:val="00B244D8"/>
    <w:pPr>
      <w:textAlignment w:val="top"/>
    </w:pPr>
    <w:rPr>
      <w:rFonts w:ascii="Arial" w:hAnsi="Arial" w:cs="Arial"/>
      <w:b/>
      <w:bCs/>
      <w:color w:val="000080"/>
    </w:rPr>
  </w:style>
  <w:style w:type="paragraph" w:customStyle="1" w:styleId="xl26">
    <w:name w:val="xl26"/>
    <w:basedOn w:val="style0"/>
    <w:rsid w:val="00B244D8"/>
    <w:pPr>
      <w:textAlignment w:val="top"/>
    </w:pPr>
    <w:rPr>
      <w:rFonts w:ascii="Arial" w:hAnsi="Arial" w:cs="Arial"/>
      <w:b/>
      <w:bCs/>
      <w:color w:val="000080"/>
      <w:sz w:val="28"/>
      <w:szCs w:val="28"/>
    </w:rPr>
  </w:style>
  <w:style w:type="paragraph" w:customStyle="1" w:styleId="xl25">
    <w:name w:val="xl25"/>
    <w:basedOn w:val="style0"/>
    <w:rsid w:val="00B244D8"/>
    <w:rPr>
      <w:rFonts w:ascii="Arial" w:hAnsi="Arial" w:cs="Arial"/>
      <w:color w:val="000080"/>
      <w:sz w:val="20"/>
      <w:szCs w:val="20"/>
    </w:rPr>
  </w:style>
  <w:style w:type="paragraph" w:customStyle="1" w:styleId="xl24">
    <w:name w:val="xl24"/>
    <w:basedOn w:val="style0"/>
    <w:rsid w:val="00B244D8"/>
    <w:pPr>
      <w:textAlignment w:val="top"/>
    </w:pPr>
    <w:rPr>
      <w:rFonts w:ascii="Arial" w:hAnsi="Arial" w:cs="Arial"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6F17543D6E9E41B6A44675276A731E" ma:contentTypeVersion="0" ma:contentTypeDescription="Create a new document." ma:contentTypeScope="" ma:versionID="4d57357123c8e1d598a62dea2aa65ad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F951E8E-F130-4910-AC47-A4272E8DDA8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8A36941-0BF6-4D7E-ADF7-A89EA32CAB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706123-8BED-4205-8B9F-811F28DE2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8764</Words>
  <Characters>49959</Characters>
  <Application>Microsoft Office Word</Application>
  <DocSecurity>0</DocSecurity>
  <Lines>416</Lines>
  <Paragraphs>117</Paragraphs>
  <ScaleCrop>false</ScaleCrop>
  <Company>Lums</Company>
  <LinksUpToDate>false</LinksUpToDate>
  <CharactersWithSpaces>58606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</dc:creator>
  <cp:lastModifiedBy>Admin</cp:lastModifiedBy>
  <cp:revision>2</cp:revision>
  <dcterms:created xsi:type="dcterms:W3CDTF">2014-05-27T08:37:00Z</dcterms:created>
  <dcterms:modified xsi:type="dcterms:W3CDTF">2014-05-27T08:37:00Z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0x010100556F17543D6E9E41B6A44675276A731E</vt:lpwstr>
  </property>
</Properties>
</file>