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38" w:rsidRDefault="00475A38" w:rsidP="00475A38">
      <w:bookmarkStart w:id="0" w:name="_GoBack"/>
      <w:bookmarkEnd w:id="0"/>
    </w:p>
    <w:p w:rsidR="00475A38" w:rsidRDefault="00B4238A" w:rsidP="00B4238A">
      <w:pPr>
        <w:tabs>
          <w:tab w:val="left" w:pos="2559"/>
        </w:tabs>
      </w:pPr>
      <w:r>
        <w:tab/>
      </w:r>
    </w:p>
    <w:p w:rsidR="00475A38" w:rsidRDefault="00475A38" w:rsidP="00475A38"/>
    <w:p w:rsidR="00475A38" w:rsidRDefault="00475A38" w:rsidP="00475A38"/>
    <w:p w:rsidR="00475A38" w:rsidRDefault="00475A38" w:rsidP="00475A38"/>
    <w:p w:rsidR="00475A38" w:rsidRDefault="00475A38" w:rsidP="00475A38"/>
    <w:p w:rsidR="00475A38" w:rsidRDefault="00475A38" w:rsidP="00475A38"/>
    <w:p w:rsidR="00475A38" w:rsidRDefault="00475A38" w:rsidP="00475A38"/>
    <w:p w:rsidR="0091724D" w:rsidRPr="0019008B" w:rsidRDefault="0091724D" w:rsidP="00475A38"/>
    <w:p w:rsidR="00475A38" w:rsidRDefault="00FF42B1" w:rsidP="00FF42B1">
      <w:pPr>
        <w:jc w:val="center"/>
      </w:pPr>
      <w:r w:rsidRPr="009F66A2">
        <w:rPr>
          <w:b/>
          <w:sz w:val="52"/>
          <w:szCs w:val="52"/>
        </w:rPr>
        <w:t>THE CAPITAL STRUCTURE ENIGMA: PERSPECTIVE OF AN EMERGING MARKET</w:t>
      </w:r>
      <w:r>
        <w:t xml:space="preserve"> </w:t>
      </w:r>
    </w:p>
    <w:p w:rsidR="00475A38" w:rsidRDefault="00475A38" w:rsidP="00475A38"/>
    <w:p w:rsidR="00475A38" w:rsidRDefault="00475A38" w:rsidP="00475A38"/>
    <w:p w:rsidR="00475A38" w:rsidRDefault="00475A38" w:rsidP="00475A38"/>
    <w:p w:rsidR="0091724D" w:rsidRPr="00F23948" w:rsidRDefault="0091724D" w:rsidP="00475A38"/>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DISSERTATION</w:t>
      </w:r>
    </w:p>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 xml:space="preserve">SUBMITTIED TO THE DEPARTMENT OF </w:t>
      </w:r>
      <w:r w:rsidR="00FF42B1">
        <w:rPr>
          <w:rFonts w:ascii="Times New Roman" w:hAnsi="Times New Roman" w:cs="Times New Roman"/>
        </w:rPr>
        <w:t>BUSINESS ADMINISTRATION</w:t>
      </w:r>
    </w:p>
    <w:p w:rsidR="00F23948" w:rsidRPr="00F23948" w:rsidRDefault="003A32EC" w:rsidP="00F23948">
      <w:pPr>
        <w:pStyle w:val="Default"/>
        <w:jc w:val="center"/>
        <w:rPr>
          <w:rFonts w:ascii="Times New Roman" w:hAnsi="Times New Roman" w:cs="Times New Roman"/>
        </w:rPr>
      </w:pPr>
      <w:r>
        <w:rPr>
          <w:rFonts w:ascii="Times New Roman" w:hAnsi="Times New Roman" w:cs="Times New Roman"/>
        </w:rPr>
        <w:t>AND THE COMMITTEE FOR ADVANCED STUDIES AND RESEARCH</w:t>
      </w:r>
    </w:p>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OF LAHORE SCHOOL OF ECONOMICS</w:t>
      </w:r>
    </w:p>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IN PARTIAL FULFILLMENT OF THE REQUIREMENTS</w:t>
      </w:r>
    </w:p>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FOR THE DEGREE OF</w:t>
      </w:r>
    </w:p>
    <w:p w:rsidR="00F23948" w:rsidRPr="00F23948" w:rsidRDefault="00F23948" w:rsidP="00F23948">
      <w:pPr>
        <w:pStyle w:val="Default"/>
        <w:jc w:val="center"/>
        <w:rPr>
          <w:rFonts w:ascii="Times New Roman" w:hAnsi="Times New Roman" w:cs="Times New Roman"/>
        </w:rPr>
      </w:pPr>
      <w:r w:rsidRPr="00F23948">
        <w:rPr>
          <w:rFonts w:ascii="Times New Roman" w:hAnsi="Times New Roman" w:cs="Times New Roman"/>
        </w:rPr>
        <w:t>DOCTOR OF PHILOSOPHY</w:t>
      </w:r>
    </w:p>
    <w:p w:rsidR="00475A38" w:rsidRDefault="00475A38" w:rsidP="00475A38"/>
    <w:p w:rsidR="00475A38" w:rsidRDefault="00475A38" w:rsidP="00475A38"/>
    <w:p w:rsidR="00475A38" w:rsidRDefault="00475A38" w:rsidP="00475A38"/>
    <w:p w:rsidR="00475A38" w:rsidRDefault="00475A38" w:rsidP="00475A38"/>
    <w:p w:rsidR="00475A38" w:rsidRPr="00F23948" w:rsidRDefault="00475A38" w:rsidP="00475A38"/>
    <w:p w:rsidR="00F23948" w:rsidRPr="00F23948" w:rsidRDefault="00F23948" w:rsidP="00475A38">
      <w:pPr>
        <w:pStyle w:val="Default"/>
        <w:rPr>
          <w:rFonts w:ascii="Times New Roman" w:hAnsi="Times New Roman" w:cs="Times New Roman"/>
          <w:sz w:val="22"/>
          <w:szCs w:val="22"/>
        </w:rPr>
      </w:pPr>
    </w:p>
    <w:p w:rsidR="00F23948" w:rsidRPr="00F23948" w:rsidRDefault="00FF42B1" w:rsidP="00F23948">
      <w:pPr>
        <w:pStyle w:val="Default"/>
        <w:jc w:val="center"/>
        <w:rPr>
          <w:rFonts w:ascii="Times New Roman" w:hAnsi="Times New Roman" w:cs="Times New Roman"/>
          <w:sz w:val="22"/>
          <w:szCs w:val="22"/>
        </w:rPr>
      </w:pPr>
      <w:r>
        <w:rPr>
          <w:rFonts w:ascii="Times New Roman" w:hAnsi="Times New Roman" w:cs="Times New Roman"/>
          <w:sz w:val="22"/>
          <w:szCs w:val="22"/>
        </w:rPr>
        <w:t>Mehreen Furqan</w:t>
      </w:r>
    </w:p>
    <w:p w:rsidR="00F23948" w:rsidRPr="00F23948" w:rsidRDefault="00BE6186" w:rsidP="00F23948">
      <w:pPr>
        <w:pStyle w:val="Default"/>
        <w:jc w:val="center"/>
        <w:rPr>
          <w:rFonts w:ascii="Times New Roman" w:hAnsi="Times New Roman" w:cs="Times New Roman"/>
          <w:sz w:val="22"/>
          <w:szCs w:val="22"/>
        </w:rPr>
      </w:pPr>
      <w:r>
        <w:rPr>
          <w:rFonts w:ascii="Times New Roman" w:hAnsi="Times New Roman" w:cs="Times New Roman"/>
          <w:sz w:val="22"/>
          <w:szCs w:val="22"/>
        </w:rPr>
        <w:t>August</w:t>
      </w:r>
      <w:r w:rsidR="003C33C9">
        <w:rPr>
          <w:rFonts w:ascii="Times New Roman" w:hAnsi="Times New Roman" w:cs="Times New Roman"/>
          <w:sz w:val="22"/>
          <w:szCs w:val="22"/>
        </w:rPr>
        <w:t>,</w:t>
      </w:r>
      <w:r w:rsidR="00F23948" w:rsidRPr="00F23948">
        <w:rPr>
          <w:rFonts w:ascii="Times New Roman" w:hAnsi="Times New Roman" w:cs="Times New Roman"/>
          <w:sz w:val="22"/>
          <w:szCs w:val="22"/>
        </w:rPr>
        <w:t xml:space="preserve"> 20</w:t>
      </w:r>
      <w:r w:rsidR="00FF42B1">
        <w:rPr>
          <w:rFonts w:ascii="Times New Roman" w:hAnsi="Times New Roman" w:cs="Times New Roman"/>
          <w:sz w:val="22"/>
          <w:szCs w:val="22"/>
        </w:rPr>
        <w:t>19</w:t>
      </w:r>
    </w:p>
    <w:p w:rsidR="00475A38" w:rsidRDefault="00475A38" w:rsidP="00475A38"/>
    <w:p w:rsidR="00475A38" w:rsidRDefault="00475A38" w:rsidP="00475A38"/>
    <w:p w:rsidR="00475A38" w:rsidRDefault="00475A38" w:rsidP="00475A38"/>
    <w:p w:rsidR="00475A38" w:rsidRDefault="00475A38" w:rsidP="00475A38"/>
    <w:p w:rsidR="00475A38" w:rsidRDefault="00475A38" w:rsidP="00475A38"/>
    <w:p w:rsidR="00475A38" w:rsidRDefault="00475A38" w:rsidP="00475A38"/>
    <w:p w:rsidR="002972A6" w:rsidRDefault="002972A6" w:rsidP="00C91B41"/>
    <w:p w:rsidR="00B4238A" w:rsidRPr="00B4238A" w:rsidRDefault="00B4238A" w:rsidP="00B4238A">
      <w:pPr>
        <w:pStyle w:val="Default"/>
        <w:jc w:val="center"/>
        <w:rPr>
          <w:rFonts w:ascii="Times New Roman" w:hAnsi="Times New Roman"/>
        </w:rPr>
      </w:pPr>
      <w:r w:rsidRPr="00B4238A">
        <w:rPr>
          <w:rFonts w:ascii="Times New Roman" w:hAnsi="Times New Roman"/>
        </w:rPr>
        <w:t>© 20</w:t>
      </w:r>
      <w:r w:rsidR="00C17B09">
        <w:rPr>
          <w:rFonts w:ascii="Times New Roman" w:hAnsi="Times New Roman"/>
        </w:rPr>
        <w:t>19</w:t>
      </w:r>
      <w:r w:rsidRPr="00B4238A">
        <w:rPr>
          <w:rFonts w:ascii="Times New Roman" w:hAnsi="Times New Roman"/>
        </w:rPr>
        <w:t xml:space="preserve"> Lahore School of Economics. All rights reserved.</w:t>
      </w:r>
      <w:r w:rsidR="006C40FA">
        <w:rPr>
          <w:rStyle w:val="FootnoteReference"/>
          <w:rFonts w:ascii="Times New Roman" w:hAnsi="Times New Roman"/>
        </w:rPr>
        <w:footnoteReference w:id="1"/>
      </w:r>
    </w:p>
    <w:p w:rsidR="00F23948" w:rsidRPr="00F23948" w:rsidRDefault="00F23948" w:rsidP="00F23948">
      <w:pPr>
        <w:pStyle w:val="Default"/>
        <w:ind w:left="1418"/>
        <w:jc w:val="both"/>
        <w:rPr>
          <w:rFonts w:ascii="Times New Roman" w:hAnsi="Times New Roman" w:cs="Times New Roman"/>
        </w:rPr>
      </w:pPr>
      <w:r w:rsidRPr="00F23948">
        <w:rPr>
          <w:rFonts w:ascii="Times New Roman" w:hAnsi="Times New Roman" w:cs="Times New Roman"/>
        </w:rPr>
        <w:lastRenderedPageBreak/>
        <w:t>I certify that I have read this dissertation and that, in my opinion, it is fully adequate in scope and quality to be considered for the degree of Doctor of Philosophy.</w:t>
      </w:r>
    </w:p>
    <w:p w:rsidR="00C91B41" w:rsidRDefault="00C91B41" w:rsidP="00C91B41">
      <w:r>
        <w:t>|</w:t>
      </w:r>
    </w:p>
    <w:p w:rsidR="00C91B41" w:rsidRDefault="00C91B41" w:rsidP="00C91B41">
      <w:r>
        <w:t>|</w:t>
      </w:r>
    </w:p>
    <w:p w:rsidR="00F23948" w:rsidRPr="00F23948" w:rsidRDefault="00F23948" w:rsidP="00F23948">
      <w:pPr>
        <w:pStyle w:val="Default"/>
        <w:ind w:left="1418"/>
        <w:jc w:val="right"/>
        <w:rPr>
          <w:rFonts w:ascii="Times New Roman" w:hAnsi="Times New Roman" w:cs="Times New Roman"/>
        </w:rPr>
      </w:pPr>
      <w:r w:rsidRPr="00FF42B1">
        <w:rPr>
          <w:rFonts w:ascii="Times New Roman" w:hAnsi="Times New Roman" w:cs="Times New Roman"/>
          <w:u w:val="single"/>
        </w:rPr>
        <w:t>_</w:t>
      </w:r>
      <w:r w:rsidR="0045169A" w:rsidRPr="00F23948">
        <w:rPr>
          <w:rFonts w:ascii="Times New Roman" w:hAnsi="Times New Roman" w:cs="Times New Roman"/>
        </w:rPr>
        <w:t xml:space="preserve"> </w:t>
      </w:r>
      <w:r w:rsidRPr="00F23948">
        <w:rPr>
          <w:rFonts w:ascii="Times New Roman" w:hAnsi="Times New Roman" w:cs="Times New Roman"/>
        </w:rPr>
        <w:t>___________________</w:t>
      </w:r>
    </w:p>
    <w:p w:rsidR="00F23948" w:rsidRPr="00F23948" w:rsidRDefault="00F23948" w:rsidP="00F23948">
      <w:pPr>
        <w:pStyle w:val="Default"/>
        <w:ind w:left="1418"/>
        <w:jc w:val="right"/>
        <w:rPr>
          <w:rFonts w:ascii="Times New Roman" w:hAnsi="Times New Roman" w:cs="Times New Roman"/>
        </w:rPr>
      </w:pPr>
      <w:r w:rsidRPr="00F23948">
        <w:rPr>
          <w:rFonts w:ascii="Times New Roman" w:hAnsi="Times New Roman" w:cs="Times New Roman"/>
        </w:rPr>
        <w:t>(</w:t>
      </w:r>
      <w:r w:rsidR="0045169A" w:rsidRPr="00FF42B1">
        <w:rPr>
          <w:rFonts w:ascii="Times New Roman" w:hAnsi="Times New Roman" w:cs="Times New Roman"/>
          <w:u w:val="single"/>
        </w:rPr>
        <w:t>Dr. Syed Kumail Abbass Rizvi</w:t>
      </w:r>
      <w:r w:rsidRPr="00F23948">
        <w:rPr>
          <w:rFonts w:ascii="Times New Roman" w:hAnsi="Times New Roman" w:cs="Times New Roman"/>
        </w:rPr>
        <w:t xml:space="preserve">) Principal Supervisor  </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F23948" w:rsidRPr="00F23948" w:rsidRDefault="00F23948" w:rsidP="00F23948">
      <w:pPr>
        <w:pStyle w:val="Default"/>
        <w:ind w:left="1418"/>
        <w:jc w:val="both"/>
        <w:rPr>
          <w:rFonts w:ascii="Times New Roman" w:hAnsi="Times New Roman" w:cs="Times New Roman"/>
        </w:rPr>
      </w:pPr>
      <w:r w:rsidRPr="00F23948">
        <w:rPr>
          <w:rFonts w:ascii="Times New Roman" w:hAnsi="Times New Roman" w:cs="Times New Roman"/>
        </w:rPr>
        <w:t>I certify that I have read this dissertation and that, in my opinion, it is fully adequate in scope and quality to be considered for the degree of Doctor of Philosophy.</w:t>
      </w:r>
    </w:p>
    <w:p w:rsidR="00C91B41" w:rsidRDefault="00C91B41" w:rsidP="00C91B41">
      <w:r>
        <w:t>|</w:t>
      </w:r>
    </w:p>
    <w:p w:rsidR="00C91B41" w:rsidRDefault="00C91B41" w:rsidP="00C91B41">
      <w:r>
        <w:t>|</w:t>
      </w:r>
    </w:p>
    <w:p w:rsidR="00F23948" w:rsidRPr="00F23948" w:rsidRDefault="00F23948" w:rsidP="00F23948">
      <w:pPr>
        <w:pStyle w:val="Default"/>
        <w:ind w:left="1418"/>
        <w:jc w:val="right"/>
        <w:rPr>
          <w:rFonts w:ascii="Times New Roman" w:hAnsi="Times New Roman" w:cs="Times New Roman"/>
        </w:rPr>
      </w:pPr>
      <w:r w:rsidRPr="00F23948">
        <w:rPr>
          <w:rFonts w:ascii="Times New Roman" w:hAnsi="Times New Roman" w:cs="Times New Roman"/>
        </w:rPr>
        <w:t>_</w:t>
      </w:r>
      <w:r w:rsidR="0045169A" w:rsidRPr="00F23948">
        <w:rPr>
          <w:rFonts w:ascii="Times New Roman" w:hAnsi="Times New Roman" w:cs="Times New Roman"/>
        </w:rPr>
        <w:t xml:space="preserve"> </w:t>
      </w:r>
      <w:r w:rsidRPr="00F23948">
        <w:rPr>
          <w:rFonts w:ascii="Times New Roman" w:hAnsi="Times New Roman" w:cs="Times New Roman"/>
        </w:rPr>
        <w:t>___________________</w:t>
      </w:r>
    </w:p>
    <w:p w:rsidR="00F23948" w:rsidRPr="00F23948" w:rsidRDefault="00F23948" w:rsidP="00F23948">
      <w:pPr>
        <w:pStyle w:val="Default"/>
        <w:ind w:left="1418"/>
        <w:jc w:val="right"/>
        <w:rPr>
          <w:rFonts w:ascii="Times New Roman" w:hAnsi="Times New Roman" w:cs="Times New Roman"/>
        </w:rPr>
      </w:pPr>
      <w:r w:rsidRPr="00F23948">
        <w:rPr>
          <w:rFonts w:ascii="Times New Roman" w:hAnsi="Times New Roman" w:cs="Times New Roman"/>
        </w:rPr>
        <w:t>(</w:t>
      </w:r>
      <w:r w:rsidR="0045169A" w:rsidRPr="00FF42B1">
        <w:rPr>
          <w:rFonts w:ascii="Times New Roman" w:hAnsi="Times New Roman" w:cs="Times New Roman"/>
          <w:u w:val="single"/>
        </w:rPr>
        <w:t>Dr. Sohail Zafar</w:t>
      </w:r>
      <w:r w:rsidRPr="00F23948">
        <w:rPr>
          <w:rFonts w:ascii="Times New Roman" w:hAnsi="Times New Roman" w:cs="Times New Roman"/>
        </w:rPr>
        <w:t xml:space="preserve">) Advisory Committee Member  </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C91B41" w:rsidRDefault="00C91B41" w:rsidP="00C91B41">
      <w:r>
        <w:t>|</w:t>
      </w:r>
    </w:p>
    <w:p w:rsidR="00F23948" w:rsidRPr="00F23948" w:rsidRDefault="00F23948" w:rsidP="00F23948">
      <w:pPr>
        <w:pStyle w:val="Default"/>
        <w:ind w:left="1418"/>
        <w:jc w:val="both"/>
        <w:rPr>
          <w:rFonts w:ascii="Times New Roman" w:hAnsi="Times New Roman" w:cs="Times New Roman"/>
        </w:rPr>
      </w:pPr>
      <w:r w:rsidRPr="00F23948">
        <w:rPr>
          <w:rFonts w:ascii="Times New Roman" w:hAnsi="Times New Roman" w:cs="Times New Roman"/>
        </w:rPr>
        <w:t>I certify that I have read this dissertation and that, in my opinion, it is fully adequate in scope and quality to be considered for the degree of Doctor of Philosophy.</w:t>
      </w:r>
    </w:p>
    <w:p w:rsidR="00C91B41" w:rsidRDefault="00C91B41" w:rsidP="00C91B41">
      <w:r>
        <w:t>|</w:t>
      </w:r>
    </w:p>
    <w:p w:rsidR="00C91B41" w:rsidRDefault="00C91B41" w:rsidP="00C91B41">
      <w:r>
        <w:t>|</w:t>
      </w:r>
    </w:p>
    <w:p w:rsidR="00F23948" w:rsidRPr="00F23948" w:rsidRDefault="00F23948" w:rsidP="00F23948">
      <w:pPr>
        <w:pStyle w:val="Default"/>
        <w:ind w:left="1418"/>
        <w:jc w:val="right"/>
        <w:rPr>
          <w:rFonts w:ascii="Times New Roman" w:hAnsi="Times New Roman" w:cs="Times New Roman"/>
        </w:rPr>
      </w:pPr>
      <w:r w:rsidRPr="00F23948">
        <w:rPr>
          <w:rFonts w:ascii="Times New Roman" w:hAnsi="Times New Roman" w:cs="Times New Roman"/>
        </w:rPr>
        <w:t>__</w:t>
      </w:r>
      <w:r w:rsidR="0045169A" w:rsidRPr="00F23948">
        <w:rPr>
          <w:rFonts w:ascii="Times New Roman" w:hAnsi="Times New Roman" w:cs="Times New Roman"/>
        </w:rPr>
        <w:t xml:space="preserve"> </w:t>
      </w:r>
      <w:r w:rsidRPr="00F23948">
        <w:rPr>
          <w:rFonts w:ascii="Times New Roman" w:hAnsi="Times New Roman" w:cs="Times New Roman"/>
        </w:rPr>
        <w:t>__________________</w:t>
      </w:r>
    </w:p>
    <w:p w:rsidR="00F23948" w:rsidRPr="00F23948" w:rsidRDefault="00F23948" w:rsidP="00F23948">
      <w:pPr>
        <w:pStyle w:val="Default"/>
        <w:ind w:left="1418"/>
        <w:jc w:val="right"/>
      </w:pPr>
      <w:r w:rsidRPr="00F23948">
        <w:rPr>
          <w:rFonts w:ascii="Times New Roman" w:hAnsi="Times New Roman" w:cs="Times New Roman"/>
        </w:rPr>
        <w:t>(</w:t>
      </w:r>
      <w:r w:rsidR="0045169A" w:rsidRPr="00FF42B1">
        <w:rPr>
          <w:rFonts w:ascii="Times New Roman" w:hAnsi="Times New Roman" w:cs="Times New Roman"/>
          <w:u w:val="single"/>
        </w:rPr>
        <w:t xml:space="preserve">Dr. </w:t>
      </w:r>
      <w:r w:rsidR="0045169A">
        <w:rPr>
          <w:rFonts w:ascii="Times New Roman" w:hAnsi="Times New Roman" w:cs="Times New Roman"/>
          <w:u w:val="single"/>
        </w:rPr>
        <w:t xml:space="preserve">Syeda </w:t>
      </w:r>
      <w:r w:rsidR="0045169A" w:rsidRPr="00FF42B1">
        <w:rPr>
          <w:rFonts w:ascii="Times New Roman" w:hAnsi="Times New Roman" w:cs="Times New Roman"/>
          <w:u w:val="single"/>
        </w:rPr>
        <w:t>Rubab Mudhakar</w:t>
      </w:r>
      <w:r w:rsidRPr="00F23948">
        <w:rPr>
          <w:rFonts w:ascii="Times New Roman" w:hAnsi="Times New Roman" w:cs="Times New Roman"/>
        </w:rPr>
        <w:t>) Advisory Committee Membe</w:t>
      </w:r>
      <w:r w:rsidRPr="00F23948">
        <w:t xml:space="preserve">r  </w:t>
      </w:r>
    </w:p>
    <w:p w:rsidR="00F23948" w:rsidRPr="00F23948" w:rsidRDefault="00F23948" w:rsidP="00F23948">
      <w:pPr>
        <w:pStyle w:val="Default"/>
      </w:pPr>
    </w:p>
    <w:p w:rsidR="00F23948" w:rsidRPr="00151730" w:rsidRDefault="00F23948" w:rsidP="00F23948">
      <w:pPr>
        <w:pStyle w:val="Default"/>
        <w:rPr>
          <w:sz w:val="16"/>
          <w:szCs w:val="16"/>
        </w:rPr>
      </w:pPr>
    </w:p>
    <w:p w:rsidR="00F23948" w:rsidRDefault="00F23948" w:rsidP="00F23948">
      <w:pPr>
        <w:pStyle w:val="Default"/>
        <w:jc w:val="center"/>
        <w:rPr>
          <w:sz w:val="16"/>
          <w:szCs w:val="16"/>
        </w:rPr>
      </w:pPr>
    </w:p>
    <w:p w:rsidR="00F23948" w:rsidRDefault="00F23948" w:rsidP="00F23948">
      <w:pPr>
        <w:pStyle w:val="Default"/>
        <w:jc w:val="center"/>
        <w:rPr>
          <w:sz w:val="16"/>
          <w:szCs w:val="16"/>
        </w:rPr>
      </w:pPr>
    </w:p>
    <w:p w:rsidR="00F23948" w:rsidRDefault="00F23948" w:rsidP="00F23948">
      <w:pPr>
        <w:pStyle w:val="Default"/>
        <w:jc w:val="center"/>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F23948">
      <w:pPr>
        <w:pStyle w:val="Default"/>
        <w:rPr>
          <w:sz w:val="20"/>
          <w:szCs w:val="20"/>
        </w:rPr>
      </w:pPr>
    </w:p>
    <w:p w:rsidR="00F23948" w:rsidRDefault="00F23948" w:rsidP="0091724D">
      <w:pPr>
        <w:jc w:val="center"/>
      </w:pPr>
    </w:p>
    <w:p w:rsidR="002972A6" w:rsidRDefault="002972A6">
      <w:pPr>
        <w:spacing w:after="200" w:line="276" w:lineRule="auto"/>
      </w:pPr>
      <w:r>
        <w:br w:type="page"/>
      </w:r>
    </w:p>
    <w:p w:rsidR="00490EDD" w:rsidRPr="0062145B" w:rsidRDefault="0062145B" w:rsidP="0062145B">
      <w:pPr>
        <w:pStyle w:val="Default"/>
        <w:jc w:val="center"/>
        <w:rPr>
          <w:rFonts w:ascii="Times New Roman" w:hAnsi="Times New Roman" w:cs="Times New Roman"/>
        </w:rPr>
      </w:pPr>
      <w:r w:rsidRPr="0062145B">
        <w:rPr>
          <w:rFonts w:ascii="Times New Roman" w:hAnsi="Times New Roman" w:cs="Times New Roman"/>
          <w:b/>
        </w:rPr>
        <w:lastRenderedPageBreak/>
        <w:t>THE CAPITAL STRUCTURE ENIGMA: PERSPECTIVE OF AN EMERGING MARKET</w:t>
      </w:r>
      <w:r w:rsidRPr="0062145B">
        <w:rPr>
          <w:rFonts w:ascii="Times New Roman" w:hAnsi="Times New Roman" w:cs="Times New Roman"/>
        </w:rPr>
        <w:t xml:space="preserve"> </w:t>
      </w:r>
      <w:r w:rsidR="00C91B41" w:rsidRPr="0062145B">
        <w:rPr>
          <w:rFonts w:ascii="Times New Roman" w:hAnsi="Times New Roman" w:cs="Times New Roman"/>
        </w:rPr>
        <w:t>|</w:t>
      </w:r>
    </w:p>
    <w:p w:rsidR="0010262F" w:rsidRPr="0010262F" w:rsidRDefault="0010262F" w:rsidP="0010262F">
      <w:pPr>
        <w:pStyle w:val="Default"/>
        <w:jc w:val="center"/>
        <w:rPr>
          <w:rFonts w:ascii="Times New Roman" w:hAnsi="Times New Roman" w:cs="Times New Roman"/>
        </w:rPr>
      </w:pPr>
      <w:r w:rsidRPr="0010262F">
        <w:rPr>
          <w:rFonts w:ascii="Times New Roman" w:hAnsi="Times New Roman" w:cs="Times New Roman"/>
        </w:rPr>
        <w:t>by</w:t>
      </w:r>
    </w:p>
    <w:p w:rsidR="00C91B41" w:rsidRDefault="00C91B41" w:rsidP="00C91B41">
      <w:pPr>
        <w:pStyle w:val="Default"/>
        <w:rPr>
          <w:rFonts w:ascii="Times New Roman" w:hAnsi="Times New Roman" w:cs="Times New Roman"/>
        </w:rPr>
      </w:pPr>
    </w:p>
    <w:p w:rsidR="0010262F" w:rsidRPr="0010262F" w:rsidRDefault="0062145B" w:rsidP="0010262F">
      <w:pPr>
        <w:pStyle w:val="Default"/>
        <w:jc w:val="center"/>
        <w:rPr>
          <w:rFonts w:ascii="Times New Roman" w:hAnsi="Times New Roman" w:cs="Times New Roman"/>
        </w:rPr>
      </w:pPr>
      <w:r>
        <w:rPr>
          <w:rFonts w:ascii="Times New Roman" w:hAnsi="Times New Roman" w:cs="Times New Roman"/>
        </w:rPr>
        <w:t>Mehreen Furqan</w:t>
      </w:r>
    </w:p>
    <w:p w:rsidR="00C91B41" w:rsidRDefault="00C91B41" w:rsidP="00C91B41">
      <w:pPr>
        <w:pStyle w:val="Default"/>
        <w:rPr>
          <w:rFonts w:ascii="Times New Roman" w:hAnsi="Times New Roman" w:cs="Times New Roman"/>
        </w:rPr>
      </w:pPr>
    </w:p>
    <w:p w:rsidR="0010262F" w:rsidRPr="0010262F" w:rsidRDefault="0010262F" w:rsidP="0010262F">
      <w:pPr>
        <w:pStyle w:val="Default"/>
        <w:jc w:val="center"/>
        <w:rPr>
          <w:rFonts w:ascii="Times New Roman" w:hAnsi="Times New Roman" w:cs="Times New Roman"/>
        </w:rPr>
      </w:pPr>
      <w:r w:rsidRPr="0010262F">
        <w:rPr>
          <w:rFonts w:ascii="Times New Roman" w:hAnsi="Times New Roman" w:cs="Times New Roman"/>
        </w:rPr>
        <w:t xml:space="preserve">Submitted to the Department of </w:t>
      </w:r>
      <w:r w:rsidR="0062145B">
        <w:rPr>
          <w:rFonts w:ascii="Times New Roman" w:hAnsi="Times New Roman" w:cs="Times New Roman"/>
        </w:rPr>
        <w:t>Business Administration</w:t>
      </w:r>
    </w:p>
    <w:p w:rsidR="0010262F" w:rsidRPr="0010262F" w:rsidRDefault="0010262F" w:rsidP="0010262F">
      <w:pPr>
        <w:pStyle w:val="Default"/>
        <w:jc w:val="center"/>
        <w:rPr>
          <w:rFonts w:ascii="Times New Roman" w:hAnsi="Times New Roman" w:cs="Times New Roman"/>
        </w:rPr>
      </w:pPr>
      <w:r w:rsidRPr="0010262F">
        <w:rPr>
          <w:rFonts w:ascii="Times New Roman" w:hAnsi="Times New Roman" w:cs="Times New Roman"/>
        </w:rPr>
        <w:t xml:space="preserve">on </w:t>
      </w:r>
      <w:r w:rsidR="00B72F30">
        <w:rPr>
          <w:rFonts w:ascii="Times New Roman" w:hAnsi="Times New Roman" w:cs="Times New Roman"/>
        </w:rPr>
        <w:t>14</w:t>
      </w:r>
      <w:r w:rsidR="00B72F30" w:rsidRPr="00B72F30">
        <w:rPr>
          <w:rFonts w:ascii="Times New Roman" w:hAnsi="Times New Roman" w:cs="Times New Roman"/>
          <w:vertAlign w:val="superscript"/>
        </w:rPr>
        <w:t>th</w:t>
      </w:r>
      <w:r w:rsidR="00B72F30">
        <w:rPr>
          <w:rFonts w:ascii="Times New Roman" w:hAnsi="Times New Roman" w:cs="Times New Roman"/>
        </w:rPr>
        <w:t xml:space="preserve"> May</w:t>
      </w:r>
      <w:r w:rsidRPr="0010262F">
        <w:rPr>
          <w:rFonts w:ascii="Times New Roman" w:hAnsi="Times New Roman" w:cs="Times New Roman"/>
        </w:rPr>
        <w:t>, 20</w:t>
      </w:r>
      <w:r w:rsidR="0062145B">
        <w:rPr>
          <w:rFonts w:ascii="Times New Roman" w:hAnsi="Times New Roman" w:cs="Times New Roman"/>
        </w:rPr>
        <w:t>19</w:t>
      </w:r>
      <w:r w:rsidRPr="0010262F">
        <w:rPr>
          <w:rFonts w:ascii="Times New Roman" w:hAnsi="Times New Roman" w:cs="Times New Roman"/>
        </w:rPr>
        <w:t xml:space="preserve"> in Partial Fulfillment of the </w:t>
      </w:r>
    </w:p>
    <w:p w:rsidR="0010262F" w:rsidRPr="0010262F" w:rsidRDefault="0010262F" w:rsidP="0010262F">
      <w:pPr>
        <w:pStyle w:val="Default"/>
        <w:jc w:val="center"/>
        <w:rPr>
          <w:rFonts w:ascii="Times New Roman" w:hAnsi="Times New Roman" w:cs="Times New Roman"/>
        </w:rPr>
      </w:pPr>
      <w:r w:rsidRPr="0010262F">
        <w:rPr>
          <w:rFonts w:ascii="Times New Roman" w:hAnsi="Times New Roman" w:cs="Times New Roman"/>
        </w:rPr>
        <w:t>Requirements for the Degree of Doctor of Philosophy</w:t>
      </w:r>
    </w:p>
    <w:p w:rsidR="0010262F" w:rsidRPr="0010262F" w:rsidRDefault="0010262F" w:rsidP="0010262F">
      <w:pPr>
        <w:jc w:val="center"/>
      </w:pPr>
      <w:r w:rsidRPr="0010262F">
        <w:t xml:space="preserve">in </w:t>
      </w:r>
      <w:r w:rsidR="0062145B">
        <w:t>Business Administration (Finance)</w:t>
      </w:r>
    </w:p>
    <w:p w:rsidR="00C91B41" w:rsidRDefault="00C91B41" w:rsidP="00C91B41"/>
    <w:p w:rsidR="00C91B41" w:rsidRDefault="00C91B41" w:rsidP="00C91B41"/>
    <w:p w:rsidR="00C91B41" w:rsidRPr="00820DEC" w:rsidRDefault="00FE27C9" w:rsidP="00820DEC">
      <w:pPr>
        <w:pStyle w:val="Heading1"/>
        <w:jc w:val="center"/>
        <w:rPr>
          <w:b w:val="0"/>
        </w:rPr>
      </w:pPr>
      <w:bookmarkStart w:id="1" w:name="_Toc15977497"/>
      <w:r w:rsidRPr="008B337E">
        <w:rPr>
          <w:b w:val="0"/>
        </w:rPr>
        <w:t>Abstract</w:t>
      </w:r>
      <w:bookmarkEnd w:id="1"/>
    </w:p>
    <w:p w:rsidR="00C91B41" w:rsidRDefault="00C91B41" w:rsidP="00C91B41"/>
    <w:p w:rsidR="008A0228" w:rsidRDefault="00EB50DC" w:rsidP="0045169A">
      <w:pPr>
        <w:spacing w:after="200" w:line="360" w:lineRule="auto"/>
        <w:ind w:firstLine="720"/>
        <w:jc w:val="both"/>
        <w:rPr>
          <w:rFonts w:eastAsiaTheme="minorHAnsi"/>
        </w:rPr>
      </w:pPr>
      <w:r w:rsidRPr="00EB50DC">
        <w:rPr>
          <w:rFonts w:eastAsiaTheme="minorHAnsi"/>
        </w:rPr>
        <w:t xml:space="preserve">The broader theme of this research </w:t>
      </w:r>
      <w:r w:rsidR="00820DEC">
        <w:rPr>
          <w:rFonts w:eastAsiaTheme="minorHAnsi"/>
        </w:rPr>
        <w:t>was</w:t>
      </w:r>
      <w:r w:rsidRPr="00EB50DC">
        <w:rPr>
          <w:rFonts w:eastAsiaTheme="minorHAnsi"/>
        </w:rPr>
        <w:t xml:space="preserve"> to understand the determinants</w:t>
      </w:r>
      <w:r w:rsidR="00BE17DD">
        <w:rPr>
          <w:rFonts w:eastAsiaTheme="minorHAnsi"/>
        </w:rPr>
        <w:t xml:space="preserve"> of Capital Structure of firms</w:t>
      </w:r>
      <w:r w:rsidRPr="00EB50DC">
        <w:rPr>
          <w:rFonts w:eastAsiaTheme="minorHAnsi"/>
        </w:rPr>
        <w:t xml:space="preserve"> and analyze their importance for an emerging market like Pakistan</w:t>
      </w:r>
      <w:r w:rsidR="008A0228">
        <w:rPr>
          <w:rFonts w:eastAsiaTheme="minorHAnsi"/>
        </w:rPr>
        <w:t>.</w:t>
      </w:r>
      <w:r w:rsidRPr="00EB50DC">
        <w:rPr>
          <w:rFonts w:eastAsiaTheme="minorHAnsi"/>
        </w:rPr>
        <w:t xml:space="preserve"> There </w:t>
      </w:r>
      <w:r w:rsidR="00820DEC">
        <w:rPr>
          <w:rFonts w:eastAsiaTheme="minorHAnsi"/>
        </w:rPr>
        <w:t>were</w:t>
      </w:r>
      <w:r w:rsidRPr="00EB50DC">
        <w:rPr>
          <w:rFonts w:eastAsiaTheme="minorHAnsi"/>
        </w:rPr>
        <w:t xml:space="preserve"> three cornerstones of this research. Firstly, it </w:t>
      </w:r>
      <w:r w:rsidR="00561F35" w:rsidRPr="00EB50DC">
        <w:rPr>
          <w:rFonts w:eastAsiaTheme="minorHAnsi"/>
        </w:rPr>
        <w:t>analyze</w:t>
      </w:r>
      <w:r w:rsidR="00561F35">
        <w:rPr>
          <w:rFonts w:eastAsiaTheme="minorHAnsi"/>
        </w:rPr>
        <w:t>d</w:t>
      </w:r>
      <w:r w:rsidRPr="00EB50DC">
        <w:rPr>
          <w:rFonts w:eastAsiaTheme="minorHAnsi"/>
        </w:rPr>
        <w:t xml:space="preserve"> the existing debt structures of Pakistani firms and the associated reasoning behind their borrowing decisions. The results of this research support</w:t>
      </w:r>
      <w:r w:rsidR="00561F35">
        <w:rPr>
          <w:rFonts w:eastAsiaTheme="minorHAnsi"/>
        </w:rPr>
        <w:t>ed</w:t>
      </w:r>
      <w:r w:rsidRPr="00EB50DC">
        <w:rPr>
          <w:rFonts w:eastAsiaTheme="minorHAnsi"/>
        </w:rPr>
        <w:t xml:space="preserve"> the trade-off theory in general. We observe</w:t>
      </w:r>
      <w:r w:rsidR="00561F35">
        <w:rPr>
          <w:rFonts w:eastAsiaTheme="minorHAnsi"/>
        </w:rPr>
        <w:t>d</w:t>
      </w:r>
      <w:r w:rsidRPr="00EB50DC">
        <w:rPr>
          <w:rFonts w:eastAsiaTheme="minorHAnsi"/>
        </w:rPr>
        <w:t xml:space="preserve"> that firms in Pa</w:t>
      </w:r>
      <w:r w:rsidR="00BE17DD">
        <w:rPr>
          <w:rFonts w:eastAsiaTheme="minorHAnsi"/>
        </w:rPr>
        <w:t xml:space="preserve">kistan </w:t>
      </w:r>
      <w:r w:rsidR="00561F35">
        <w:rPr>
          <w:rFonts w:eastAsiaTheme="minorHAnsi"/>
        </w:rPr>
        <w:t>were</w:t>
      </w:r>
      <w:r w:rsidR="00BE17DD">
        <w:rPr>
          <w:rFonts w:eastAsiaTheme="minorHAnsi"/>
        </w:rPr>
        <w:t xml:space="preserve"> trying to maintain a</w:t>
      </w:r>
      <w:r w:rsidRPr="00EB50DC">
        <w:rPr>
          <w:rFonts w:eastAsiaTheme="minorHAnsi"/>
        </w:rPr>
        <w:t xml:space="preserve"> </w:t>
      </w:r>
      <w:r w:rsidR="00BE17DD">
        <w:rPr>
          <w:rFonts w:eastAsiaTheme="minorHAnsi"/>
        </w:rPr>
        <w:t>targeted</w:t>
      </w:r>
      <w:r w:rsidRPr="00EB50DC">
        <w:rPr>
          <w:rFonts w:eastAsiaTheme="minorHAnsi"/>
        </w:rPr>
        <w:t xml:space="preserve"> debt ratio, leading to the existence of Trade-off Theory, while signs of Pecking Order Theory</w:t>
      </w:r>
      <w:r w:rsidR="00561F35">
        <w:rPr>
          <w:rFonts w:eastAsiaTheme="minorHAnsi"/>
        </w:rPr>
        <w:t>,</w:t>
      </w:r>
      <w:r w:rsidRPr="00EB50DC">
        <w:rPr>
          <w:rFonts w:eastAsiaTheme="minorHAnsi"/>
        </w:rPr>
        <w:t xml:space="preserve"> </w:t>
      </w:r>
      <w:r w:rsidR="00561F35">
        <w:rPr>
          <w:rFonts w:eastAsiaTheme="minorHAnsi"/>
        </w:rPr>
        <w:t xml:space="preserve">to </w:t>
      </w:r>
      <w:r w:rsidRPr="00EB50DC">
        <w:rPr>
          <w:rFonts w:eastAsiaTheme="minorHAnsi"/>
        </w:rPr>
        <w:t xml:space="preserve">explain the borrowing pattern of </w:t>
      </w:r>
      <w:r w:rsidR="00561F35">
        <w:rPr>
          <w:rFonts w:eastAsiaTheme="minorHAnsi"/>
        </w:rPr>
        <w:t xml:space="preserve">sampled </w:t>
      </w:r>
      <w:r w:rsidRPr="00EB50DC">
        <w:rPr>
          <w:rFonts w:eastAsiaTheme="minorHAnsi"/>
        </w:rPr>
        <w:t>firms</w:t>
      </w:r>
      <w:r w:rsidR="00561F35">
        <w:rPr>
          <w:rFonts w:eastAsiaTheme="minorHAnsi"/>
        </w:rPr>
        <w:t>,</w:t>
      </w:r>
      <w:r w:rsidRPr="00EB50DC">
        <w:rPr>
          <w:rFonts w:eastAsiaTheme="minorHAnsi"/>
        </w:rPr>
        <w:t xml:space="preserve"> </w:t>
      </w:r>
      <w:r w:rsidR="00561F35">
        <w:rPr>
          <w:rFonts w:eastAsiaTheme="minorHAnsi"/>
        </w:rPr>
        <w:t>were</w:t>
      </w:r>
      <w:r w:rsidRPr="00EB50DC">
        <w:rPr>
          <w:rFonts w:eastAsiaTheme="minorHAnsi"/>
        </w:rPr>
        <w:t xml:space="preserve"> almost non-existent. The results </w:t>
      </w:r>
      <w:r w:rsidR="00561F35">
        <w:rPr>
          <w:rFonts w:eastAsiaTheme="minorHAnsi"/>
        </w:rPr>
        <w:t>were</w:t>
      </w:r>
      <w:r w:rsidRPr="00EB50DC">
        <w:rPr>
          <w:rFonts w:eastAsiaTheme="minorHAnsi"/>
        </w:rPr>
        <w:t xml:space="preserve"> found to be consistent not only across different industries, but also in firms of different sizes.  </w:t>
      </w:r>
    </w:p>
    <w:p w:rsidR="008A0228" w:rsidRDefault="00EB50DC" w:rsidP="00820DEC">
      <w:pPr>
        <w:spacing w:after="200" w:line="360" w:lineRule="auto"/>
        <w:jc w:val="both"/>
        <w:rPr>
          <w:rFonts w:eastAsiaTheme="minorHAnsi"/>
        </w:rPr>
      </w:pPr>
      <w:r w:rsidRPr="00EB50DC">
        <w:rPr>
          <w:rFonts w:eastAsiaTheme="minorHAnsi"/>
        </w:rPr>
        <w:t>The second pa</w:t>
      </w:r>
      <w:r w:rsidR="00561F35">
        <w:rPr>
          <w:rFonts w:eastAsiaTheme="minorHAnsi"/>
        </w:rPr>
        <w:t>per of this research investigated</w:t>
      </w:r>
      <w:r w:rsidRPr="00EB50DC">
        <w:rPr>
          <w:rFonts w:eastAsiaTheme="minorHAnsi"/>
        </w:rPr>
        <w:t xml:space="preserve"> the relationship between </w:t>
      </w:r>
      <w:r w:rsidR="00E0303A">
        <w:rPr>
          <w:rFonts w:eastAsiaTheme="minorHAnsi"/>
        </w:rPr>
        <w:t xml:space="preserve">the determinants, of debt financing, and debt ratios, </w:t>
      </w:r>
      <w:r w:rsidRPr="00EB50DC">
        <w:rPr>
          <w:rFonts w:eastAsiaTheme="minorHAnsi"/>
        </w:rPr>
        <w:t>treating the life-cycle stage as a moderating variable</w:t>
      </w:r>
      <w:r w:rsidR="00E0303A">
        <w:rPr>
          <w:rFonts w:eastAsiaTheme="minorHAnsi"/>
        </w:rPr>
        <w:t>.</w:t>
      </w:r>
      <w:r w:rsidRPr="00EB50DC">
        <w:rPr>
          <w:rFonts w:eastAsiaTheme="minorHAnsi"/>
        </w:rPr>
        <w:t xml:space="preserve"> Debt ratios of firms </w:t>
      </w:r>
      <w:r w:rsidR="00561F35">
        <w:rPr>
          <w:rFonts w:eastAsiaTheme="minorHAnsi"/>
        </w:rPr>
        <w:t>were</w:t>
      </w:r>
      <w:r w:rsidRPr="00EB50DC">
        <w:rPr>
          <w:rFonts w:eastAsiaTheme="minorHAnsi"/>
        </w:rPr>
        <w:t xml:space="preserve"> found to vary across different life-cycle stages. The life-cycle stage of a firm </w:t>
      </w:r>
      <w:r w:rsidR="00561F35">
        <w:rPr>
          <w:rFonts w:eastAsiaTheme="minorHAnsi"/>
        </w:rPr>
        <w:t>was</w:t>
      </w:r>
      <w:r w:rsidRPr="00EB50DC">
        <w:rPr>
          <w:rFonts w:eastAsiaTheme="minorHAnsi"/>
        </w:rPr>
        <w:t xml:space="preserve"> found to moderate the relationship</w:t>
      </w:r>
      <w:r w:rsidR="00561F35">
        <w:rPr>
          <w:rFonts w:eastAsiaTheme="minorHAnsi"/>
        </w:rPr>
        <w:t>s</w:t>
      </w:r>
      <w:r w:rsidRPr="00EB50DC">
        <w:rPr>
          <w:rFonts w:eastAsiaTheme="minorHAnsi"/>
        </w:rPr>
        <w:t xml:space="preserve"> </w:t>
      </w:r>
      <w:r w:rsidR="00561F35">
        <w:rPr>
          <w:rFonts w:eastAsiaTheme="minorHAnsi"/>
        </w:rPr>
        <w:t xml:space="preserve">of </w:t>
      </w:r>
      <w:r w:rsidR="00C62B05">
        <w:rPr>
          <w:rFonts w:eastAsiaTheme="minorHAnsi"/>
        </w:rPr>
        <w:t>two</w:t>
      </w:r>
      <w:r w:rsidRPr="00EB50DC">
        <w:rPr>
          <w:rFonts w:eastAsiaTheme="minorHAnsi"/>
        </w:rPr>
        <w:t xml:space="preserve"> main determinants of debt financing </w:t>
      </w:r>
      <w:r w:rsidR="00561F35">
        <w:rPr>
          <w:rFonts w:eastAsiaTheme="minorHAnsi"/>
        </w:rPr>
        <w:t>w</w:t>
      </w:r>
      <w:r w:rsidRPr="00EB50DC">
        <w:rPr>
          <w:rFonts w:eastAsiaTheme="minorHAnsi"/>
        </w:rPr>
        <w:t>ith the debt ratios of a firm</w:t>
      </w:r>
      <w:r w:rsidR="00E0303A">
        <w:rPr>
          <w:rFonts w:eastAsiaTheme="minorHAnsi"/>
        </w:rPr>
        <w:t xml:space="preserve">, which were: </w:t>
      </w:r>
      <w:r w:rsidRPr="00EB50DC">
        <w:rPr>
          <w:rFonts w:eastAsiaTheme="minorHAnsi"/>
        </w:rPr>
        <w:t>Tangibility of Assets</w:t>
      </w:r>
      <w:r w:rsidR="00561F35">
        <w:rPr>
          <w:rFonts w:eastAsiaTheme="minorHAnsi"/>
        </w:rPr>
        <w:t>,</w:t>
      </w:r>
      <w:r w:rsidR="00E0303A">
        <w:rPr>
          <w:rFonts w:eastAsiaTheme="minorHAnsi"/>
        </w:rPr>
        <w:t xml:space="preserve"> and Non-Debt Tax Shields</w:t>
      </w:r>
      <w:r w:rsidR="00561F35">
        <w:rPr>
          <w:rFonts w:eastAsiaTheme="minorHAnsi"/>
        </w:rPr>
        <w:t>;</w:t>
      </w:r>
      <w:r w:rsidRPr="00EB50DC">
        <w:rPr>
          <w:rFonts w:eastAsiaTheme="minorHAnsi"/>
        </w:rPr>
        <w:t xml:space="preserve"> but the life-cycle stage</w:t>
      </w:r>
      <w:r w:rsidR="00561F35">
        <w:rPr>
          <w:rFonts w:eastAsiaTheme="minorHAnsi"/>
        </w:rPr>
        <w:t xml:space="preserve"> was not found</w:t>
      </w:r>
      <w:r w:rsidRPr="00EB50DC">
        <w:rPr>
          <w:rFonts w:eastAsiaTheme="minorHAnsi"/>
        </w:rPr>
        <w:t xml:space="preserve"> moderating the relationship of </w:t>
      </w:r>
      <w:r w:rsidR="00C62B05">
        <w:rPr>
          <w:rFonts w:eastAsiaTheme="minorHAnsi"/>
        </w:rPr>
        <w:t>Profitability</w:t>
      </w:r>
      <w:r w:rsidRPr="00EB50DC">
        <w:rPr>
          <w:rFonts w:eastAsiaTheme="minorHAnsi"/>
        </w:rPr>
        <w:t xml:space="preserve"> with Debt Ratios</w:t>
      </w:r>
      <w:r w:rsidR="00C62B05">
        <w:rPr>
          <w:rFonts w:eastAsiaTheme="minorHAnsi"/>
        </w:rPr>
        <w:t>.</w:t>
      </w:r>
      <w:r w:rsidRPr="00EB50DC">
        <w:rPr>
          <w:rFonts w:eastAsiaTheme="minorHAnsi"/>
        </w:rPr>
        <w:t xml:space="preserve"> Size</w:t>
      </w:r>
      <w:r w:rsidR="00C62B05">
        <w:rPr>
          <w:rFonts w:eastAsiaTheme="minorHAnsi"/>
        </w:rPr>
        <w:t xml:space="preserve"> and growth came out to be insignificant determinants of</w:t>
      </w:r>
      <w:r w:rsidRPr="00EB50DC">
        <w:rPr>
          <w:rFonts w:eastAsiaTheme="minorHAnsi"/>
        </w:rPr>
        <w:t xml:space="preserve"> Debt ratios. </w:t>
      </w:r>
    </w:p>
    <w:p w:rsidR="00EB50DC" w:rsidRPr="00EB50DC" w:rsidRDefault="00EB50DC" w:rsidP="00820DEC">
      <w:pPr>
        <w:spacing w:after="200" w:line="360" w:lineRule="auto"/>
        <w:jc w:val="both"/>
        <w:rPr>
          <w:rFonts w:eastAsiaTheme="minorHAnsi"/>
        </w:rPr>
      </w:pPr>
      <w:r w:rsidRPr="00EB50DC">
        <w:rPr>
          <w:rFonts w:eastAsiaTheme="minorHAnsi"/>
        </w:rPr>
        <w:t xml:space="preserve">In the third </w:t>
      </w:r>
      <w:r w:rsidR="00B2665A">
        <w:rPr>
          <w:rFonts w:eastAsiaTheme="minorHAnsi"/>
        </w:rPr>
        <w:t>paper</w:t>
      </w:r>
      <w:r w:rsidRPr="00EB50DC">
        <w:rPr>
          <w:rFonts w:eastAsiaTheme="minorHAnsi"/>
        </w:rPr>
        <w:t xml:space="preserve"> the survey approach </w:t>
      </w:r>
      <w:r w:rsidR="00B2665A">
        <w:rPr>
          <w:rFonts w:eastAsiaTheme="minorHAnsi"/>
        </w:rPr>
        <w:t>was</w:t>
      </w:r>
      <w:r w:rsidRPr="00EB50DC">
        <w:rPr>
          <w:rFonts w:eastAsiaTheme="minorHAnsi"/>
        </w:rPr>
        <w:t xml:space="preserve"> used to collect primary da</w:t>
      </w:r>
      <w:r w:rsidR="008A0228">
        <w:rPr>
          <w:rFonts w:eastAsiaTheme="minorHAnsi"/>
        </w:rPr>
        <w:t>ta</w:t>
      </w:r>
      <w:r w:rsidR="00B2665A">
        <w:rPr>
          <w:rFonts w:eastAsiaTheme="minorHAnsi"/>
        </w:rPr>
        <w:t>. Finance</w:t>
      </w:r>
      <w:r w:rsidR="008A0228">
        <w:rPr>
          <w:rFonts w:eastAsiaTheme="minorHAnsi"/>
        </w:rPr>
        <w:t xml:space="preserve"> managers</w:t>
      </w:r>
      <w:r w:rsidR="00B2665A">
        <w:rPr>
          <w:rFonts w:eastAsiaTheme="minorHAnsi"/>
        </w:rPr>
        <w:t xml:space="preserve"> of sampled firms</w:t>
      </w:r>
      <w:r w:rsidR="008A0228">
        <w:rPr>
          <w:rFonts w:eastAsiaTheme="minorHAnsi"/>
        </w:rPr>
        <w:t xml:space="preserve"> (</w:t>
      </w:r>
      <w:r w:rsidRPr="00EB50DC">
        <w:rPr>
          <w:rFonts w:eastAsiaTheme="minorHAnsi"/>
        </w:rPr>
        <w:t xml:space="preserve">i.e. the decision makers) </w:t>
      </w:r>
      <w:r w:rsidR="00B2665A">
        <w:rPr>
          <w:rFonts w:eastAsiaTheme="minorHAnsi"/>
        </w:rPr>
        <w:t xml:space="preserve">were </w:t>
      </w:r>
      <w:r w:rsidRPr="00EB50DC">
        <w:rPr>
          <w:rFonts w:eastAsiaTheme="minorHAnsi"/>
        </w:rPr>
        <w:t>directly</w:t>
      </w:r>
      <w:r w:rsidR="00B2665A">
        <w:rPr>
          <w:rFonts w:eastAsiaTheme="minorHAnsi"/>
        </w:rPr>
        <w:t xml:space="preserve"> asked</w:t>
      </w:r>
      <w:r w:rsidRPr="00EB50DC">
        <w:rPr>
          <w:rFonts w:eastAsiaTheme="minorHAnsi"/>
        </w:rPr>
        <w:t xml:space="preserve"> the reasons that they consider</w:t>
      </w:r>
      <w:r w:rsidR="00B2665A">
        <w:rPr>
          <w:rFonts w:eastAsiaTheme="minorHAnsi"/>
        </w:rPr>
        <w:t>ed</w:t>
      </w:r>
      <w:r w:rsidRPr="00EB50DC">
        <w:rPr>
          <w:rFonts w:eastAsiaTheme="minorHAnsi"/>
        </w:rPr>
        <w:t xml:space="preserve"> important in</w:t>
      </w:r>
      <w:r w:rsidR="00B2665A">
        <w:rPr>
          <w:rFonts w:eastAsiaTheme="minorHAnsi"/>
        </w:rPr>
        <w:t xml:space="preserve"> their</w:t>
      </w:r>
      <w:r w:rsidRPr="00EB50DC">
        <w:rPr>
          <w:rFonts w:eastAsiaTheme="minorHAnsi"/>
        </w:rPr>
        <w:t xml:space="preserve"> </w:t>
      </w:r>
      <w:r w:rsidR="00B2665A">
        <w:rPr>
          <w:rFonts w:eastAsiaTheme="minorHAnsi"/>
        </w:rPr>
        <w:t>bor</w:t>
      </w:r>
      <w:r w:rsidRPr="00EB50DC">
        <w:rPr>
          <w:rFonts w:eastAsiaTheme="minorHAnsi"/>
        </w:rPr>
        <w:t>row</w:t>
      </w:r>
      <w:r w:rsidR="00B2665A">
        <w:rPr>
          <w:rFonts w:eastAsiaTheme="minorHAnsi"/>
        </w:rPr>
        <w:t>ing decision</w:t>
      </w:r>
      <w:r w:rsidRPr="00EB50DC">
        <w:rPr>
          <w:rFonts w:eastAsiaTheme="minorHAnsi"/>
        </w:rPr>
        <w:t>. Results suggest</w:t>
      </w:r>
      <w:r w:rsidR="00B2665A">
        <w:rPr>
          <w:rFonts w:eastAsiaTheme="minorHAnsi"/>
        </w:rPr>
        <w:t>ed</w:t>
      </w:r>
      <w:r w:rsidRPr="00EB50DC">
        <w:rPr>
          <w:rFonts w:eastAsiaTheme="minorHAnsi"/>
        </w:rPr>
        <w:t xml:space="preserve"> that the </w:t>
      </w:r>
      <w:r w:rsidRPr="00EB50DC">
        <w:rPr>
          <w:rFonts w:eastAsiaTheme="minorHAnsi"/>
        </w:rPr>
        <w:lastRenderedPageBreak/>
        <w:t>managers in Pakistan</w:t>
      </w:r>
      <w:r w:rsidR="008A0228">
        <w:rPr>
          <w:rFonts w:eastAsiaTheme="minorHAnsi"/>
        </w:rPr>
        <w:t xml:space="preserve"> prefe</w:t>
      </w:r>
      <w:r w:rsidR="00B2665A">
        <w:rPr>
          <w:rFonts w:eastAsiaTheme="minorHAnsi"/>
        </w:rPr>
        <w:t>r</w:t>
      </w:r>
      <w:r w:rsidR="008A0228">
        <w:rPr>
          <w:rFonts w:eastAsiaTheme="minorHAnsi"/>
        </w:rPr>
        <w:t>r</w:t>
      </w:r>
      <w:r w:rsidR="00B2665A">
        <w:rPr>
          <w:rFonts w:eastAsiaTheme="minorHAnsi"/>
        </w:rPr>
        <w:t>ed</w:t>
      </w:r>
      <w:r w:rsidR="008A0228">
        <w:rPr>
          <w:rFonts w:eastAsiaTheme="minorHAnsi"/>
        </w:rPr>
        <w:t xml:space="preserve"> to </w:t>
      </w:r>
      <w:r w:rsidRPr="00EB50DC">
        <w:rPr>
          <w:rFonts w:eastAsiaTheme="minorHAnsi"/>
        </w:rPr>
        <w:t>use internal</w:t>
      </w:r>
      <w:r w:rsidR="00B2665A">
        <w:rPr>
          <w:rFonts w:eastAsiaTheme="minorHAnsi"/>
        </w:rPr>
        <w:t>ly generated</w:t>
      </w:r>
      <w:r w:rsidRPr="00EB50DC">
        <w:rPr>
          <w:rFonts w:eastAsiaTheme="minorHAnsi"/>
        </w:rPr>
        <w:t xml:space="preserve"> equity</w:t>
      </w:r>
      <w:r w:rsidR="00B2665A">
        <w:rPr>
          <w:rFonts w:eastAsiaTheme="minorHAnsi"/>
        </w:rPr>
        <w:t xml:space="preserve"> funds</w:t>
      </w:r>
      <w:r w:rsidRPr="00EB50DC">
        <w:rPr>
          <w:rFonts w:eastAsiaTheme="minorHAnsi"/>
        </w:rPr>
        <w:t xml:space="preserve"> for financing, followed by taking bank loans, as </w:t>
      </w:r>
      <w:r w:rsidR="00B2665A">
        <w:rPr>
          <w:rFonts w:eastAsiaTheme="minorHAnsi"/>
        </w:rPr>
        <w:t>their second option</w:t>
      </w:r>
      <w:r w:rsidRPr="00EB50DC">
        <w:rPr>
          <w:rFonts w:eastAsiaTheme="minorHAnsi"/>
        </w:rPr>
        <w:t xml:space="preserve">. </w:t>
      </w:r>
      <w:r w:rsidR="00E37317">
        <w:rPr>
          <w:rFonts w:eastAsiaTheme="minorHAnsi"/>
        </w:rPr>
        <w:t>The</w:t>
      </w:r>
      <w:r w:rsidR="00B2665A">
        <w:rPr>
          <w:rFonts w:eastAsiaTheme="minorHAnsi"/>
        </w:rPr>
        <w:t xml:space="preserve"> decision makers</w:t>
      </w:r>
      <w:r w:rsidRPr="00EB50DC">
        <w:rPr>
          <w:rFonts w:eastAsiaTheme="minorHAnsi"/>
        </w:rPr>
        <w:t xml:space="preserve"> considered ensuring long term sustainability of firms, and a constant flow of funds, as the</w:t>
      </w:r>
      <w:r w:rsidR="00B2665A">
        <w:rPr>
          <w:rFonts w:eastAsiaTheme="minorHAnsi"/>
        </w:rPr>
        <w:t xml:space="preserve"> two</w:t>
      </w:r>
      <w:r w:rsidRPr="00EB50DC">
        <w:rPr>
          <w:rFonts w:eastAsiaTheme="minorHAnsi"/>
        </w:rPr>
        <w:t xml:space="preserve"> most important determinant for </w:t>
      </w:r>
      <w:r w:rsidR="00B2665A">
        <w:rPr>
          <w:rFonts w:eastAsiaTheme="minorHAnsi"/>
        </w:rPr>
        <w:t>their decision to borrow</w:t>
      </w:r>
      <w:r w:rsidRPr="00EB50DC">
        <w:rPr>
          <w:rFonts w:eastAsiaTheme="minorHAnsi"/>
        </w:rPr>
        <w:t xml:space="preserve">. </w:t>
      </w:r>
    </w:p>
    <w:p w:rsidR="00EB50DC" w:rsidRPr="00EB50DC" w:rsidRDefault="00EB50DC" w:rsidP="00820DEC">
      <w:pPr>
        <w:spacing w:after="200" w:line="360" w:lineRule="auto"/>
        <w:jc w:val="both"/>
        <w:rPr>
          <w:rFonts w:eastAsiaTheme="minorHAnsi"/>
        </w:rPr>
      </w:pPr>
      <w:r w:rsidRPr="00EB50DC">
        <w:rPr>
          <w:rFonts w:eastAsiaTheme="minorHAnsi"/>
        </w:rPr>
        <w:t xml:space="preserve">Exploratory Factor analysis </w:t>
      </w:r>
      <w:r w:rsidR="00B2665A">
        <w:rPr>
          <w:rFonts w:eastAsiaTheme="minorHAnsi"/>
        </w:rPr>
        <w:t>was done</w:t>
      </w:r>
      <w:r w:rsidRPr="00EB50DC">
        <w:rPr>
          <w:rFonts w:eastAsiaTheme="minorHAnsi"/>
        </w:rPr>
        <w:t xml:space="preserve"> to reduce </w:t>
      </w:r>
      <w:r w:rsidR="00820DEC">
        <w:rPr>
          <w:rFonts w:eastAsiaTheme="minorHAnsi"/>
        </w:rPr>
        <w:t>the number of these indicators, related to manager’s decision to borrow,</w:t>
      </w:r>
      <w:r w:rsidRPr="00EB50DC">
        <w:rPr>
          <w:rFonts w:eastAsiaTheme="minorHAnsi"/>
        </w:rPr>
        <w:t xml:space="preserve"> into six factors. These include Market</w:t>
      </w:r>
      <w:r w:rsidR="00747402">
        <w:rPr>
          <w:rFonts w:eastAsiaTheme="minorHAnsi"/>
        </w:rPr>
        <w:t xml:space="preserve"> Interactions</w:t>
      </w:r>
      <w:r w:rsidRPr="00EB50DC">
        <w:rPr>
          <w:rFonts w:eastAsiaTheme="minorHAnsi"/>
        </w:rPr>
        <w:t>, Cash Management, Costs, Share Price, Agency Costs</w:t>
      </w:r>
      <w:r w:rsidR="00820DEC">
        <w:rPr>
          <w:rFonts w:eastAsiaTheme="minorHAnsi"/>
        </w:rPr>
        <w:t>,</w:t>
      </w:r>
      <w:r w:rsidRPr="00EB50DC">
        <w:rPr>
          <w:rFonts w:eastAsiaTheme="minorHAnsi"/>
        </w:rPr>
        <w:t xml:space="preserve"> and Asymmetric Information. The measurement model</w:t>
      </w:r>
      <w:r w:rsidR="00820DEC">
        <w:rPr>
          <w:rFonts w:eastAsiaTheme="minorHAnsi"/>
        </w:rPr>
        <w:t xml:space="preserve"> of six latent factors was tested using </w:t>
      </w:r>
      <w:r w:rsidRPr="00EB50DC">
        <w:rPr>
          <w:rFonts w:eastAsiaTheme="minorHAnsi"/>
        </w:rPr>
        <w:t>a Confirmatory Factor Analysis</w:t>
      </w:r>
      <w:r w:rsidR="00820DEC">
        <w:rPr>
          <w:rFonts w:eastAsiaTheme="minorHAnsi"/>
        </w:rPr>
        <w:t>;</w:t>
      </w:r>
      <w:r w:rsidRPr="00EB50DC">
        <w:rPr>
          <w:rFonts w:eastAsiaTheme="minorHAnsi"/>
        </w:rPr>
        <w:t xml:space="preserve"> and</w:t>
      </w:r>
      <w:r w:rsidR="00820DEC">
        <w:rPr>
          <w:rFonts w:eastAsiaTheme="minorHAnsi"/>
        </w:rPr>
        <w:t xml:space="preserve"> then</w:t>
      </w:r>
      <w:r w:rsidRPr="00EB50DC">
        <w:rPr>
          <w:rFonts w:eastAsiaTheme="minorHAnsi"/>
        </w:rPr>
        <w:t xml:space="preserve"> Path analysis</w:t>
      </w:r>
      <w:r w:rsidR="00820DEC">
        <w:rPr>
          <w:rFonts w:eastAsiaTheme="minorHAnsi"/>
        </w:rPr>
        <w:t xml:space="preserve"> was conducted that</w:t>
      </w:r>
      <w:r w:rsidRPr="00EB50DC">
        <w:rPr>
          <w:rFonts w:eastAsiaTheme="minorHAnsi"/>
        </w:rPr>
        <w:t xml:space="preserve"> helped in finding out that Market</w:t>
      </w:r>
      <w:r w:rsidR="00747402">
        <w:rPr>
          <w:rFonts w:eastAsiaTheme="minorHAnsi"/>
        </w:rPr>
        <w:t xml:space="preserve"> Interactions</w:t>
      </w:r>
      <w:r w:rsidR="00BE17DD">
        <w:rPr>
          <w:rFonts w:eastAsiaTheme="minorHAnsi"/>
        </w:rPr>
        <w:t>,</w:t>
      </w:r>
      <w:r w:rsidRPr="00EB50DC">
        <w:rPr>
          <w:rFonts w:eastAsiaTheme="minorHAnsi"/>
        </w:rPr>
        <w:t xml:space="preserve"> Costs</w:t>
      </w:r>
      <w:r w:rsidR="00BE17DD">
        <w:rPr>
          <w:rFonts w:eastAsiaTheme="minorHAnsi"/>
        </w:rPr>
        <w:t xml:space="preserve"> and Agency Costs</w:t>
      </w:r>
      <w:r w:rsidR="00E37317">
        <w:rPr>
          <w:rFonts w:eastAsiaTheme="minorHAnsi"/>
        </w:rPr>
        <w:t xml:space="preserve"> had</w:t>
      </w:r>
      <w:r w:rsidRPr="00EB50DC">
        <w:rPr>
          <w:rFonts w:eastAsiaTheme="minorHAnsi"/>
        </w:rPr>
        <w:t xml:space="preserve"> a significant impact on a manager’s preference to borrow. </w:t>
      </w:r>
    </w:p>
    <w:p w:rsidR="00C91B41" w:rsidRDefault="00C91B41" w:rsidP="0062145B">
      <w:pPr>
        <w:spacing w:line="480" w:lineRule="auto"/>
        <w:jc w:val="both"/>
      </w:pPr>
    </w:p>
    <w:p w:rsidR="00C91B41" w:rsidRDefault="00C91B41" w:rsidP="00C91B41"/>
    <w:p w:rsidR="0010262F" w:rsidRDefault="0010262F" w:rsidP="0010262F">
      <w:pPr>
        <w:pStyle w:val="Default"/>
        <w:rPr>
          <w:rFonts w:ascii="Times New Roman" w:hAnsi="Times New Roman" w:cs="Times New Roman"/>
        </w:rPr>
      </w:pPr>
      <w:r w:rsidRPr="0010262F">
        <w:rPr>
          <w:rFonts w:ascii="Times New Roman" w:hAnsi="Times New Roman" w:cs="Times New Roman"/>
        </w:rPr>
        <w:t xml:space="preserve">Thesis supervisor: </w:t>
      </w:r>
      <w:r w:rsidR="0062145B">
        <w:rPr>
          <w:rFonts w:ascii="Times New Roman" w:hAnsi="Times New Roman" w:cs="Times New Roman"/>
        </w:rPr>
        <w:t>Dr. Syed Kumail Abbass Rizvi</w:t>
      </w:r>
    </w:p>
    <w:p w:rsidR="0010262F" w:rsidRPr="0010262F" w:rsidRDefault="0010262F" w:rsidP="0010262F">
      <w:pPr>
        <w:pStyle w:val="Default"/>
        <w:rPr>
          <w:rFonts w:ascii="Times New Roman" w:hAnsi="Times New Roman" w:cs="Times New Roman"/>
        </w:rPr>
      </w:pPr>
      <w:r>
        <w:rPr>
          <w:rFonts w:ascii="Times New Roman" w:hAnsi="Times New Roman" w:cs="Times New Roman"/>
        </w:rPr>
        <w:t xml:space="preserve">Supervisor’s </w:t>
      </w:r>
      <w:r w:rsidRPr="0010262F">
        <w:rPr>
          <w:rFonts w:ascii="Times New Roman" w:hAnsi="Times New Roman" w:cs="Times New Roman"/>
        </w:rPr>
        <w:t xml:space="preserve">Title: </w:t>
      </w:r>
      <w:r w:rsidR="0062145B">
        <w:rPr>
          <w:rFonts w:ascii="Times New Roman" w:hAnsi="Times New Roman" w:cs="Times New Roman"/>
        </w:rPr>
        <w:t>Professor</w:t>
      </w:r>
    </w:p>
    <w:p w:rsidR="0091724D" w:rsidRPr="0010262F" w:rsidRDefault="0091724D" w:rsidP="0091724D">
      <w:pPr>
        <w:spacing w:line="480" w:lineRule="auto"/>
      </w:pPr>
    </w:p>
    <w:p w:rsidR="0091724D" w:rsidRPr="008B337E" w:rsidRDefault="00FE27C9" w:rsidP="008B337E">
      <w:pPr>
        <w:pStyle w:val="Heading1"/>
        <w:jc w:val="center"/>
        <w:rPr>
          <w:rFonts w:ascii="Times New Roman" w:hAnsi="Times New Roman" w:cs="Times New Roman"/>
          <w:b w:val="0"/>
        </w:rPr>
      </w:pPr>
      <w:r>
        <w:br w:type="page"/>
      </w:r>
      <w:bookmarkStart w:id="2" w:name="_Toc15977498"/>
      <w:r w:rsidR="003F6677" w:rsidRPr="008B337E">
        <w:rPr>
          <w:rFonts w:ascii="Times New Roman" w:hAnsi="Times New Roman" w:cs="Times New Roman"/>
          <w:b w:val="0"/>
        </w:rPr>
        <w:lastRenderedPageBreak/>
        <w:t>Acknowledgements</w:t>
      </w:r>
      <w:bookmarkEnd w:id="2"/>
    </w:p>
    <w:p w:rsidR="00C91B41" w:rsidRDefault="00C91B41" w:rsidP="00C91B41"/>
    <w:p w:rsidR="006F7572" w:rsidRPr="00ED3425" w:rsidRDefault="006F7572" w:rsidP="00ED3425">
      <w:pPr>
        <w:spacing w:line="480" w:lineRule="auto"/>
        <w:ind w:firstLine="720"/>
        <w:jc w:val="both"/>
        <w:rPr>
          <w:sz w:val="22"/>
          <w:szCs w:val="22"/>
        </w:rPr>
      </w:pPr>
      <w:r w:rsidRPr="00ED3425">
        <w:rPr>
          <w:sz w:val="22"/>
          <w:szCs w:val="22"/>
        </w:rPr>
        <w:t>I would like to avail this opportunity to acknowledge the people who played a vital role in helping me complete this dissertation and my PhD</w:t>
      </w:r>
      <w:r w:rsidR="00EE3C5A" w:rsidRPr="00ED3425">
        <w:rPr>
          <w:sz w:val="22"/>
          <w:szCs w:val="22"/>
        </w:rPr>
        <w:t>.</w:t>
      </w:r>
      <w:r w:rsidRPr="00ED3425">
        <w:rPr>
          <w:sz w:val="22"/>
          <w:szCs w:val="22"/>
        </w:rPr>
        <w:t xml:space="preserve"> Foremost I would like to thank Allah, Almighty, </w:t>
      </w:r>
      <w:r w:rsidR="00ED3425" w:rsidRPr="00ED3425">
        <w:rPr>
          <w:sz w:val="22"/>
          <w:szCs w:val="22"/>
        </w:rPr>
        <w:t>for</w:t>
      </w:r>
      <w:r w:rsidRPr="00ED3425">
        <w:rPr>
          <w:sz w:val="22"/>
          <w:szCs w:val="22"/>
        </w:rPr>
        <w:t xml:space="preserve"> making it possible for me to reach this stage. I would like to especially thank the Lahore School of Economics and the rector Dr. Shahid Amjad Chaudhry for providing me this opportunity and paving the way for me to achieve this milestone. I would also like to acknowledge the efforts of my supervisor Dr. Syed Kumail Rizvi and the dissertation committee members Dr. Sohail Zafar and Dr. Rubab Mudhakhar.</w:t>
      </w:r>
    </w:p>
    <w:p w:rsidR="00611960" w:rsidRPr="00ED3425" w:rsidRDefault="00611960" w:rsidP="00ED3425">
      <w:pPr>
        <w:spacing w:line="480" w:lineRule="auto"/>
        <w:ind w:firstLine="720"/>
        <w:jc w:val="both"/>
        <w:rPr>
          <w:sz w:val="22"/>
          <w:szCs w:val="22"/>
        </w:rPr>
      </w:pPr>
      <w:r w:rsidRPr="00ED3425">
        <w:rPr>
          <w:sz w:val="22"/>
          <w:szCs w:val="22"/>
        </w:rPr>
        <w:t>I would li</w:t>
      </w:r>
      <w:r w:rsidR="00B54E1B" w:rsidRPr="00ED3425">
        <w:rPr>
          <w:sz w:val="22"/>
          <w:szCs w:val="22"/>
        </w:rPr>
        <w:t>ke to extend a special thanks</w:t>
      </w:r>
      <w:r w:rsidRPr="00ED3425">
        <w:rPr>
          <w:sz w:val="22"/>
          <w:szCs w:val="22"/>
        </w:rPr>
        <w:t xml:space="preserve"> to my husband Furqan Arshad who has been my backbone and motivator throughout this journey. Without his support this would not have been possible at all. Also to my sons, Sohaib Furqan and Ibrahim Furqan for bearing with my work pressures so patiently. A big thank you to both sets of parents, Amjad Shaheen and Anbreen Amjad and Arshad Ali Sheikh and Shaheen Arshad for their continuous prayers and backing me in all these years.</w:t>
      </w:r>
    </w:p>
    <w:p w:rsidR="0091724D" w:rsidRDefault="00611960" w:rsidP="00ED3425">
      <w:pPr>
        <w:spacing w:line="480" w:lineRule="auto"/>
        <w:ind w:firstLine="720"/>
        <w:jc w:val="both"/>
      </w:pPr>
      <w:r w:rsidRPr="00ED3425">
        <w:rPr>
          <w:sz w:val="22"/>
          <w:szCs w:val="22"/>
        </w:rPr>
        <w:t xml:space="preserve">I would also like to acknowledge the support extended my all my batch mates Aliya Bushra, Amina Tallat, Saad Shahid, Sana Azhar, Shamaila Nabi Khan and especially Samra Chaudhry throughout this time period. Also my special friends Sonia Salman, Khadija Shahid and Faiza Murtaza for their inputs especially during the finalizing stages of the dissertation. </w:t>
      </w:r>
      <w:r w:rsidR="00E0303A" w:rsidRPr="00ED3425">
        <w:rPr>
          <w:sz w:val="22"/>
          <w:szCs w:val="22"/>
        </w:rPr>
        <w:t>T</w:t>
      </w:r>
      <w:r w:rsidRPr="00ED3425">
        <w:rPr>
          <w:sz w:val="22"/>
          <w:szCs w:val="22"/>
        </w:rPr>
        <w:t xml:space="preserve">his would not have been possible without the </w:t>
      </w:r>
      <w:r w:rsidR="00CB181B" w:rsidRPr="00ED3425">
        <w:rPr>
          <w:sz w:val="22"/>
          <w:szCs w:val="22"/>
        </w:rPr>
        <w:t>provision of resources for fine tuning</w:t>
      </w:r>
      <w:r w:rsidRPr="00ED3425">
        <w:rPr>
          <w:sz w:val="22"/>
          <w:szCs w:val="22"/>
        </w:rPr>
        <w:t xml:space="preserve"> of</w:t>
      </w:r>
      <w:r w:rsidR="00CB181B" w:rsidRPr="00ED3425">
        <w:rPr>
          <w:sz w:val="22"/>
          <w:szCs w:val="22"/>
        </w:rPr>
        <w:t xml:space="preserve"> the research work by</w:t>
      </w:r>
      <w:r w:rsidRPr="00ED3425">
        <w:rPr>
          <w:sz w:val="22"/>
          <w:szCs w:val="22"/>
        </w:rPr>
        <w:t xml:space="preserve"> my very dear and old</w:t>
      </w:r>
      <w:r w:rsidR="00CB181B" w:rsidRPr="00ED3425">
        <w:rPr>
          <w:sz w:val="22"/>
          <w:szCs w:val="22"/>
        </w:rPr>
        <w:t xml:space="preserve"> friend Shanza Noor Hassan Khan</w:t>
      </w:r>
      <w:r w:rsidRPr="00ED3425">
        <w:rPr>
          <w:sz w:val="22"/>
          <w:szCs w:val="22"/>
        </w:rPr>
        <w:t xml:space="preserve"> </w:t>
      </w:r>
      <w:r w:rsidR="00CB181B" w:rsidRPr="00ED3425">
        <w:rPr>
          <w:sz w:val="22"/>
          <w:szCs w:val="22"/>
        </w:rPr>
        <w:t xml:space="preserve">and also the network of friends including Ambreen Noon, Fatima Burki, Huma Nazir, Maliha Syeda Shah, Nirmala Albert and Sara </w:t>
      </w:r>
      <w:r w:rsidR="00E0303A" w:rsidRPr="00ED3425">
        <w:rPr>
          <w:sz w:val="22"/>
          <w:szCs w:val="22"/>
        </w:rPr>
        <w:t>K</w:t>
      </w:r>
      <w:r w:rsidR="00CB181B" w:rsidRPr="00ED3425">
        <w:rPr>
          <w:sz w:val="22"/>
          <w:szCs w:val="22"/>
        </w:rPr>
        <w:t>hurram.</w:t>
      </w:r>
      <w:r w:rsidR="00E0303A" w:rsidRPr="00ED3425">
        <w:rPr>
          <w:sz w:val="22"/>
          <w:szCs w:val="22"/>
        </w:rPr>
        <w:t xml:space="preserve"> Lastly, I would like to extend a special thanks for the support extended by my brother in law Omer Arshad and his family for making it possible to complete my journey.</w:t>
      </w:r>
      <w:r w:rsidR="00E0303A" w:rsidRPr="00E0303A">
        <w:t xml:space="preserve"> </w:t>
      </w:r>
      <w:r w:rsidR="00E0303A">
        <w:t xml:space="preserve"> </w:t>
      </w:r>
      <w:r w:rsidR="00CB181B">
        <w:t xml:space="preserve">   </w:t>
      </w:r>
      <w:r>
        <w:t xml:space="preserve"> </w:t>
      </w:r>
      <w:r w:rsidR="0091724D">
        <w:br w:type="page"/>
      </w:r>
    </w:p>
    <w:p w:rsidR="0091724D" w:rsidRPr="008B337E" w:rsidRDefault="0091724D" w:rsidP="00CB181B">
      <w:pPr>
        <w:pStyle w:val="Heading1"/>
        <w:jc w:val="center"/>
        <w:rPr>
          <w:rFonts w:ascii="Times New Roman" w:hAnsi="Times New Roman" w:cs="Times New Roman"/>
          <w:b w:val="0"/>
        </w:rPr>
      </w:pPr>
      <w:bookmarkStart w:id="3" w:name="_Toc15977499"/>
      <w:r w:rsidRPr="008B337E">
        <w:rPr>
          <w:rFonts w:ascii="Times New Roman" w:hAnsi="Times New Roman" w:cs="Times New Roman"/>
          <w:b w:val="0"/>
        </w:rPr>
        <w:lastRenderedPageBreak/>
        <w:t>Table of Contents</w:t>
      </w:r>
      <w:bookmarkEnd w:id="3"/>
    </w:p>
    <w:sdt>
      <w:sdtPr>
        <w:rPr>
          <w:rFonts w:ascii="Times New Roman" w:eastAsia="Times New Roman" w:hAnsi="Times New Roman" w:cs="Times New Roman"/>
          <w:b w:val="0"/>
          <w:bCs w:val="0"/>
          <w:color w:val="auto"/>
          <w:sz w:val="24"/>
          <w:szCs w:val="24"/>
        </w:rPr>
        <w:id w:val="418602071"/>
        <w:docPartObj>
          <w:docPartGallery w:val="Table of Contents"/>
          <w:docPartUnique/>
        </w:docPartObj>
      </w:sdtPr>
      <w:sdtEndPr>
        <w:rPr>
          <w:noProof/>
        </w:rPr>
      </w:sdtEndPr>
      <w:sdtContent>
        <w:p w:rsidR="008B337E" w:rsidRDefault="008B337E">
          <w:pPr>
            <w:pStyle w:val="TOCHeading"/>
          </w:pPr>
          <w:r>
            <w:t>Contents</w:t>
          </w:r>
        </w:p>
        <w:p w:rsidR="00CA4AA8" w:rsidRDefault="001E4463">
          <w:pPr>
            <w:pStyle w:val="TOC1"/>
            <w:tabs>
              <w:tab w:val="right" w:leader="dot" w:pos="8445"/>
            </w:tabs>
            <w:rPr>
              <w:rFonts w:asciiTheme="minorHAnsi" w:eastAsiaTheme="minorEastAsia" w:hAnsiTheme="minorHAnsi" w:cstheme="minorBidi"/>
              <w:noProof/>
              <w:sz w:val="22"/>
              <w:szCs w:val="22"/>
            </w:rPr>
          </w:pPr>
          <w:r>
            <w:fldChar w:fldCharType="begin"/>
          </w:r>
          <w:r w:rsidR="008B337E">
            <w:instrText xml:space="preserve"> TOC \o "1-3" \h \z \u </w:instrText>
          </w:r>
          <w:r>
            <w:fldChar w:fldCharType="separate"/>
          </w:r>
          <w:hyperlink w:anchor="_Toc15977497" w:history="1">
            <w:r w:rsidR="00CA4AA8" w:rsidRPr="001A4528">
              <w:rPr>
                <w:rStyle w:val="Hyperlink"/>
                <w:noProof/>
              </w:rPr>
              <w:t>Abstract</w:t>
            </w:r>
            <w:r w:rsidR="00CA4AA8">
              <w:rPr>
                <w:noProof/>
                <w:webHidden/>
              </w:rPr>
              <w:tab/>
            </w:r>
            <w:r w:rsidR="00CA4AA8">
              <w:rPr>
                <w:noProof/>
                <w:webHidden/>
              </w:rPr>
              <w:fldChar w:fldCharType="begin"/>
            </w:r>
            <w:r w:rsidR="00CA4AA8">
              <w:rPr>
                <w:noProof/>
                <w:webHidden/>
              </w:rPr>
              <w:instrText xml:space="preserve"> PAGEREF _Toc15977497 \h </w:instrText>
            </w:r>
            <w:r w:rsidR="00CA4AA8">
              <w:rPr>
                <w:noProof/>
                <w:webHidden/>
              </w:rPr>
            </w:r>
            <w:r w:rsidR="00CA4AA8">
              <w:rPr>
                <w:noProof/>
                <w:webHidden/>
              </w:rPr>
              <w:fldChar w:fldCharType="separate"/>
            </w:r>
            <w:r w:rsidR="009C1288">
              <w:rPr>
                <w:noProof/>
                <w:webHidden/>
              </w:rPr>
              <w:t>iii</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498" w:history="1">
            <w:r w:rsidR="00CA4AA8" w:rsidRPr="001A4528">
              <w:rPr>
                <w:rStyle w:val="Hyperlink"/>
                <w:noProof/>
              </w:rPr>
              <w:t>Acknowledgements</w:t>
            </w:r>
            <w:r w:rsidR="00CA4AA8">
              <w:rPr>
                <w:noProof/>
                <w:webHidden/>
              </w:rPr>
              <w:tab/>
            </w:r>
            <w:r w:rsidR="00CA4AA8">
              <w:rPr>
                <w:noProof/>
                <w:webHidden/>
              </w:rPr>
              <w:fldChar w:fldCharType="begin"/>
            </w:r>
            <w:r w:rsidR="00CA4AA8">
              <w:rPr>
                <w:noProof/>
                <w:webHidden/>
              </w:rPr>
              <w:instrText xml:space="preserve"> PAGEREF _Toc15977498 \h </w:instrText>
            </w:r>
            <w:r w:rsidR="00CA4AA8">
              <w:rPr>
                <w:noProof/>
                <w:webHidden/>
              </w:rPr>
            </w:r>
            <w:r w:rsidR="00CA4AA8">
              <w:rPr>
                <w:noProof/>
                <w:webHidden/>
              </w:rPr>
              <w:fldChar w:fldCharType="separate"/>
            </w:r>
            <w:r w:rsidR="009C1288">
              <w:rPr>
                <w:noProof/>
                <w:webHidden/>
              </w:rPr>
              <w:t>v</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499" w:history="1">
            <w:r w:rsidR="00CA4AA8" w:rsidRPr="001A4528">
              <w:rPr>
                <w:rStyle w:val="Hyperlink"/>
                <w:noProof/>
              </w:rPr>
              <w:t>Table of Contents</w:t>
            </w:r>
            <w:r w:rsidR="00CA4AA8">
              <w:rPr>
                <w:noProof/>
                <w:webHidden/>
              </w:rPr>
              <w:tab/>
            </w:r>
            <w:r w:rsidR="00CA4AA8">
              <w:rPr>
                <w:noProof/>
                <w:webHidden/>
              </w:rPr>
              <w:fldChar w:fldCharType="begin"/>
            </w:r>
            <w:r w:rsidR="00CA4AA8">
              <w:rPr>
                <w:noProof/>
                <w:webHidden/>
              </w:rPr>
              <w:instrText xml:space="preserve"> PAGEREF _Toc15977499 \h </w:instrText>
            </w:r>
            <w:r w:rsidR="00CA4AA8">
              <w:rPr>
                <w:noProof/>
                <w:webHidden/>
              </w:rPr>
            </w:r>
            <w:r w:rsidR="00CA4AA8">
              <w:rPr>
                <w:noProof/>
                <w:webHidden/>
              </w:rPr>
              <w:fldChar w:fldCharType="separate"/>
            </w:r>
            <w:r w:rsidR="009C1288">
              <w:rPr>
                <w:noProof/>
                <w:webHidden/>
              </w:rPr>
              <w:t>vi</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00" w:history="1">
            <w:r w:rsidR="00CA4AA8" w:rsidRPr="001A4528">
              <w:rPr>
                <w:rStyle w:val="Hyperlink"/>
                <w:noProof/>
              </w:rPr>
              <w:t>List of Tables</w:t>
            </w:r>
            <w:r w:rsidR="00CA4AA8">
              <w:rPr>
                <w:noProof/>
                <w:webHidden/>
              </w:rPr>
              <w:tab/>
            </w:r>
            <w:r w:rsidR="00CA4AA8">
              <w:rPr>
                <w:noProof/>
                <w:webHidden/>
              </w:rPr>
              <w:fldChar w:fldCharType="begin"/>
            </w:r>
            <w:r w:rsidR="00CA4AA8">
              <w:rPr>
                <w:noProof/>
                <w:webHidden/>
              </w:rPr>
              <w:instrText xml:space="preserve"> PAGEREF _Toc15977500 \h </w:instrText>
            </w:r>
            <w:r w:rsidR="00CA4AA8">
              <w:rPr>
                <w:noProof/>
                <w:webHidden/>
              </w:rPr>
            </w:r>
            <w:r w:rsidR="00CA4AA8">
              <w:rPr>
                <w:noProof/>
                <w:webHidden/>
              </w:rPr>
              <w:fldChar w:fldCharType="separate"/>
            </w:r>
            <w:r w:rsidR="009C1288">
              <w:rPr>
                <w:noProof/>
                <w:webHidden/>
              </w:rPr>
              <w:t>ix</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01" w:history="1">
            <w:r w:rsidR="00CA4AA8" w:rsidRPr="001A4528">
              <w:rPr>
                <w:rStyle w:val="Hyperlink"/>
                <w:noProof/>
              </w:rPr>
              <w:t>List of Figures</w:t>
            </w:r>
            <w:r w:rsidR="00CA4AA8">
              <w:rPr>
                <w:noProof/>
                <w:webHidden/>
              </w:rPr>
              <w:tab/>
            </w:r>
            <w:r w:rsidR="00CA4AA8">
              <w:rPr>
                <w:noProof/>
                <w:webHidden/>
              </w:rPr>
              <w:fldChar w:fldCharType="begin"/>
            </w:r>
            <w:r w:rsidR="00CA4AA8">
              <w:rPr>
                <w:noProof/>
                <w:webHidden/>
              </w:rPr>
              <w:instrText xml:space="preserve"> PAGEREF _Toc15977501 \h </w:instrText>
            </w:r>
            <w:r w:rsidR="00CA4AA8">
              <w:rPr>
                <w:noProof/>
                <w:webHidden/>
              </w:rPr>
            </w:r>
            <w:r w:rsidR="00CA4AA8">
              <w:rPr>
                <w:noProof/>
                <w:webHidden/>
              </w:rPr>
              <w:fldChar w:fldCharType="separate"/>
            </w:r>
            <w:r w:rsidR="009C1288">
              <w:rPr>
                <w:noProof/>
                <w:webHidden/>
              </w:rPr>
              <w:t>x</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02" w:history="1">
            <w:r w:rsidR="00CA4AA8" w:rsidRPr="001A4528">
              <w:rPr>
                <w:rStyle w:val="Hyperlink"/>
                <w:rFonts w:eastAsiaTheme="minorHAnsi"/>
                <w:noProof/>
              </w:rPr>
              <w:t>Chapter 1:  Introduction</w:t>
            </w:r>
            <w:r w:rsidR="00CA4AA8">
              <w:rPr>
                <w:noProof/>
                <w:webHidden/>
              </w:rPr>
              <w:tab/>
            </w:r>
            <w:r w:rsidR="00CA4AA8">
              <w:rPr>
                <w:noProof/>
                <w:webHidden/>
              </w:rPr>
              <w:fldChar w:fldCharType="begin"/>
            </w:r>
            <w:r w:rsidR="00CA4AA8">
              <w:rPr>
                <w:noProof/>
                <w:webHidden/>
              </w:rPr>
              <w:instrText xml:space="preserve"> PAGEREF _Toc15977502 \h </w:instrText>
            </w:r>
            <w:r w:rsidR="00CA4AA8">
              <w:rPr>
                <w:noProof/>
                <w:webHidden/>
              </w:rPr>
            </w:r>
            <w:r w:rsidR="00CA4AA8">
              <w:rPr>
                <w:noProof/>
                <w:webHidden/>
              </w:rPr>
              <w:fldChar w:fldCharType="separate"/>
            </w:r>
            <w:r w:rsidR="009C1288">
              <w:rPr>
                <w:noProof/>
                <w:webHidden/>
              </w:rPr>
              <w:t>1</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03" w:history="1">
            <w:r w:rsidR="00CA4AA8" w:rsidRPr="001A4528">
              <w:rPr>
                <w:rStyle w:val="Hyperlink"/>
                <w:noProof/>
              </w:rPr>
              <w:t>1.1</w:t>
            </w:r>
            <w:r w:rsidR="00CA4AA8">
              <w:rPr>
                <w:rFonts w:asciiTheme="minorHAnsi" w:eastAsiaTheme="minorEastAsia" w:hAnsiTheme="minorHAnsi" w:cstheme="minorBidi"/>
                <w:noProof/>
                <w:sz w:val="22"/>
                <w:szCs w:val="22"/>
              </w:rPr>
              <w:tab/>
            </w:r>
            <w:r w:rsidR="00CA4AA8" w:rsidRPr="001A4528">
              <w:rPr>
                <w:rStyle w:val="Hyperlink"/>
                <w:noProof/>
              </w:rPr>
              <w:t>Literature Review</w:t>
            </w:r>
            <w:r w:rsidR="00CA4AA8">
              <w:rPr>
                <w:noProof/>
                <w:webHidden/>
              </w:rPr>
              <w:tab/>
            </w:r>
            <w:r w:rsidR="00CA4AA8">
              <w:rPr>
                <w:noProof/>
                <w:webHidden/>
              </w:rPr>
              <w:fldChar w:fldCharType="begin"/>
            </w:r>
            <w:r w:rsidR="00CA4AA8">
              <w:rPr>
                <w:noProof/>
                <w:webHidden/>
              </w:rPr>
              <w:instrText xml:space="preserve"> PAGEREF _Toc15977503 \h </w:instrText>
            </w:r>
            <w:r w:rsidR="00CA4AA8">
              <w:rPr>
                <w:noProof/>
                <w:webHidden/>
              </w:rPr>
            </w:r>
            <w:r w:rsidR="00CA4AA8">
              <w:rPr>
                <w:noProof/>
                <w:webHidden/>
              </w:rPr>
              <w:fldChar w:fldCharType="separate"/>
            </w:r>
            <w:r w:rsidR="009C1288">
              <w:rPr>
                <w:noProof/>
                <w:webHidden/>
              </w:rPr>
              <w:t>2</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04" w:history="1">
            <w:r w:rsidR="00CA4AA8" w:rsidRPr="001A4528">
              <w:rPr>
                <w:rStyle w:val="Hyperlink"/>
                <w:noProof/>
              </w:rPr>
              <w:t>1.2</w:t>
            </w:r>
            <w:r w:rsidR="00CA4AA8">
              <w:rPr>
                <w:rFonts w:asciiTheme="minorHAnsi" w:eastAsiaTheme="minorEastAsia" w:hAnsiTheme="minorHAnsi" w:cstheme="minorBidi"/>
                <w:noProof/>
                <w:sz w:val="22"/>
                <w:szCs w:val="22"/>
              </w:rPr>
              <w:tab/>
            </w:r>
            <w:r w:rsidR="00CA4AA8" w:rsidRPr="001A4528">
              <w:rPr>
                <w:rStyle w:val="Hyperlink"/>
                <w:noProof/>
              </w:rPr>
              <w:t>Debt Market in Pakistan</w:t>
            </w:r>
            <w:r w:rsidR="00CA4AA8">
              <w:rPr>
                <w:noProof/>
                <w:webHidden/>
              </w:rPr>
              <w:tab/>
            </w:r>
            <w:r w:rsidR="00CA4AA8">
              <w:rPr>
                <w:noProof/>
                <w:webHidden/>
              </w:rPr>
              <w:fldChar w:fldCharType="begin"/>
            </w:r>
            <w:r w:rsidR="00CA4AA8">
              <w:rPr>
                <w:noProof/>
                <w:webHidden/>
              </w:rPr>
              <w:instrText xml:space="preserve"> PAGEREF _Toc15977504 \h </w:instrText>
            </w:r>
            <w:r w:rsidR="00CA4AA8">
              <w:rPr>
                <w:noProof/>
                <w:webHidden/>
              </w:rPr>
            </w:r>
            <w:r w:rsidR="00CA4AA8">
              <w:rPr>
                <w:noProof/>
                <w:webHidden/>
              </w:rPr>
              <w:fldChar w:fldCharType="separate"/>
            </w:r>
            <w:r w:rsidR="009C1288">
              <w:rPr>
                <w:noProof/>
                <w:webHidden/>
              </w:rPr>
              <w:t>10</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05" w:history="1">
            <w:r w:rsidR="00CA4AA8" w:rsidRPr="001A4528">
              <w:rPr>
                <w:rStyle w:val="Hyperlink"/>
                <w:noProof/>
              </w:rPr>
              <w:t>1.3 Focus of the Current Research</w:t>
            </w:r>
            <w:r w:rsidR="00CA4AA8">
              <w:rPr>
                <w:noProof/>
                <w:webHidden/>
              </w:rPr>
              <w:tab/>
            </w:r>
            <w:r w:rsidR="00CA4AA8">
              <w:rPr>
                <w:noProof/>
                <w:webHidden/>
              </w:rPr>
              <w:fldChar w:fldCharType="begin"/>
            </w:r>
            <w:r w:rsidR="00CA4AA8">
              <w:rPr>
                <w:noProof/>
                <w:webHidden/>
              </w:rPr>
              <w:instrText xml:space="preserve"> PAGEREF _Toc15977505 \h </w:instrText>
            </w:r>
            <w:r w:rsidR="00CA4AA8">
              <w:rPr>
                <w:noProof/>
                <w:webHidden/>
              </w:rPr>
            </w:r>
            <w:r w:rsidR="00CA4AA8">
              <w:rPr>
                <w:noProof/>
                <w:webHidden/>
              </w:rPr>
              <w:fldChar w:fldCharType="separate"/>
            </w:r>
            <w:r w:rsidR="009C1288">
              <w:rPr>
                <w:noProof/>
                <w:webHidden/>
              </w:rPr>
              <w:t>15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06" w:history="1">
            <w:r w:rsidR="00CA4AA8" w:rsidRPr="001A4528">
              <w:rPr>
                <w:rStyle w:val="Hyperlink"/>
                <w:noProof/>
              </w:rPr>
              <w:t>1.3.1 Research question and objectives.</w:t>
            </w:r>
            <w:r w:rsidR="00CA4AA8">
              <w:rPr>
                <w:noProof/>
                <w:webHidden/>
              </w:rPr>
              <w:tab/>
            </w:r>
            <w:r w:rsidR="00CA4AA8">
              <w:rPr>
                <w:noProof/>
                <w:webHidden/>
              </w:rPr>
              <w:fldChar w:fldCharType="begin"/>
            </w:r>
            <w:r w:rsidR="00CA4AA8">
              <w:rPr>
                <w:noProof/>
                <w:webHidden/>
              </w:rPr>
              <w:instrText xml:space="preserve"> PAGEREF _Toc15977506 \h </w:instrText>
            </w:r>
            <w:r w:rsidR="00CA4AA8">
              <w:rPr>
                <w:noProof/>
                <w:webHidden/>
              </w:rPr>
            </w:r>
            <w:r w:rsidR="00CA4AA8">
              <w:rPr>
                <w:noProof/>
                <w:webHidden/>
              </w:rPr>
              <w:fldChar w:fldCharType="separate"/>
            </w:r>
            <w:r w:rsidR="009C1288">
              <w:rPr>
                <w:noProof/>
                <w:webHidden/>
              </w:rPr>
              <w:t>17</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07" w:history="1">
            <w:r w:rsidR="00CA4AA8" w:rsidRPr="001A4528">
              <w:rPr>
                <w:rStyle w:val="Hyperlink"/>
                <w:noProof/>
              </w:rPr>
              <w:t>1.3.2 Overview of the study</w:t>
            </w:r>
            <w:r w:rsidR="00CA4AA8">
              <w:rPr>
                <w:noProof/>
                <w:webHidden/>
              </w:rPr>
              <w:tab/>
            </w:r>
            <w:r w:rsidR="00CA4AA8">
              <w:rPr>
                <w:noProof/>
                <w:webHidden/>
              </w:rPr>
              <w:fldChar w:fldCharType="begin"/>
            </w:r>
            <w:r w:rsidR="00CA4AA8">
              <w:rPr>
                <w:noProof/>
                <w:webHidden/>
              </w:rPr>
              <w:instrText xml:space="preserve"> PAGEREF _Toc15977507 \h </w:instrText>
            </w:r>
            <w:r w:rsidR="00CA4AA8">
              <w:rPr>
                <w:noProof/>
                <w:webHidden/>
              </w:rPr>
            </w:r>
            <w:r w:rsidR="00CA4AA8">
              <w:rPr>
                <w:noProof/>
                <w:webHidden/>
              </w:rPr>
              <w:fldChar w:fldCharType="separate"/>
            </w:r>
            <w:r w:rsidR="009C1288">
              <w:rPr>
                <w:noProof/>
                <w:webHidden/>
              </w:rPr>
              <w:t>18</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08" w:history="1">
            <w:r w:rsidR="00CA4AA8" w:rsidRPr="001A4528">
              <w:rPr>
                <w:rStyle w:val="Hyperlink"/>
                <w:noProof/>
              </w:rPr>
              <w:t>1.4 Significance of the Study</w:t>
            </w:r>
            <w:r w:rsidR="00CA4AA8">
              <w:rPr>
                <w:noProof/>
                <w:webHidden/>
              </w:rPr>
              <w:tab/>
            </w:r>
            <w:r w:rsidR="00CA4AA8">
              <w:rPr>
                <w:noProof/>
                <w:webHidden/>
              </w:rPr>
              <w:fldChar w:fldCharType="begin"/>
            </w:r>
            <w:r w:rsidR="00CA4AA8">
              <w:rPr>
                <w:noProof/>
                <w:webHidden/>
              </w:rPr>
              <w:instrText xml:space="preserve"> PAGEREF _Toc15977508 \h </w:instrText>
            </w:r>
            <w:r w:rsidR="00CA4AA8">
              <w:rPr>
                <w:noProof/>
                <w:webHidden/>
              </w:rPr>
            </w:r>
            <w:r w:rsidR="00CA4AA8">
              <w:rPr>
                <w:noProof/>
                <w:webHidden/>
              </w:rPr>
              <w:fldChar w:fldCharType="separate"/>
            </w:r>
            <w:r w:rsidR="009C1288">
              <w:rPr>
                <w:noProof/>
                <w:webHidden/>
              </w:rPr>
              <w:t>21</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09" w:history="1">
            <w:r w:rsidR="00CA4AA8" w:rsidRPr="001A4528">
              <w:rPr>
                <w:rStyle w:val="Hyperlink"/>
                <w:rFonts w:eastAsia="Calibri"/>
                <w:noProof/>
              </w:rPr>
              <w:t>Chapter 2</w:t>
            </w:r>
            <w:r w:rsidR="00CA4AA8">
              <w:rPr>
                <w:noProof/>
                <w:webHidden/>
              </w:rPr>
              <w:tab/>
            </w:r>
            <w:r w:rsidR="00CA4AA8">
              <w:rPr>
                <w:noProof/>
                <w:webHidden/>
              </w:rPr>
              <w:fldChar w:fldCharType="begin"/>
            </w:r>
            <w:r w:rsidR="00CA4AA8">
              <w:rPr>
                <w:noProof/>
                <w:webHidden/>
              </w:rPr>
              <w:instrText xml:space="preserve"> PAGEREF _Toc15977509 \h </w:instrText>
            </w:r>
            <w:r w:rsidR="00CA4AA8">
              <w:rPr>
                <w:noProof/>
                <w:webHidden/>
              </w:rPr>
            </w:r>
            <w:r w:rsidR="00CA4AA8">
              <w:rPr>
                <w:noProof/>
                <w:webHidden/>
              </w:rPr>
              <w:fldChar w:fldCharType="separate"/>
            </w:r>
            <w:r w:rsidR="009C1288">
              <w:rPr>
                <w:noProof/>
                <w:webHidden/>
              </w:rPr>
              <w:t>22</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10" w:history="1">
            <w:r w:rsidR="00CA4AA8" w:rsidRPr="001A4528">
              <w:rPr>
                <w:rStyle w:val="Hyperlink"/>
                <w:rFonts w:eastAsia="Calibri"/>
                <w:noProof/>
              </w:rPr>
              <w:t>Reasons for Financing: Maintaining an Optimal Debt Ratio or Need Based Financing</w:t>
            </w:r>
            <w:r w:rsidR="00CA4AA8">
              <w:rPr>
                <w:noProof/>
                <w:webHidden/>
              </w:rPr>
              <w:tab/>
            </w:r>
            <w:r w:rsidR="00CA4AA8">
              <w:rPr>
                <w:noProof/>
                <w:webHidden/>
              </w:rPr>
              <w:fldChar w:fldCharType="begin"/>
            </w:r>
            <w:r w:rsidR="00CA4AA8">
              <w:rPr>
                <w:noProof/>
                <w:webHidden/>
              </w:rPr>
              <w:instrText xml:space="preserve"> PAGEREF _Toc15977510 \h </w:instrText>
            </w:r>
            <w:r w:rsidR="00CA4AA8">
              <w:rPr>
                <w:noProof/>
                <w:webHidden/>
              </w:rPr>
            </w:r>
            <w:r w:rsidR="00CA4AA8">
              <w:rPr>
                <w:noProof/>
                <w:webHidden/>
              </w:rPr>
              <w:fldChar w:fldCharType="separate"/>
            </w:r>
            <w:r w:rsidR="009C1288">
              <w:rPr>
                <w:noProof/>
                <w:webHidden/>
              </w:rPr>
              <w:t>22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11" w:history="1">
            <w:r w:rsidR="00CA4AA8" w:rsidRPr="001A4528">
              <w:rPr>
                <w:rStyle w:val="Hyperlink"/>
                <w:noProof/>
              </w:rPr>
              <w:t>2.1 Introduction</w:t>
            </w:r>
            <w:r w:rsidR="00CA4AA8">
              <w:rPr>
                <w:noProof/>
                <w:webHidden/>
              </w:rPr>
              <w:tab/>
            </w:r>
            <w:r w:rsidR="00CA4AA8">
              <w:rPr>
                <w:noProof/>
                <w:webHidden/>
              </w:rPr>
              <w:fldChar w:fldCharType="begin"/>
            </w:r>
            <w:r w:rsidR="00CA4AA8">
              <w:rPr>
                <w:noProof/>
                <w:webHidden/>
              </w:rPr>
              <w:instrText xml:space="preserve"> PAGEREF _Toc15977511 \h </w:instrText>
            </w:r>
            <w:r w:rsidR="00CA4AA8">
              <w:rPr>
                <w:noProof/>
                <w:webHidden/>
              </w:rPr>
            </w:r>
            <w:r w:rsidR="00CA4AA8">
              <w:rPr>
                <w:noProof/>
                <w:webHidden/>
              </w:rPr>
              <w:fldChar w:fldCharType="separate"/>
            </w:r>
            <w:r w:rsidR="009C1288">
              <w:rPr>
                <w:noProof/>
                <w:webHidden/>
              </w:rPr>
              <w:t>22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12" w:history="1">
            <w:r w:rsidR="00CA4AA8" w:rsidRPr="001A4528">
              <w:rPr>
                <w:rStyle w:val="Hyperlink"/>
                <w:noProof/>
              </w:rPr>
              <w:t>2.2 Literature Review</w:t>
            </w:r>
            <w:r w:rsidR="00CA4AA8">
              <w:rPr>
                <w:noProof/>
                <w:webHidden/>
              </w:rPr>
              <w:tab/>
            </w:r>
            <w:r w:rsidR="00CA4AA8">
              <w:rPr>
                <w:noProof/>
                <w:webHidden/>
              </w:rPr>
              <w:fldChar w:fldCharType="begin"/>
            </w:r>
            <w:r w:rsidR="00CA4AA8">
              <w:rPr>
                <w:noProof/>
                <w:webHidden/>
              </w:rPr>
              <w:instrText xml:space="preserve"> PAGEREF _Toc15977512 \h </w:instrText>
            </w:r>
            <w:r w:rsidR="00CA4AA8">
              <w:rPr>
                <w:noProof/>
                <w:webHidden/>
              </w:rPr>
            </w:r>
            <w:r w:rsidR="00CA4AA8">
              <w:rPr>
                <w:noProof/>
                <w:webHidden/>
              </w:rPr>
              <w:fldChar w:fldCharType="separate"/>
            </w:r>
            <w:r w:rsidR="009C1288">
              <w:rPr>
                <w:noProof/>
                <w:webHidden/>
              </w:rPr>
              <w:t>27</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3" w:history="1">
            <w:r w:rsidR="00CA4AA8" w:rsidRPr="001A4528">
              <w:rPr>
                <w:rStyle w:val="Hyperlink"/>
                <w:noProof/>
              </w:rPr>
              <w:t>2.2.1 Maintaining an optimal level of debt.</w:t>
            </w:r>
            <w:r w:rsidR="00CA4AA8">
              <w:rPr>
                <w:noProof/>
                <w:webHidden/>
              </w:rPr>
              <w:tab/>
            </w:r>
            <w:r w:rsidR="00CA4AA8">
              <w:rPr>
                <w:noProof/>
                <w:webHidden/>
              </w:rPr>
              <w:fldChar w:fldCharType="begin"/>
            </w:r>
            <w:r w:rsidR="00CA4AA8">
              <w:rPr>
                <w:noProof/>
                <w:webHidden/>
              </w:rPr>
              <w:instrText xml:space="preserve"> PAGEREF _Toc15977513 \h </w:instrText>
            </w:r>
            <w:r w:rsidR="00CA4AA8">
              <w:rPr>
                <w:noProof/>
                <w:webHidden/>
              </w:rPr>
            </w:r>
            <w:r w:rsidR="00CA4AA8">
              <w:rPr>
                <w:noProof/>
                <w:webHidden/>
              </w:rPr>
              <w:fldChar w:fldCharType="separate"/>
            </w:r>
            <w:r w:rsidR="009C1288">
              <w:rPr>
                <w:noProof/>
                <w:webHidden/>
              </w:rPr>
              <w:t>30</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4" w:history="1">
            <w:r w:rsidR="00CA4AA8" w:rsidRPr="001A4528">
              <w:rPr>
                <w:rStyle w:val="Hyperlink"/>
                <w:noProof/>
              </w:rPr>
              <w:t>2.2.2 Borrowing to finance internal deficit</w:t>
            </w:r>
            <w:r w:rsidR="00CA4AA8">
              <w:rPr>
                <w:noProof/>
                <w:webHidden/>
              </w:rPr>
              <w:tab/>
            </w:r>
            <w:r w:rsidR="00CA4AA8">
              <w:rPr>
                <w:noProof/>
                <w:webHidden/>
              </w:rPr>
              <w:fldChar w:fldCharType="begin"/>
            </w:r>
            <w:r w:rsidR="00CA4AA8">
              <w:rPr>
                <w:noProof/>
                <w:webHidden/>
              </w:rPr>
              <w:instrText xml:space="preserve"> PAGEREF _Toc15977514 \h </w:instrText>
            </w:r>
            <w:r w:rsidR="00CA4AA8">
              <w:rPr>
                <w:noProof/>
                <w:webHidden/>
              </w:rPr>
            </w:r>
            <w:r w:rsidR="00CA4AA8">
              <w:rPr>
                <w:noProof/>
                <w:webHidden/>
              </w:rPr>
              <w:fldChar w:fldCharType="separate"/>
            </w:r>
            <w:r w:rsidR="009C1288">
              <w:rPr>
                <w:noProof/>
                <w:webHidden/>
              </w:rPr>
              <w:t>32</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15" w:history="1">
            <w:r w:rsidR="00CA4AA8" w:rsidRPr="001A4528">
              <w:rPr>
                <w:rStyle w:val="Hyperlink"/>
                <w:noProof/>
              </w:rPr>
              <w:t>2.3</w:t>
            </w:r>
            <w:r w:rsidR="00CA4AA8">
              <w:rPr>
                <w:rFonts w:asciiTheme="minorHAnsi" w:eastAsiaTheme="minorEastAsia" w:hAnsiTheme="minorHAnsi" w:cstheme="minorBidi"/>
                <w:noProof/>
                <w:sz w:val="22"/>
                <w:szCs w:val="22"/>
              </w:rPr>
              <w:tab/>
            </w:r>
            <w:r w:rsidR="00CA4AA8" w:rsidRPr="001A4528">
              <w:rPr>
                <w:rStyle w:val="Hyperlink"/>
                <w:noProof/>
              </w:rPr>
              <w:t>Methodology</w:t>
            </w:r>
            <w:r w:rsidR="00CA4AA8">
              <w:rPr>
                <w:noProof/>
                <w:webHidden/>
              </w:rPr>
              <w:tab/>
            </w:r>
            <w:r w:rsidR="00CA4AA8">
              <w:rPr>
                <w:noProof/>
                <w:webHidden/>
              </w:rPr>
              <w:fldChar w:fldCharType="begin"/>
            </w:r>
            <w:r w:rsidR="00CA4AA8">
              <w:rPr>
                <w:noProof/>
                <w:webHidden/>
              </w:rPr>
              <w:instrText xml:space="preserve"> PAGEREF _Toc15977515 \h </w:instrText>
            </w:r>
            <w:r w:rsidR="00CA4AA8">
              <w:rPr>
                <w:noProof/>
                <w:webHidden/>
              </w:rPr>
            </w:r>
            <w:r w:rsidR="00CA4AA8">
              <w:rPr>
                <w:noProof/>
                <w:webHidden/>
              </w:rPr>
              <w:fldChar w:fldCharType="separate"/>
            </w:r>
            <w:r w:rsidR="009C1288">
              <w:rPr>
                <w:noProof/>
                <w:webHidden/>
              </w:rPr>
              <w:t>34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6" w:history="1">
            <w:r w:rsidR="00CA4AA8" w:rsidRPr="001A4528">
              <w:rPr>
                <w:rStyle w:val="Hyperlink"/>
                <w:noProof/>
              </w:rPr>
              <w:t>2.3.1 Unit of analysis and sample.</w:t>
            </w:r>
            <w:r w:rsidR="00CA4AA8">
              <w:rPr>
                <w:noProof/>
                <w:webHidden/>
              </w:rPr>
              <w:tab/>
            </w:r>
            <w:r w:rsidR="00CA4AA8">
              <w:rPr>
                <w:noProof/>
                <w:webHidden/>
              </w:rPr>
              <w:fldChar w:fldCharType="begin"/>
            </w:r>
            <w:r w:rsidR="00CA4AA8">
              <w:rPr>
                <w:noProof/>
                <w:webHidden/>
              </w:rPr>
              <w:instrText xml:space="preserve"> PAGEREF _Toc15977516 \h </w:instrText>
            </w:r>
            <w:r w:rsidR="00CA4AA8">
              <w:rPr>
                <w:noProof/>
                <w:webHidden/>
              </w:rPr>
            </w:r>
            <w:r w:rsidR="00CA4AA8">
              <w:rPr>
                <w:noProof/>
                <w:webHidden/>
              </w:rPr>
              <w:fldChar w:fldCharType="separate"/>
            </w:r>
            <w:r w:rsidR="009C1288">
              <w:rPr>
                <w:noProof/>
                <w:webHidden/>
              </w:rPr>
              <w:t>34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7" w:history="1">
            <w:r w:rsidR="00CA4AA8" w:rsidRPr="001A4528">
              <w:rPr>
                <w:rStyle w:val="Hyperlink"/>
                <w:noProof/>
              </w:rPr>
              <w:t>2.3.2 Maintaining a targeted debt level.</w:t>
            </w:r>
            <w:r w:rsidR="00CA4AA8">
              <w:rPr>
                <w:noProof/>
                <w:webHidden/>
              </w:rPr>
              <w:tab/>
            </w:r>
            <w:r w:rsidR="00CA4AA8">
              <w:rPr>
                <w:noProof/>
                <w:webHidden/>
              </w:rPr>
              <w:fldChar w:fldCharType="begin"/>
            </w:r>
            <w:r w:rsidR="00CA4AA8">
              <w:rPr>
                <w:noProof/>
                <w:webHidden/>
              </w:rPr>
              <w:instrText xml:space="preserve"> PAGEREF _Toc15977517 \h </w:instrText>
            </w:r>
            <w:r w:rsidR="00CA4AA8">
              <w:rPr>
                <w:noProof/>
                <w:webHidden/>
              </w:rPr>
            </w:r>
            <w:r w:rsidR="00CA4AA8">
              <w:rPr>
                <w:noProof/>
                <w:webHidden/>
              </w:rPr>
              <w:fldChar w:fldCharType="separate"/>
            </w:r>
            <w:r w:rsidR="009C1288">
              <w:rPr>
                <w:noProof/>
                <w:webHidden/>
              </w:rPr>
              <w:t>34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8" w:history="1">
            <w:r w:rsidR="00CA4AA8" w:rsidRPr="001A4528">
              <w:rPr>
                <w:rStyle w:val="Hyperlink"/>
                <w:noProof/>
              </w:rPr>
              <w:t>2.3.3 Financing the internal deficit.</w:t>
            </w:r>
            <w:r w:rsidR="00CA4AA8">
              <w:rPr>
                <w:noProof/>
                <w:webHidden/>
              </w:rPr>
              <w:tab/>
            </w:r>
            <w:r w:rsidR="00CA4AA8">
              <w:rPr>
                <w:noProof/>
                <w:webHidden/>
              </w:rPr>
              <w:fldChar w:fldCharType="begin"/>
            </w:r>
            <w:r w:rsidR="00CA4AA8">
              <w:rPr>
                <w:noProof/>
                <w:webHidden/>
              </w:rPr>
              <w:instrText xml:space="preserve"> PAGEREF _Toc15977518 \h </w:instrText>
            </w:r>
            <w:r w:rsidR="00CA4AA8">
              <w:rPr>
                <w:noProof/>
                <w:webHidden/>
              </w:rPr>
            </w:r>
            <w:r w:rsidR="00CA4AA8">
              <w:rPr>
                <w:noProof/>
                <w:webHidden/>
              </w:rPr>
              <w:fldChar w:fldCharType="separate"/>
            </w:r>
            <w:r w:rsidR="009C1288">
              <w:rPr>
                <w:noProof/>
                <w:webHidden/>
              </w:rPr>
              <w:t>36</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19" w:history="1">
            <w:r w:rsidR="00CA4AA8" w:rsidRPr="001A4528">
              <w:rPr>
                <w:rStyle w:val="Hyperlink"/>
                <w:rFonts w:eastAsia="Calibri"/>
                <w:noProof/>
              </w:rPr>
              <w:t>2.3.4 Econometric Tests and Weighted Least Square Regression</w:t>
            </w:r>
            <w:r w:rsidR="00CA4AA8">
              <w:rPr>
                <w:noProof/>
                <w:webHidden/>
              </w:rPr>
              <w:tab/>
            </w:r>
            <w:r w:rsidR="00CA4AA8">
              <w:rPr>
                <w:noProof/>
                <w:webHidden/>
              </w:rPr>
              <w:fldChar w:fldCharType="begin"/>
            </w:r>
            <w:r w:rsidR="00CA4AA8">
              <w:rPr>
                <w:noProof/>
                <w:webHidden/>
              </w:rPr>
              <w:instrText xml:space="preserve"> PAGEREF _Toc15977519 \h </w:instrText>
            </w:r>
            <w:r w:rsidR="00CA4AA8">
              <w:rPr>
                <w:noProof/>
                <w:webHidden/>
              </w:rPr>
            </w:r>
            <w:r w:rsidR="00CA4AA8">
              <w:rPr>
                <w:noProof/>
                <w:webHidden/>
              </w:rPr>
              <w:fldChar w:fldCharType="separate"/>
            </w:r>
            <w:r w:rsidR="009C1288">
              <w:rPr>
                <w:noProof/>
                <w:webHidden/>
              </w:rPr>
              <w:t>38</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0" w:history="1">
            <w:r w:rsidR="00CA4AA8" w:rsidRPr="001A4528">
              <w:rPr>
                <w:rStyle w:val="Hyperlink"/>
                <w:noProof/>
              </w:rPr>
              <w:t>2.3.5 Robustness checks.</w:t>
            </w:r>
            <w:r w:rsidR="00CA4AA8">
              <w:rPr>
                <w:noProof/>
                <w:webHidden/>
              </w:rPr>
              <w:tab/>
            </w:r>
            <w:r w:rsidR="00CA4AA8">
              <w:rPr>
                <w:noProof/>
                <w:webHidden/>
              </w:rPr>
              <w:fldChar w:fldCharType="begin"/>
            </w:r>
            <w:r w:rsidR="00CA4AA8">
              <w:rPr>
                <w:noProof/>
                <w:webHidden/>
              </w:rPr>
              <w:instrText xml:space="preserve"> PAGEREF _Toc15977520 \h </w:instrText>
            </w:r>
            <w:r w:rsidR="00CA4AA8">
              <w:rPr>
                <w:noProof/>
                <w:webHidden/>
              </w:rPr>
            </w:r>
            <w:r w:rsidR="00CA4AA8">
              <w:rPr>
                <w:noProof/>
                <w:webHidden/>
              </w:rPr>
              <w:fldChar w:fldCharType="separate"/>
            </w:r>
            <w:r w:rsidR="009C1288">
              <w:rPr>
                <w:noProof/>
                <w:webHidden/>
              </w:rPr>
              <w:t>38</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21" w:history="1">
            <w:r w:rsidR="00CA4AA8" w:rsidRPr="001A4528">
              <w:rPr>
                <w:rStyle w:val="Hyperlink"/>
                <w:rFonts w:eastAsia="Calibri"/>
                <w:noProof/>
              </w:rPr>
              <w:t xml:space="preserve">2.4 </w:t>
            </w:r>
            <w:r w:rsidR="00CA4AA8" w:rsidRPr="001A4528">
              <w:rPr>
                <w:rStyle w:val="Hyperlink"/>
                <w:noProof/>
              </w:rPr>
              <w:t>Results</w:t>
            </w:r>
            <w:r w:rsidR="00CA4AA8">
              <w:rPr>
                <w:noProof/>
                <w:webHidden/>
              </w:rPr>
              <w:tab/>
            </w:r>
            <w:r w:rsidR="00CA4AA8">
              <w:rPr>
                <w:noProof/>
                <w:webHidden/>
              </w:rPr>
              <w:fldChar w:fldCharType="begin"/>
            </w:r>
            <w:r w:rsidR="00CA4AA8">
              <w:rPr>
                <w:noProof/>
                <w:webHidden/>
              </w:rPr>
              <w:instrText xml:space="preserve"> PAGEREF _Toc15977521 \h </w:instrText>
            </w:r>
            <w:r w:rsidR="00CA4AA8">
              <w:rPr>
                <w:noProof/>
                <w:webHidden/>
              </w:rPr>
            </w:r>
            <w:r w:rsidR="00CA4AA8">
              <w:rPr>
                <w:noProof/>
                <w:webHidden/>
              </w:rPr>
              <w:fldChar w:fldCharType="separate"/>
            </w:r>
            <w:r w:rsidR="009C1288">
              <w:rPr>
                <w:noProof/>
                <w:webHidden/>
              </w:rPr>
              <w:t>39</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2" w:history="1">
            <w:r w:rsidR="00CA4AA8" w:rsidRPr="001A4528">
              <w:rPr>
                <w:rStyle w:val="Hyperlink"/>
                <w:noProof/>
              </w:rPr>
              <w:t>2.4.1 Descriptives.</w:t>
            </w:r>
            <w:r w:rsidR="00CA4AA8">
              <w:rPr>
                <w:noProof/>
                <w:webHidden/>
              </w:rPr>
              <w:tab/>
            </w:r>
            <w:r w:rsidR="00CA4AA8">
              <w:rPr>
                <w:noProof/>
                <w:webHidden/>
              </w:rPr>
              <w:fldChar w:fldCharType="begin"/>
            </w:r>
            <w:r w:rsidR="00CA4AA8">
              <w:rPr>
                <w:noProof/>
                <w:webHidden/>
              </w:rPr>
              <w:instrText xml:space="preserve"> PAGEREF _Toc15977522 \h </w:instrText>
            </w:r>
            <w:r w:rsidR="00CA4AA8">
              <w:rPr>
                <w:noProof/>
                <w:webHidden/>
              </w:rPr>
            </w:r>
            <w:r w:rsidR="00CA4AA8">
              <w:rPr>
                <w:noProof/>
                <w:webHidden/>
              </w:rPr>
              <w:fldChar w:fldCharType="separate"/>
            </w:r>
            <w:r w:rsidR="009C1288">
              <w:rPr>
                <w:noProof/>
                <w:webHidden/>
              </w:rPr>
              <w:t>39</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3" w:history="1">
            <w:r w:rsidR="00CA4AA8" w:rsidRPr="001A4528">
              <w:rPr>
                <w:rStyle w:val="Hyperlink"/>
                <w:noProof/>
              </w:rPr>
              <w:t>2.4.2 Trade-off theory</w:t>
            </w:r>
            <w:r w:rsidR="00CA4AA8">
              <w:rPr>
                <w:noProof/>
                <w:webHidden/>
              </w:rPr>
              <w:tab/>
            </w:r>
            <w:r w:rsidR="00CA4AA8">
              <w:rPr>
                <w:noProof/>
                <w:webHidden/>
              </w:rPr>
              <w:fldChar w:fldCharType="begin"/>
            </w:r>
            <w:r w:rsidR="00CA4AA8">
              <w:rPr>
                <w:noProof/>
                <w:webHidden/>
              </w:rPr>
              <w:instrText xml:space="preserve"> PAGEREF _Toc15977523 \h </w:instrText>
            </w:r>
            <w:r w:rsidR="00CA4AA8">
              <w:rPr>
                <w:noProof/>
                <w:webHidden/>
              </w:rPr>
            </w:r>
            <w:r w:rsidR="00CA4AA8">
              <w:rPr>
                <w:noProof/>
                <w:webHidden/>
              </w:rPr>
              <w:fldChar w:fldCharType="separate"/>
            </w:r>
            <w:r w:rsidR="009C1288">
              <w:rPr>
                <w:noProof/>
                <w:webHidden/>
              </w:rPr>
              <w:t>40</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4" w:history="1">
            <w:r w:rsidR="00CA4AA8" w:rsidRPr="001A4528">
              <w:rPr>
                <w:rStyle w:val="Hyperlink"/>
                <w:noProof/>
              </w:rPr>
              <w:t>2.4.3 Pecking order theory</w:t>
            </w:r>
            <w:r w:rsidR="00CA4AA8">
              <w:rPr>
                <w:noProof/>
                <w:webHidden/>
              </w:rPr>
              <w:tab/>
            </w:r>
            <w:r w:rsidR="00CA4AA8">
              <w:rPr>
                <w:noProof/>
                <w:webHidden/>
              </w:rPr>
              <w:fldChar w:fldCharType="begin"/>
            </w:r>
            <w:r w:rsidR="00CA4AA8">
              <w:rPr>
                <w:noProof/>
                <w:webHidden/>
              </w:rPr>
              <w:instrText xml:space="preserve"> PAGEREF _Toc15977524 \h </w:instrText>
            </w:r>
            <w:r w:rsidR="00CA4AA8">
              <w:rPr>
                <w:noProof/>
                <w:webHidden/>
              </w:rPr>
            </w:r>
            <w:r w:rsidR="00CA4AA8">
              <w:rPr>
                <w:noProof/>
                <w:webHidden/>
              </w:rPr>
              <w:fldChar w:fldCharType="separate"/>
            </w:r>
            <w:r w:rsidR="009C1288">
              <w:rPr>
                <w:noProof/>
                <w:webHidden/>
              </w:rPr>
              <w:t>41</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5" w:history="1">
            <w:r w:rsidR="00CA4AA8" w:rsidRPr="001A4528">
              <w:rPr>
                <w:rStyle w:val="Hyperlink"/>
                <w:noProof/>
              </w:rPr>
              <w:t>2.4.4 Testing for both target adjustment and financing deficit simultaneously</w:t>
            </w:r>
            <w:r w:rsidR="00CA4AA8">
              <w:rPr>
                <w:noProof/>
                <w:webHidden/>
              </w:rPr>
              <w:tab/>
            </w:r>
            <w:r w:rsidR="00CA4AA8">
              <w:rPr>
                <w:noProof/>
                <w:webHidden/>
              </w:rPr>
              <w:fldChar w:fldCharType="begin"/>
            </w:r>
            <w:r w:rsidR="00CA4AA8">
              <w:rPr>
                <w:noProof/>
                <w:webHidden/>
              </w:rPr>
              <w:instrText xml:space="preserve"> PAGEREF _Toc15977525 \h </w:instrText>
            </w:r>
            <w:r w:rsidR="00CA4AA8">
              <w:rPr>
                <w:noProof/>
                <w:webHidden/>
              </w:rPr>
            </w:r>
            <w:r w:rsidR="00CA4AA8">
              <w:rPr>
                <w:noProof/>
                <w:webHidden/>
              </w:rPr>
              <w:fldChar w:fldCharType="separate"/>
            </w:r>
            <w:r w:rsidR="009C1288">
              <w:rPr>
                <w:noProof/>
                <w:webHidden/>
              </w:rPr>
              <w:t>42</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26" w:history="1">
            <w:r w:rsidR="00CA4AA8" w:rsidRPr="001A4528">
              <w:rPr>
                <w:rStyle w:val="Hyperlink"/>
                <w:noProof/>
              </w:rPr>
              <w:t>2.4.5 Robustness checks</w:t>
            </w:r>
            <w:r w:rsidR="00CA4AA8">
              <w:rPr>
                <w:noProof/>
                <w:webHidden/>
              </w:rPr>
              <w:tab/>
            </w:r>
            <w:r w:rsidR="00CA4AA8">
              <w:rPr>
                <w:noProof/>
                <w:webHidden/>
              </w:rPr>
              <w:fldChar w:fldCharType="begin"/>
            </w:r>
            <w:r w:rsidR="00CA4AA8">
              <w:rPr>
                <w:noProof/>
                <w:webHidden/>
              </w:rPr>
              <w:instrText xml:space="preserve"> PAGEREF _Toc15977526 \h </w:instrText>
            </w:r>
            <w:r w:rsidR="00CA4AA8">
              <w:rPr>
                <w:noProof/>
                <w:webHidden/>
              </w:rPr>
            </w:r>
            <w:r w:rsidR="00CA4AA8">
              <w:rPr>
                <w:noProof/>
                <w:webHidden/>
              </w:rPr>
              <w:fldChar w:fldCharType="separate"/>
            </w:r>
            <w:r w:rsidR="009C1288">
              <w:rPr>
                <w:noProof/>
                <w:webHidden/>
              </w:rPr>
              <w:t>42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27" w:history="1">
            <w:r w:rsidR="00CA4AA8" w:rsidRPr="001A4528">
              <w:rPr>
                <w:rStyle w:val="Hyperlink"/>
                <w:noProof/>
              </w:rPr>
              <w:t>2.5 Discussion</w:t>
            </w:r>
            <w:r w:rsidR="00CA4AA8">
              <w:rPr>
                <w:noProof/>
                <w:webHidden/>
              </w:rPr>
              <w:tab/>
            </w:r>
            <w:r w:rsidR="00CA4AA8">
              <w:rPr>
                <w:noProof/>
                <w:webHidden/>
              </w:rPr>
              <w:fldChar w:fldCharType="begin"/>
            </w:r>
            <w:r w:rsidR="00CA4AA8">
              <w:rPr>
                <w:noProof/>
                <w:webHidden/>
              </w:rPr>
              <w:instrText xml:space="preserve"> PAGEREF _Toc15977527 \h </w:instrText>
            </w:r>
            <w:r w:rsidR="00CA4AA8">
              <w:rPr>
                <w:noProof/>
                <w:webHidden/>
              </w:rPr>
            </w:r>
            <w:r w:rsidR="00CA4AA8">
              <w:rPr>
                <w:noProof/>
                <w:webHidden/>
              </w:rPr>
              <w:fldChar w:fldCharType="separate"/>
            </w:r>
            <w:r w:rsidR="009C1288">
              <w:rPr>
                <w:noProof/>
                <w:webHidden/>
              </w:rPr>
              <w:t>48</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28" w:history="1">
            <w:r w:rsidR="00CA4AA8" w:rsidRPr="001A4528">
              <w:rPr>
                <w:rStyle w:val="Hyperlink"/>
                <w:rFonts w:eastAsiaTheme="minorHAnsi"/>
                <w:noProof/>
              </w:rPr>
              <w:t>2.6 Managerial Implications</w:t>
            </w:r>
            <w:r w:rsidR="00CA4AA8">
              <w:rPr>
                <w:noProof/>
                <w:webHidden/>
              </w:rPr>
              <w:tab/>
            </w:r>
            <w:r w:rsidR="00CA4AA8">
              <w:rPr>
                <w:noProof/>
                <w:webHidden/>
              </w:rPr>
              <w:fldChar w:fldCharType="begin"/>
            </w:r>
            <w:r w:rsidR="00CA4AA8">
              <w:rPr>
                <w:noProof/>
                <w:webHidden/>
              </w:rPr>
              <w:instrText xml:space="preserve"> PAGEREF _Toc15977528 \h </w:instrText>
            </w:r>
            <w:r w:rsidR="00CA4AA8">
              <w:rPr>
                <w:noProof/>
                <w:webHidden/>
              </w:rPr>
            </w:r>
            <w:r w:rsidR="00CA4AA8">
              <w:rPr>
                <w:noProof/>
                <w:webHidden/>
              </w:rPr>
              <w:fldChar w:fldCharType="separate"/>
            </w:r>
            <w:r w:rsidR="009C1288">
              <w:rPr>
                <w:noProof/>
                <w:webHidden/>
              </w:rPr>
              <w:t>52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29" w:history="1">
            <w:r w:rsidR="00CA4AA8" w:rsidRPr="001A4528">
              <w:rPr>
                <w:rStyle w:val="Hyperlink"/>
                <w:noProof/>
              </w:rPr>
              <w:t>2.7 Conclusion</w:t>
            </w:r>
            <w:r w:rsidR="00CA4AA8">
              <w:rPr>
                <w:noProof/>
                <w:webHidden/>
              </w:rPr>
              <w:tab/>
            </w:r>
            <w:r w:rsidR="00CA4AA8">
              <w:rPr>
                <w:noProof/>
                <w:webHidden/>
              </w:rPr>
              <w:fldChar w:fldCharType="begin"/>
            </w:r>
            <w:r w:rsidR="00CA4AA8">
              <w:rPr>
                <w:noProof/>
                <w:webHidden/>
              </w:rPr>
              <w:instrText xml:space="preserve"> PAGEREF _Toc15977529 \h </w:instrText>
            </w:r>
            <w:r w:rsidR="00CA4AA8">
              <w:rPr>
                <w:noProof/>
                <w:webHidden/>
              </w:rPr>
            </w:r>
            <w:r w:rsidR="00CA4AA8">
              <w:rPr>
                <w:noProof/>
                <w:webHidden/>
              </w:rPr>
              <w:fldChar w:fldCharType="separate"/>
            </w:r>
            <w:r w:rsidR="009C1288">
              <w:rPr>
                <w:noProof/>
                <w:webHidden/>
              </w:rPr>
              <w:t>53</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30" w:history="1">
            <w:r w:rsidR="00CA4AA8" w:rsidRPr="001A4528">
              <w:rPr>
                <w:rStyle w:val="Hyperlink"/>
                <w:rFonts w:eastAsiaTheme="minorHAnsi"/>
                <w:noProof/>
              </w:rPr>
              <w:t>Chapter 3</w:t>
            </w:r>
            <w:r w:rsidR="00CA4AA8">
              <w:rPr>
                <w:noProof/>
                <w:webHidden/>
              </w:rPr>
              <w:tab/>
            </w:r>
            <w:r w:rsidR="00CA4AA8">
              <w:rPr>
                <w:noProof/>
                <w:webHidden/>
              </w:rPr>
              <w:fldChar w:fldCharType="begin"/>
            </w:r>
            <w:r w:rsidR="00CA4AA8">
              <w:rPr>
                <w:noProof/>
                <w:webHidden/>
              </w:rPr>
              <w:instrText xml:space="preserve"> PAGEREF _Toc15977530 \h </w:instrText>
            </w:r>
            <w:r w:rsidR="00CA4AA8">
              <w:rPr>
                <w:noProof/>
                <w:webHidden/>
              </w:rPr>
            </w:r>
            <w:r w:rsidR="00CA4AA8">
              <w:rPr>
                <w:noProof/>
                <w:webHidden/>
              </w:rPr>
              <w:fldChar w:fldCharType="separate"/>
            </w:r>
            <w:r w:rsidR="009C1288">
              <w:rPr>
                <w:noProof/>
                <w:webHidden/>
              </w:rPr>
              <w:t>54</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31" w:history="1">
            <w:r w:rsidR="00CA4AA8" w:rsidRPr="001A4528">
              <w:rPr>
                <w:rStyle w:val="Hyperlink"/>
                <w:rFonts w:eastAsiaTheme="minorHAnsi"/>
                <w:noProof/>
              </w:rPr>
              <w:t>Moderating Role of Life-cycle Stage of a Firm in the Relationship of Determinants of Debt Financing</w:t>
            </w:r>
            <w:r w:rsidR="00CA4AA8">
              <w:rPr>
                <w:noProof/>
                <w:webHidden/>
              </w:rPr>
              <w:tab/>
            </w:r>
            <w:r w:rsidR="00CA4AA8">
              <w:rPr>
                <w:noProof/>
                <w:webHidden/>
              </w:rPr>
              <w:fldChar w:fldCharType="begin"/>
            </w:r>
            <w:r w:rsidR="00CA4AA8">
              <w:rPr>
                <w:noProof/>
                <w:webHidden/>
              </w:rPr>
              <w:instrText xml:space="preserve"> PAGEREF _Toc15977531 \h </w:instrText>
            </w:r>
            <w:r w:rsidR="00CA4AA8">
              <w:rPr>
                <w:noProof/>
                <w:webHidden/>
              </w:rPr>
            </w:r>
            <w:r w:rsidR="00CA4AA8">
              <w:rPr>
                <w:noProof/>
                <w:webHidden/>
              </w:rPr>
              <w:fldChar w:fldCharType="separate"/>
            </w:r>
            <w:r w:rsidR="009C1288">
              <w:rPr>
                <w:noProof/>
                <w:webHidden/>
              </w:rPr>
              <w:t>54</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32" w:history="1">
            <w:r w:rsidR="00CA4AA8" w:rsidRPr="001A4528">
              <w:rPr>
                <w:rStyle w:val="Hyperlink"/>
                <w:noProof/>
              </w:rPr>
              <w:t>3.1 Introduction</w:t>
            </w:r>
            <w:r w:rsidR="00CA4AA8">
              <w:rPr>
                <w:noProof/>
                <w:webHidden/>
              </w:rPr>
              <w:tab/>
            </w:r>
            <w:r w:rsidR="00CA4AA8">
              <w:rPr>
                <w:noProof/>
                <w:webHidden/>
              </w:rPr>
              <w:fldChar w:fldCharType="begin"/>
            </w:r>
            <w:r w:rsidR="00CA4AA8">
              <w:rPr>
                <w:noProof/>
                <w:webHidden/>
              </w:rPr>
              <w:instrText xml:space="preserve"> PAGEREF _Toc15977532 \h </w:instrText>
            </w:r>
            <w:r w:rsidR="00CA4AA8">
              <w:rPr>
                <w:noProof/>
                <w:webHidden/>
              </w:rPr>
            </w:r>
            <w:r w:rsidR="00CA4AA8">
              <w:rPr>
                <w:noProof/>
                <w:webHidden/>
              </w:rPr>
              <w:fldChar w:fldCharType="separate"/>
            </w:r>
            <w:r w:rsidR="009C1288">
              <w:rPr>
                <w:noProof/>
                <w:webHidden/>
              </w:rPr>
              <w:t>54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33" w:history="1">
            <w:r w:rsidR="00CA4AA8" w:rsidRPr="001A4528">
              <w:rPr>
                <w:rStyle w:val="Hyperlink"/>
                <w:noProof/>
              </w:rPr>
              <w:t>3.1.1 Research questions</w:t>
            </w:r>
            <w:r w:rsidR="00CA4AA8">
              <w:rPr>
                <w:noProof/>
                <w:webHidden/>
              </w:rPr>
              <w:tab/>
            </w:r>
            <w:r w:rsidR="00CA4AA8">
              <w:rPr>
                <w:noProof/>
                <w:webHidden/>
              </w:rPr>
              <w:fldChar w:fldCharType="begin"/>
            </w:r>
            <w:r w:rsidR="00CA4AA8">
              <w:rPr>
                <w:noProof/>
                <w:webHidden/>
              </w:rPr>
              <w:instrText xml:space="preserve"> PAGEREF _Toc15977533 \h </w:instrText>
            </w:r>
            <w:r w:rsidR="00CA4AA8">
              <w:rPr>
                <w:noProof/>
                <w:webHidden/>
              </w:rPr>
            </w:r>
            <w:r w:rsidR="00CA4AA8">
              <w:rPr>
                <w:noProof/>
                <w:webHidden/>
              </w:rPr>
              <w:fldChar w:fldCharType="separate"/>
            </w:r>
            <w:r w:rsidR="009C1288">
              <w:rPr>
                <w:noProof/>
                <w:webHidden/>
              </w:rPr>
              <w:t>59</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34" w:history="1">
            <w:r w:rsidR="00CA4AA8" w:rsidRPr="001A4528">
              <w:rPr>
                <w:rStyle w:val="Hyperlink"/>
                <w:noProof/>
              </w:rPr>
              <w:t>3.2</w:t>
            </w:r>
            <w:r w:rsidR="00CA4AA8">
              <w:rPr>
                <w:rFonts w:asciiTheme="minorHAnsi" w:eastAsiaTheme="minorEastAsia" w:hAnsiTheme="minorHAnsi" w:cstheme="minorBidi"/>
                <w:noProof/>
                <w:sz w:val="22"/>
                <w:szCs w:val="22"/>
              </w:rPr>
              <w:tab/>
            </w:r>
            <w:r w:rsidR="00CA4AA8" w:rsidRPr="001A4528">
              <w:rPr>
                <w:rStyle w:val="Hyperlink"/>
                <w:noProof/>
              </w:rPr>
              <w:t>Literature Review</w:t>
            </w:r>
            <w:r w:rsidR="00CA4AA8">
              <w:rPr>
                <w:noProof/>
                <w:webHidden/>
              </w:rPr>
              <w:tab/>
            </w:r>
            <w:r w:rsidR="00CA4AA8">
              <w:rPr>
                <w:noProof/>
                <w:webHidden/>
              </w:rPr>
              <w:fldChar w:fldCharType="begin"/>
            </w:r>
            <w:r w:rsidR="00CA4AA8">
              <w:rPr>
                <w:noProof/>
                <w:webHidden/>
              </w:rPr>
              <w:instrText xml:space="preserve"> PAGEREF _Toc15977534 \h </w:instrText>
            </w:r>
            <w:r w:rsidR="00CA4AA8">
              <w:rPr>
                <w:noProof/>
                <w:webHidden/>
              </w:rPr>
            </w:r>
            <w:r w:rsidR="00CA4AA8">
              <w:rPr>
                <w:noProof/>
                <w:webHidden/>
              </w:rPr>
              <w:fldChar w:fldCharType="separate"/>
            </w:r>
            <w:r w:rsidR="009C1288">
              <w:rPr>
                <w:noProof/>
                <w:webHidden/>
              </w:rPr>
              <w:t>59</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35" w:history="1">
            <w:r w:rsidR="00CA4AA8" w:rsidRPr="001A4528">
              <w:rPr>
                <w:rStyle w:val="Hyperlink"/>
                <w:noProof/>
              </w:rPr>
              <w:t>3.2.1 Debt requirements through the life-cycle stages of a firm</w:t>
            </w:r>
            <w:r w:rsidR="00CA4AA8">
              <w:rPr>
                <w:noProof/>
                <w:webHidden/>
              </w:rPr>
              <w:tab/>
            </w:r>
            <w:r w:rsidR="00CA4AA8">
              <w:rPr>
                <w:noProof/>
                <w:webHidden/>
              </w:rPr>
              <w:fldChar w:fldCharType="begin"/>
            </w:r>
            <w:r w:rsidR="00CA4AA8">
              <w:rPr>
                <w:noProof/>
                <w:webHidden/>
              </w:rPr>
              <w:instrText xml:space="preserve"> PAGEREF _Toc15977535 \h </w:instrText>
            </w:r>
            <w:r w:rsidR="00CA4AA8">
              <w:rPr>
                <w:noProof/>
                <w:webHidden/>
              </w:rPr>
            </w:r>
            <w:r w:rsidR="00CA4AA8">
              <w:rPr>
                <w:noProof/>
                <w:webHidden/>
              </w:rPr>
              <w:fldChar w:fldCharType="separate"/>
            </w:r>
            <w:r w:rsidR="009C1288">
              <w:rPr>
                <w:noProof/>
                <w:webHidden/>
              </w:rPr>
              <w:t>60</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36" w:history="1">
            <w:r w:rsidR="00CA4AA8" w:rsidRPr="001A4528">
              <w:rPr>
                <w:rStyle w:val="Hyperlink"/>
                <w:noProof/>
              </w:rPr>
              <w:t>3.2.2 Determinants of capital structure</w:t>
            </w:r>
            <w:r w:rsidR="00CA4AA8">
              <w:rPr>
                <w:noProof/>
                <w:webHidden/>
              </w:rPr>
              <w:tab/>
            </w:r>
            <w:r w:rsidR="00CA4AA8">
              <w:rPr>
                <w:noProof/>
                <w:webHidden/>
              </w:rPr>
              <w:fldChar w:fldCharType="begin"/>
            </w:r>
            <w:r w:rsidR="00CA4AA8">
              <w:rPr>
                <w:noProof/>
                <w:webHidden/>
              </w:rPr>
              <w:instrText xml:space="preserve"> PAGEREF _Toc15977536 \h </w:instrText>
            </w:r>
            <w:r w:rsidR="00CA4AA8">
              <w:rPr>
                <w:noProof/>
                <w:webHidden/>
              </w:rPr>
            </w:r>
            <w:r w:rsidR="00CA4AA8">
              <w:rPr>
                <w:noProof/>
                <w:webHidden/>
              </w:rPr>
              <w:fldChar w:fldCharType="separate"/>
            </w:r>
            <w:r w:rsidR="009C1288">
              <w:rPr>
                <w:noProof/>
                <w:webHidden/>
              </w:rPr>
              <w:t>61</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37" w:history="1">
            <w:r w:rsidR="00CA4AA8" w:rsidRPr="001A4528">
              <w:rPr>
                <w:rStyle w:val="Hyperlink"/>
                <w:noProof/>
              </w:rPr>
              <w:t>3.3</w:t>
            </w:r>
            <w:r w:rsidR="00CA4AA8">
              <w:rPr>
                <w:rFonts w:asciiTheme="minorHAnsi" w:eastAsiaTheme="minorEastAsia" w:hAnsiTheme="minorHAnsi" w:cstheme="minorBidi"/>
                <w:noProof/>
                <w:sz w:val="22"/>
                <w:szCs w:val="22"/>
              </w:rPr>
              <w:tab/>
            </w:r>
            <w:r w:rsidR="00CA4AA8" w:rsidRPr="001A4528">
              <w:rPr>
                <w:rStyle w:val="Hyperlink"/>
                <w:noProof/>
              </w:rPr>
              <w:t>Methodology</w:t>
            </w:r>
            <w:r w:rsidR="00CA4AA8">
              <w:rPr>
                <w:noProof/>
                <w:webHidden/>
              </w:rPr>
              <w:tab/>
            </w:r>
            <w:r w:rsidR="00CA4AA8">
              <w:rPr>
                <w:noProof/>
                <w:webHidden/>
              </w:rPr>
              <w:fldChar w:fldCharType="begin"/>
            </w:r>
            <w:r w:rsidR="00CA4AA8">
              <w:rPr>
                <w:noProof/>
                <w:webHidden/>
              </w:rPr>
              <w:instrText xml:space="preserve"> PAGEREF _Toc15977537 \h </w:instrText>
            </w:r>
            <w:r w:rsidR="00CA4AA8">
              <w:rPr>
                <w:noProof/>
                <w:webHidden/>
              </w:rPr>
            </w:r>
            <w:r w:rsidR="00CA4AA8">
              <w:rPr>
                <w:noProof/>
                <w:webHidden/>
              </w:rPr>
              <w:fldChar w:fldCharType="separate"/>
            </w:r>
            <w:r w:rsidR="009C1288">
              <w:rPr>
                <w:noProof/>
                <w:webHidden/>
              </w:rPr>
              <w:t>65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38" w:history="1">
            <w:r w:rsidR="00CA4AA8" w:rsidRPr="001A4528">
              <w:rPr>
                <w:rStyle w:val="Hyperlink"/>
                <w:noProof/>
              </w:rPr>
              <w:t>3.3.1 Hypothesis</w:t>
            </w:r>
            <w:r w:rsidR="00CA4AA8">
              <w:rPr>
                <w:noProof/>
                <w:webHidden/>
              </w:rPr>
              <w:tab/>
            </w:r>
            <w:r w:rsidR="00CA4AA8">
              <w:rPr>
                <w:noProof/>
                <w:webHidden/>
              </w:rPr>
              <w:fldChar w:fldCharType="begin"/>
            </w:r>
            <w:r w:rsidR="00CA4AA8">
              <w:rPr>
                <w:noProof/>
                <w:webHidden/>
              </w:rPr>
              <w:instrText xml:space="preserve"> PAGEREF _Toc15977538 \h </w:instrText>
            </w:r>
            <w:r w:rsidR="00CA4AA8">
              <w:rPr>
                <w:noProof/>
                <w:webHidden/>
              </w:rPr>
            </w:r>
            <w:r w:rsidR="00CA4AA8">
              <w:rPr>
                <w:noProof/>
                <w:webHidden/>
              </w:rPr>
              <w:fldChar w:fldCharType="separate"/>
            </w:r>
            <w:r w:rsidR="009C1288">
              <w:rPr>
                <w:noProof/>
                <w:webHidden/>
              </w:rPr>
              <w:t>65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39" w:history="1">
            <w:r w:rsidR="00CA4AA8" w:rsidRPr="001A4528">
              <w:rPr>
                <w:rStyle w:val="Hyperlink"/>
                <w:noProof/>
              </w:rPr>
              <w:t>3.3.2.  Life-cycle stage and its measures</w:t>
            </w:r>
            <w:r w:rsidR="00CA4AA8">
              <w:rPr>
                <w:noProof/>
                <w:webHidden/>
              </w:rPr>
              <w:tab/>
            </w:r>
            <w:r w:rsidR="00CA4AA8">
              <w:rPr>
                <w:noProof/>
                <w:webHidden/>
              </w:rPr>
              <w:fldChar w:fldCharType="begin"/>
            </w:r>
            <w:r w:rsidR="00CA4AA8">
              <w:rPr>
                <w:noProof/>
                <w:webHidden/>
              </w:rPr>
              <w:instrText xml:space="preserve"> PAGEREF _Toc15977539 \h </w:instrText>
            </w:r>
            <w:r w:rsidR="00CA4AA8">
              <w:rPr>
                <w:noProof/>
                <w:webHidden/>
              </w:rPr>
            </w:r>
            <w:r w:rsidR="00CA4AA8">
              <w:rPr>
                <w:noProof/>
                <w:webHidden/>
              </w:rPr>
              <w:fldChar w:fldCharType="separate"/>
            </w:r>
            <w:r w:rsidR="009C1288">
              <w:rPr>
                <w:noProof/>
                <w:webHidden/>
              </w:rPr>
              <w:t>65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40" w:history="1">
            <w:r w:rsidR="00CA4AA8" w:rsidRPr="001A4528">
              <w:rPr>
                <w:rStyle w:val="Hyperlink"/>
                <w:noProof/>
              </w:rPr>
              <w:t>3.3.3 Analysis of life-cycle stage with debt ratios</w:t>
            </w:r>
            <w:r w:rsidR="00CA4AA8">
              <w:rPr>
                <w:noProof/>
                <w:webHidden/>
              </w:rPr>
              <w:tab/>
            </w:r>
            <w:r w:rsidR="00CA4AA8">
              <w:rPr>
                <w:noProof/>
                <w:webHidden/>
              </w:rPr>
              <w:fldChar w:fldCharType="begin"/>
            </w:r>
            <w:r w:rsidR="00CA4AA8">
              <w:rPr>
                <w:noProof/>
                <w:webHidden/>
              </w:rPr>
              <w:instrText xml:space="preserve"> PAGEREF _Toc15977540 \h </w:instrText>
            </w:r>
            <w:r w:rsidR="00CA4AA8">
              <w:rPr>
                <w:noProof/>
                <w:webHidden/>
              </w:rPr>
            </w:r>
            <w:r w:rsidR="00CA4AA8">
              <w:rPr>
                <w:noProof/>
                <w:webHidden/>
              </w:rPr>
              <w:fldChar w:fldCharType="separate"/>
            </w:r>
            <w:r w:rsidR="009C1288">
              <w:rPr>
                <w:noProof/>
                <w:webHidden/>
              </w:rPr>
              <w:t>66</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41" w:history="1">
            <w:r w:rsidR="00CA4AA8" w:rsidRPr="001A4528">
              <w:rPr>
                <w:rStyle w:val="Hyperlink"/>
                <w:noProof/>
              </w:rPr>
              <w:t>3.3.4 Unit of analysis and sample</w:t>
            </w:r>
            <w:r w:rsidR="00CA4AA8">
              <w:rPr>
                <w:noProof/>
                <w:webHidden/>
              </w:rPr>
              <w:tab/>
            </w:r>
            <w:r w:rsidR="00CA4AA8">
              <w:rPr>
                <w:noProof/>
                <w:webHidden/>
              </w:rPr>
              <w:fldChar w:fldCharType="begin"/>
            </w:r>
            <w:r w:rsidR="00CA4AA8">
              <w:rPr>
                <w:noProof/>
                <w:webHidden/>
              </w:rPr>
              <w:instrText xml:space="preserve"> PAGEREF _Toc15977541 \h </w:instrText>
            </w:r>
            <w:r w:rsidR="00CA4AA8">
              <w:rPr>
                <w:noProof/>
                <w:webHidden/>
              </w:rPr>
            </w:r>
            <w:r w:rsidR="00CA4AA8">
              <w:rPr>
                <w:noProof/>
                <w:webHidden/>
              </w:rPr>
              <w:fldChar w:fldCharType="separate"/>
            </w:r>
            <w:r w:rsidR="009C1288">
              <w:rPr>
                <w:noProof/>
                <w:webHidden/>
              </w:rPr>
              <w:t>73</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42" w:history="1">
            <w:r w:rsidR="00CA4AA8" w:rsidRPr="001A4528">
              <w:rPr>
                <w:rStyle w:val="Hyperlink"/>
                <w:noProof/>
              </w:rPr>
              <w:t>3.4</w:t>
            </w:r>
            <w:r w:rsidR="00CA4AA8">
              <w:rPr>
                <w:rFonts w:asciiTheme="minorHAnsi" w:eastAsiaTheme="minorEastAsia" w:hAnsiTheme="minorHAnsi" w:cstheme="minorBidi"/>
                <w:noProof/>
                <w:sz w:val="22"/>
                <w:szCs w:val="22"/>
              </w:rPr>
              <w:tab/>
            </w:r>
            <w:r w:rsidR="00CA4AA8" w:rsidRPr="001A4528">
              <w:rPr>
                <w:rStyle w:val="Hyperlink"/>
                <w:noProof/>
              </w:rPr>
              <w:t>Results</w:t>
            </w:r>
            <w:r w:rsidR="00CA4AA8">
              <w:rPr>
                <w:noProof/>
                <w:webHidden/>
              </w:rPr>
              <w:tab/>
            </w:r>
            <w:r w:rsidR="00CA4AA8">
              <w:rPr>
                <w:noProof/>
                <w:webHidden/>
              </w:rPr>
              <w:fldChar w:fldCharType="begin"/>
            </w:r>
            <w:r w:rsidR="00CA4AA8">
              <w:rPr>
                <w:noProof/>
                <w:webHidden/>
              </w:rPr>
              <w:instrText xml:space="preserve"> PAGEREF _Toc15977542 \h </w:instrText>
            </w:r>
            <w:r w:rsidR="00CA4AA8">
              <w:rPr>
                <w:noProof/>
                <w:webHidden/>
              </w:rPr>
            </w:r>
            <w:r w:rsidR="00CA4AA8">
              <w:rPr>
                <w:noProof/>
                <w:webHidden/>
              </w:rPr>
              <w:fldChar w:fldCharType="separate"/>
            </w:r>
            <w:r w:rsidR="009C1288">
              <w:rPr>
                <w:noProof/>
                <w:webHidden/>
              </w:rPr>
              <w:t>74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43" w:history="1">
            <w:r w:rsidR="00CA4AA8" w:rsidRPr="001A4528">
              <w:rPr>
                <w:rStyle w:val="Hyperlink"/>
                <w:noProof/>
              </w:rPr>
              <w:t>3.4.1 Debt ratios across different life-cycle stages of a firm</w:t>
            </w:r>
            <w:r w:rsidR="00CA4AA8">
              <w:rPr>
                <w:noProof/>
                <w:webHidden/>
              </w:rPr>
              <w:tab/>
            </w:r>
            <w:r w:rsidR="00CA4AA8">
              <w:rPr>
                <w:noProof/>
                <w:webHidden/>
              </w:rPr>
              <w:fldChar w:fldCharType="begin"/>
            </w:r>
            <w:r w:rsidR="00CA4AA8">
              <w:rPr>
                <w:noProof/>
                <w:webHidden/>
              </w:rPr>
              <w:instrText xml:space="preserve"> PAGEREF _Toc15977543 \h </w:instrText>
            </w:r>
            <w:r w:rsidR="00CA4AA8">
              <w:rPr>
                <w:noProof/>
                <w:webHidden/>
              </w:rPr>
            </w:r>
            <w:r w:rsidR="00CA4AA8">
              <w:rPr>
                <w:noProof/>
                <w:webHidden/>
              </w:rPr>
              <w:fldChar w:fldCharType="separate"/>
            </w:r>
            <w:r w:rsidR="009C1288">
              <w:rPr>
                <w:noProof/>
                <w:webHidden/>
              </w:rPr>
              <w:t>75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44" w:history="1">
            <w:r w:rsidR="00CA4AA8" w:rsidRPr="001A4528">
              <w:rPr>
                <w:rStyle w:val="Hyperlink"/>
                <w:noProof/>
              </w:rPr>
              <w:t>3.4.2 Determinants of debt ratio</w:t>
            </w:r>
            <w:r w:rsidR="00CA4AA8">
              <w:rPr>
                <w:noProof/>
                <w:webHidden/>
              </w:rPr>
              <w:tab/>
            </w:r>
            <w:r w:rsidR="00CA4AA8">
              <w:rPr>
                <w:noProof/>
                <w:webHidden/>
              </w:rPr>
              <w:fldChar w:fldCharType="begin"/>
            </w:r>
            <w:r w:rsidR="00CA4AA8">
              <w:rPr>
                <w:noProof/>
                <w:webHidden/>
              </w:rPr>
              <w:instrText xml:space="preserve"> PAGEREF _Toc15977544 \h </w:instrText>
            </w:r>
            <w:r w:rsidR="00CA4AA8">
              <w:rPr>
                <w:noProof/>
                <w:webHidden/>
              </w:rPr>
            </w:r>
            <w:r w:rsidR="00CA4AA8">
              <w:rPr>
                <w:noProof/>
                <w:webHidden/>
              </w:rPr>
              <w:fldChar w:fldCharType="separate"/>
            </w:r>
            <w:r w:rsidR="009C1288">
              <w:rPr>
                <w:noProof/>
                <w:webHidden/>
              </w:rPr>
              <w:t>78</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45" w:history="1">
            <w:r w:rsidR="00CA4AA8" w:rsidRPr="001A4528">
              <w:rPr>
                <w:rStyle w:val="Hyperlink"/>
                <w:noProof/>
              </w:rPr>
              <w:t>3.4.3 Moderating role of life-cycle stages</w:t>
            </w:r>
            <w:r w:rsidR="00CA4AA8">
              <w:rPr>
                <w:noProof/>
                <w:webHidden/>
              </w:rPr>
              <w:tab/>
            </w:r>
            <w:r w:rsidR="00CA4AA8">
              <w:rPr>
                <w:noProof/>
                <w:webHidden/>
              </w:rPr>
              <w:fldChar w:fldCharType="begin"/>
            </w:r>
            <w:r w:rsidR="00CA4AA8">
              <w:rPr>
                <w:noProof/>
                <w:webHidden/>
              </w:rPr>
              <w:instrText xml:space="preserve"> PAGEREF _Toc15977545 \h </w:instrText>
            </w:r>
            <w:r w:rsidR="00CA4AA8">
              <w:rPr>
                <w:noProof/>
                <w:webHidden/>
              </w:rPr>
            </w:r>
            <w:r w:rsidR="00CA4AA8">
              <w:rPr>
                <w:noProof/>
                <w:webHidden/>
              </w:rPr>
              <w:fldChar w:fldCharType="separate"/>
            </w:r>
            <w:r w:rsidR="009C1288">
              <w:rPr>
                <w:noProof/>
                <w:webHidden/>
              </w:rPr>
              <w:t>81</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46" w:history="1">
            <w:r w:rsidR="00CA4AA8" w:rsidRPr="001A4528">
              <w:rPr>
                <w:rStyle w:val="Hyperlink"/>
                <w:noProof/>
              </w:rPr>
              <w:t>3.5</w:t>
            </w:r>
            <w:r w:rsidR="00CA4AA8">
              <w:rPr>
                <w:rFonts w:asciiTheme="minorHAnsi" w:eastAsiaTheme="minorEastAsia" w:hAnsiTheme="minorHAnsi" w:cstheme="minorBidi"/>
                <w:noProof/>
                <w:sz w:val="22"/>
                <w:szCs w:val="22"/>
              </w:rPr>
              <w:tab/>
            </w:r>
            <w:r w:rsidR="00CA4AA8" w:rsidRPr="001A4528">
              <w:rPr>
                <w:rStyle w:val="Hyperlink"/>
                <w:noProof/>
              </w:rPr>
              <w:t>Discussion</w:t>
            </w:r>
            <w:r w:rsidR="00CA4AA8">
              <w:rPr>
                <w:noProof/>
                <w:webHidden/>
              </w:rPr>
              <w:tab/>
            </w:r>
            <w:r w:rsidR="00CA4AA8">
              <w:rPr>
                <w:noProof/>
                <w:webHidden/>
              </w:rPr>
              <w:fldChar w:fldCharType="begin"/>
            </w:r>
            <w:r w:rsidR="00CA4AA8">
              <w:rPr>
                <w:noProof/>
                <w:webHidden/>
              </w:rPr>
              <w:instrText xml:space="preserve"> PAGEREF _Toc15977546 \h </w:instrText>
            </w:r>
            <w:r w:rsidR="00CA4AA8">
              <w:rPr>
                <w:noProof/>
                <w:webHidden/>
              </w:rPr>
            </w:r>
            <w:r w:rsidR="00CA4AA8">
              <w:rPr>
                <w:noProof/>
                <w:webHidden/>
              </w:rPr>
              <w:fldChar w:fldCharType="separate"/>
            </w:r>
            <w:r w:rsidR="009C1288">
              <w:rPr>
                <w:noProof/>
                <w:webHidden/>
              </w:rPr>
              <w:t>88</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47" w:history="1">
            <w:r w:rsidR="00CA4AA8" w:rsidRPr="001A4528">
              <w:rPr>
                <w:rStyle w:val="Hyperlink"/>
                <w:rFonts w:eastAsiaTheme="minorHAnsi"/>
                <w:noProof/>
              </w:rPr>
              <w:t>3.6</w:t>
            </w:r>
            <w:r w:rsidR="00CA4AA8">
              <w:rPr>
                <w:rFonts w:asciiTheme="minorHAnsi" w:eastAsiaTheme="minorEastAsia" w:hAnsiTheme="minorHAnsi" w:cstheme="minorBidi"/>
                <w:noProof/>
                <w:sz w:val="22"/>
                <w:szCs w:val="22"/>
              </w:rPr>
              <w:tab/>
            </w:r>
            <w:r w:rsidR="00CA4AA8" w:rsidRPr="001A4528">
              <w:rPr>
                <w:rStyle w:val="Hyperlink"/>
                <w:rFonts w:eastAsiaTheme="minorHAnsi"/>
                <w:noProof/>
              </w:rPr>
              <w:t>Managerial Implications</w:t>
            </w:r>
            <w:r w:rsidR="00CA4AA8">
              <w:rPr>
                <w:noProof/>
                <w:webHidden/>
              </w:rPr>
              <w:tab/>
            </w:r>
            <w:r w:rsidR="00CA4AA8">
              <w:rPr>
                <w:noProof/>
                <w:webHidden/>
              </w:rPr>
              <w:fldChar w:fldCharType="begin"/>
            </w:r>
            <w:r w:rsidR="00CA4AA8">
              <w:rPr>
                <w:noProof/>
                <w:webHidden/>
              </w:rPr>
              <w:instrText xml:space="preserve"> PAGEREF _Toc15977547 \h </w:instrText>
            </w:r>
            <w:r w:rsidR="00CA4AA8">
              <w:rPr>
                <w:noProof/>
                <w:webHidden/>
              </w:rPr>
            </w:r>
            <w:r w:rsidR="00CA4AA8">
              <w:rPr>
                <w:noProof/>
                <w:webHidden/>
              </w:rPr>
              <w:fldChar w:fldCharType="separate"/>
            </w:r>
            <w:r w:rsidR="009C1288">
              <w:rPr>
                <w:noProof/>
                <w:webHidden/>
              </w:rPr>
              <w:t>93</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48" w:history="1">
            <w:r w:rsidR="00CA4AA8" w:rsidRPr="001A4528">
              <w:rPr>
                <w:rStyle w:val="Hyperlink"/>
                <w:noProof/>
              </w:rPr>
              <w:t>3.7 Conclusion</w:t>
            </w:r>
            <w:r w:rsidR="00CA4AA8">
              <w:rPr>
                <w:noProof/>
                <w:webHidden/>
              </w:rPr>
              <w:tab/>
            </w:r>
            <w:r w:rsidR="00CA4AA8">
              <w:rPr>
                <w:noProof/>
                <w:webHidden/>
              </w:rPr>
              <w:fldChar w:fldCharType="begin"/>
            </w:r>
            <w:r w:rsidR="00CA4AA8">
              <w:rPr>
                <w:noProof/>
                <w:webHidden/>
              </w:rPr>
              <w:instrText xml:space="preserve"> PAGEREF _Toc15977548 \h </w:instrText>
            </w:r>
            <w:r w:rsidR="00CA4AA8">
              <w:rPr>
                <w:noProof/>
                <w:webHidden/>
              </w:rPr>
            </w:r>
            <w:r w:rsidR="00CA4AA8">
              <w:rPr>
                <w:noProof/>
                <w:webHidden/>
              </w:rPr>
              <w:fldChar w:fldCharType="separate"/>
            </w:r>
            <w:r w:rsidR="009C1288">
              <w:rPr>
                <w:noProof/>
                <w:webHidden/>
              </w:rPr>
              <w:t>94</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49" w:history="1">
            <w:r w:rsidR="00CA4AA8" w:rsidRPr="001A4528">
              <w:rPr>
                <w:rStyle w:val="Hyperlink"/>
                <w:rFonts w:eastAsiaTheme="minorHAnsi"/>
                <w:noProof/>
              </w:rPr>
              <w:t>Chapter 4</w:t>
            </w:r>
            <w:r w:rsidR="00CA4AA8">
              <w:rPr>
                <w:noProof/>
                <w:webHidden/>
              </w:rPr>
              <w:tab/>
            </w:r>
            <w:r w:rsidR="00CA4AA8">
              <w:rPr>
                <w:noProof/>
                <w:webHidden/>
              </w:rPr>
              <w:fldChar w:fldCharType="begin"/>
            </w:r>
            <w:r w:rsidR="00CA4AA8">
              <w:rPr>
                <w:noProof/>
                <w:webHidden/>
              </w:rPr>
              <w:instrText xml:space="preserve"> PAGEREF _Toc15977549 \h </w:instrText>
            </w:r>
            <w:r w:rsidR="00CA4AA8">
              <w:rPr>
                <w:noProof/>
                <w:webHidden/>
              </w:rPr>
            </w:r>
            <w:r w:rsidR="00CA4AA8">
              <w:rPr>
                <w:noProof/>
                <w:webHidden/>
              </w:rPr>
              <w:fldChar w:fldCharType="separate"/>
            </w:r>
            <w:r w:rsidR="009C1288">
              <w:rPr>
                <w:noProof/>
                <w:webHidden/>
              </w:rPr>
              <w:t>97</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50" w:history="1">
            <w:r w:rsidR="00CA4AA8" w:rsidRPr="001A4528">
              <w:rPr>
                <w:rStyle w:val="Hyperlink"/>
                <w:rFonts w:eastAsiaTheme="minorHAnsi"/>
                <w:noProof/>
              </w:rPr>
              <w:t>The Practitioner’s Perspective about the Capital Structure Choice</w:t>
            </w:r>
            <w:r w:rsidR="00CA4AA8">
              <w:rPr>
                <w:noProof/>
                <w:webHidden/>
              </w:rPr>
              <w:tab/>
            </w:r>
            <w:r w:rsidR="00CA4AA8">
              <w:rPr>
                <w:noProof/>
                <w:webHidden/>
              </w:rPr>
              <w:fldChar w:fldCharType="begin"/>
            </w:r>
            <w:r w:rsidR="00CA4AA8">
              <w:rPr>
                <w:noProof/>
                <w:webHidden/>
              </w:rPr>
              <w:instrText xml:space="preserve"> PAGEREF _Toc15977550 \h </w:instrText>
            </w:r>
            <w:r w:rsidR="00CA4AA8">
              <w:rPr>
                <w:noProof/>
                <w:webHidden/>
              </w:rPr>
            </w:r>
            <w:r w:rsidR="00CA4AA8">
              <w:rPr>
                <w:noProof/>
                <w:webHidden/>
              </w:rPr>
              <w:fldChar w:fldCharType="separate"/>
            </w:r>
            <w:r w:rsidR="009C1288">
              <w:rPr>
                <w:noProof/>
                <w:webHidden/>
              </w:rPr>
              <w:t>97</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51" w:history="1">
            <w:r w:rsidR="00CA4AA8" w:rsidRPr="001A4528">
              <w:rPr>
                <w:rStyle w:val="Hyperlink"/>
                <w:noProof/>
              </w:rPr>
              <w:t>4.1</w:t>
            </w:r>
            <w:r w:rsidR="00CA4AA8">
              <w:rPr>
                <w:rFonts w:asciiTheme="minorHAnsi" w:eastAsiaTheme="minorEastAsia" w:hAnsiTheme="minorHAnsi" w:cstheme="minorBidi"/>
                <w:noProof/>
                <w:sz w:val="22"/>
                <w:szCs w:val="22"/>
              </w:rPr>
              <w:tab/>
            </w:r>
            <w:r w:rsidR="00CA4AA8" w:rsidRPr="001A4528">
              <w:rPr>
                <w:rStyle w:val="Hyperlink"/>
                <w:noProof/>
              </w:rPr>
              <w:t>Introduction</w:t>
            </w:r>
            <w:r w:rsidR="00CA4AA8">
              <w:rPr>
                <w:noProof/>
                <w:webHidden/>
              </w:rPr>
              <w:tab/>
            </w:r>
            <w:r w:rsidR="00CA4AA8">
              <w:rPr>
                <w:noProof/>
                <w:webHidden/>
              </w:rPr>
              <w:fldChar w:fldCharType="begin"/>
            </w:r>
            <w:r w:rsidR="00CA4AA8">
              <w:rPr>
                <w:noProof/>
                <w:webHidden/>
              </w:rPr>
              <w:instrText xml:space="preserve"> PAGEREF _Toc15977551 \h </w:instrText>
            </w:r>
            <w:r w:rsidR="00CA4AA8">
              <w:rPr>
                <w:noProof/>
                <w:webHidden/>
              </w:rPr>
            </w:r>
            <w:r w:rsidR="00CA4AA8">
              <w:rPr>
                <w:noProof/>
                <w:webHidden/>
              </w:rPr>
              <w:fldChar w:fldCharType="separate"/>
            </w:r>
            <w:r w:rsidR="009C1288">
              <w:rPr>
                <w:noProof/>
                <w:webHidden/>
              </w:rPr>
              <w:t>97</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2" w:history="1">
            <w:r w:rsidR="00CA4AA8" w:rsidRPr="001A4528">
              <w:rPr>
                <w:rStyle w:val="Hyperlink"/>
                <w:noProof/>
              </w:rPr>
              <w:t>4.1.1 Research questions</w:t>
            </w:r>
            <w:r w:rsidR="00CA4AA8">
              <w:rPr>
                <w:noProof/>
                <w:webHidden/>
              </w:rPr>
              <w:tab/>
            </w:r>
            <w:r w:rsidR="00CA4AA8">
              <w:rPr>
                <w:noProof/>
                <w:webHidden/>
              </w:rPr>
              <w:fldChar w:fldCharType="begin"/>
            </w:r>
            <w:r w:rsidR="00CA4AA8">
              <w:rPr>
                <w:noProof/>
                <w:webHidden/>
              </w:rPr>
              <w:instrText xml:space="preserve"> PAGEREF _Toc15977552 \h </w:instrText>
            </w:r>
            <w:r w:rsidR="00CA4AA8">
              <w:rPr>
                <w:noProof/>
                <w:webHidden/>
              </w:rPr>
            </w:r>
            <w:r w:rsidR="00CA4AA8">
              <w:rPr>
                <w:noProof/>
                <w:webHidden/>
              </w:rPr>
              <w:fldChar w:fldCharType="separate"/>
            </w:r>
            <w:r w:rsidR="009C1288">
              <w:rPr>
                <w:noProof/>
                <w:webHidden/>
              </w:rPr>
              <w:t>100</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53" w:history="1">
            <w:r w:rsidR="00CA4AA8" w:rsidRPr="001A4528">
              <w:rPr>
                <w:rStyle w:val="Hyperlink"/>
                <w:noProof/>
              </w:rPr>
              <w:t>4.2</w:t>
            </w:r>
            <w:r w:rsidR="00CA4AA8">
              <w:rPr>
                <w:rFonts w:asciiTheme="minorHAnsi" w:eastAsiaTheme="minorEastAsia" w:hAnsiTheme="minorHAnsi" w:cstheme="minorBidi"/>
                <w:noProof/>
                <w:sz w:val="22"/>
                <w:szCs w:val="22"/>
              </w:rPr>
              <w:tab/>
            </w:r>
            <w:r w:rsidR="00CA4AA8" w:rsidRPr="001A4528">
              <w:rPr>
                <w:rStyle w:val="Hyperlink"/>
                <w:noProof/>
              </w:rPr>
              <w:t>Literature Review</w:t>
            </w:r>
            <w:r w:rsidR="00CA4AA8">
              <w:rPr>
                <w:noProof/>
                <w:webHidden/>
              </w:rPr>
              <w:tab/>
            </w:r>
            <w:r w:rsidR="00CA4AA8">
              <w:rPr>
                <w:noProof/>
                <w:webHidden/>
              </w:rPr>
              <w:fldChar w:fldCharType="begin"/>
            </w:r>
            <w:r w:rsidR="00CA4AA8">
              <w:rPr>
                <w:noProof/>
                <w:webHidden/>
              </w:rPr>
              <w:instrText xml:space="preserve"> PAGEREF _Toc15977553 \h </w:instrText>
            </w:r>
            <w:r w:rsidR="00CA4AA8">
              <w:rPr>
                <w:noProof/>
                <w:webHidden/>
              </w:rPr>
            </w:r>
            <w:r w:rsidR="00CA4AA8">
              <w:rPr>
                <w:noProof/>
                <w:webHidden/>
              </w:rPr>
              <w:fldChar w:fldCharType="separate"/>
            </w:r>
            <w:r w:rsidR="009C1288">
              <w:rPr>
                <w:noProof/>
                <w:webHidden/>
              </w:rPr>
              <w:t>101</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4" w:history="1">
            <w:r w:rsidR="00CA4AA8" w:rsidRPr="001A4528">
              <w:rPr>
                <w:rStyle w:val="Hyperlink"/>
                <w:noProof/>
              </w:rPr>
              <w:t>4.2.1 Agency cost and capital structure</w:t>
            </w:r>
            <w:r w:rsidR="00CA4AA8">
              <w:rPr>
                <w:noProof/>
                <w:webHidden/>
              </w:rPr>
              <w:tab/>
            </w:r>
            <w:r w:rsidR="00CA4AA8">
              <w:rPr>
                <w:noProof/>
                <w:webHidden/>
              </w:rPr>
              <w:fldChar w:fldCharType="begin"/>
            </w:r>
            <w:r w:rsidR="00CA4AA8">
              <w:rPr>
                <w:noProof/>
                <w:webHidden/>
              </w:rPr>
              <w:instrText xml:space="preserve"> PAGEREF _Toc15977554 \h </w:instrText>
            </w:r>
            <w:r w:rsidR="00CA4AA8">
              <w:rPr>
                <w:noProof/>
                <w:webHidden/>
              </w:rPr>
            </w:r>
            <w:r w:rsidR="00CA4AA8">
              <w:rPr>
                <w:noProof/>
                <w:webHidden/>
              </w:rPr>
              <w:fldChar w:fldCharType="separate"/>
            </w:r>
            <w:r w:rsidR="009C1288">
              <w:rPr>
                <w:noProof/>
                <w:webHidden/>
              </w:rPr>
              <w:t>102</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5" w:history="1">
            <w:r w:rsidR="00CA4AA8" w:rsidRPr="001A4528">
              <w:rPr>
                <w:rStyle w:val="Hyperlink"/>
                <w:noProof/>
              </w:rPr>
              <w:t>4.2.2 Asymmetric information and capital structure</w:t>
            </w:r>
            <w:r w:rsidR="00CA4AA8">
              <w:rPr>
                <w:noProof/>
                <w:webHidden/>
              </w:rPr>
              <w:tab/>
            </w:r>
            <w:r w:rsidR="00CA4AA8">
              <w:rPr>
                <w:noProof/>
                <w:webHidden/>
              </w:rPr>
              <w:fldChar w:fldCharType="begin"/>
            </w:r>
            <w:r w:rsidR="00CA4AA8">
              <w:rPr>
                <w:noProof/>
                <w:webHidden/>
              </w:rPr>
              <w:instrText xml:space="preserve"> PAGEREF _Toc15977555 \h </w:instrText>
            </w:r>
            <w:r w:rsidR="00CA4AA8">
              <w:rPr>
                <w:noProof/>
                <w:webHidden/>
              </w:rPr>
            </w:r>
            <w:r w:rsidR="00CA4AA8">
              <w:rPr>
                <w:noProof/>
                <w:webHidden/>
              </w:rPr>
              <w:fldChar w:fldCharType="separate"/>
            </w:r>
            <w:r w:rsidR="009C1288">
              <w:rPr>
                <w:noProof/>
                <w:webHidden/>
              </w:rPr>
              <w:t>103</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6" w:history="1">
            <w:r w:rsidR="00CA4AA8" w:rsidRPr="001A4528">
              <w:rPr>
                <w:rStyle w:val="Hyperlink"/>
                <w:noProof/>
              </w:rPr>
              <w:t>4.2.3 Product or market interaction and capital structure</w:t>
            </w:r>
            <w:r w:rsidR="00CA4AA8">
              <w:rPr>
                <w:noProof/>
                <w:webHidden/>
              </w:rPr>
              <w:tab/>
            </w:r>
            <w:r w:rsidR="00CA4AA8">
              <w:rPr>
                <w:noProof/>
                <w:webHidden/>
              </w:rPr>
              <w:fldChar w:fldCharType="begin"/>
            </w:r>
            <w:r w:rsidR="00CA4AA8">
              <w:rPr>
                <w:noProof/>
                <w:webHidden/>
              </w:rPr>
              <w:instrText xml:space="preserve"> PAGEREF _Toc15977556 \h </w:instrText>
            </w:r>
            <w:r w:rsidR="00CA4AA8">
              <w:rPr>
                <w:noProof/>
                <w:webHidden/>
              </w:rPr>
            </w:r>
            <w:r w:rsidR="00CA4AA8">
              <w:rPr>
                <w:noProof/>
                <w:webHidden/>
              </w:rPr>
              <w:fldChar w:fldCharType="separate"/>
            </w:r>
            <w:r w:rsidR="009C1288">
              <w:rPr>
                <w:noProof/>
                <w:webHidden/>
              </w:rPr>
              <w:t>104</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7" w:history="1">
            <w:r w:rsidR="00CA4AA8" w:rsidRPr="001A4528">
              <w:rPr>
                <w:rStyle w:val="Hyperlink"/>
                <w:noProof/>
              </w:rPr>
              <w:t>4.2.4 Corporate control and capital structure</w:t>
            </w:r>
            <w:r w:rsidR="00CA4AA8">
              <w:rPr>
                <w:noProof/>
                <w:webHidden/>
              </w:rPr>
              <w:tab/>
            </w:r>
            <w:r w:rsidR="00CA4AA8">
              <w:rPr>
                <w:noProof/>
                <w:webHidden/>
              </w:rPr>
              <w:fldChar w:fldCharType="begin"/>
            </w:r>
            <w:r w:rsidR="00CA4AA8">
              <w:rPr>
                <w:noProof/>
                <w:webHidden/>
              </w:rPr>
              <w:instrText xml:space="preserve"> PAGEREF _Toc15977557 \h </w:instrText>
            </w:r>
            <w:r w:rsidR="00CA4AA8">
              <w:rPr>
                <w:noProof/>
                <w:webHidden/>
              </w:rPr>
            </w:r>
            <w:r w:rsidR="00CA4AA8">
              <w:rPr>
                <w:noProof/>
                <w:webHidden/>
              </w:rPr>
              <w:fldChar w:fldCharType="separate"/>
            </w:r>
            <w:r w:rsidR="009C1288">
              <w:rPr>
                <w:noProof/>
                <w:webHidden/>
              </w:rPr>
              <w:t>106</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58" w:history="1">
            <w:r w:rsidR="00CA4AA8" w:rsidRPr="001A4528">
              <w:rPr>
                <w:rStyle w:val="Hyperlink"/>
                <w:noProof/>
              </w:rPr>
              <w:t>4.2.5 Capturing the impact of these other factors on capital structure</w:t>
            </w:r>
            <w:r w:rsidR="00CA4AA8">
              <w:rPr>
                <w:noProof/>
                <w:webHidden/>
              </w:rPr>
              <w:tab/>
            </w:r>
            <w:r w:rsidR="00CA4AA8">
              <w:rPr>
                <w:noProof/>
                <w:webHidden/>
              </w:rPr>
              <w:fldChar w:fldCharType="begin"/>
            </w:r>
            <w:r w:rsidR="00CA4AA8">
              <w:rPr>
                <w:noProof/>
                <w:webHidden/>
              </w:rPr>
              <w:instrText xml:space="preserve"> PAGEREF _Toc15977558 \h </w:instrText>
            </w:r>
            <w:r w:rsidR="00CA4AA8">
              <w:rPr>
                <w:noProof/>
                <w:webHidden/>
              </w:rPr>
            </w:r>
            <w:r w:rsidR="00CA4AA8">
              <w:rPr>
                <w:noProof/>
                <w:webHidden/>
              </w:rPr>
              <w:fldChar w:fldCharType="separate"/>
            </w:r>
            <w:r w:rsidR="009C1288">
              <w:rPr>
                <w:noProof/>
                <w:webHidden/>
              </w:rPr>
              <w:t>106</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59" w:history="1">
            <w:r w:rsidR="00CA4AA8" w:rsidRPr="001A4528">
              <w:rPr>
                <w:rStyle w:val="Hyperlink"/>
                <w:noProof/>
              </w:rPr>
              <w:t>4.3. Methodology</w:t>
            </w:r>
            <w:r w:rsidR="00CA4AA8">
              <w:rPr>
                <w:noProof/>
                <w:webHidden/>
              </w:rPr>
              <w:tab/>
            </w:r>
            <w:r w:rsidR="00CA4AA8">
              <w:rPr>
                <w:noProof/>
                <w:webHidden/>
              </w:rPr>
              <w:fldChar w:fldCharType="begin"/>
            </w:r>
            <w:r w:rsidR="00CA4AA8">
              <w:rPr>
                <w:noProof/>
                <w:webHidden/>
              </w:rPr>
              <w:instrText xml:space="preserve"> PAGEREF _Toc15977559 \h </w:instrText>
            </w:r>
            <w:r w:rsidR="00CA4AA8">
              <w:rPr>
                <w:noProof/>
                <w:webHidden/>
              </w:rPr>
            </w:r>
            <w:r w:rsidR="00CA4AA8">
              <w:rPr>
                <w:noProof/>
                <w:webHidden/>
              </w:rPr>
              <w:fldChar w:fldCharType="separate"/>
            </w:r>
            <w:r w:rsidR="009C1288">
              <w:rPr>
                <w:noProof/>
                <w:webHidden/>
              </w:rPr>
              <w:t>108</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0" w:history="1">
            <w:r w:rsidR="00CA4AA8" w:rsidRPr="001A4528">
              <w:rPr>
                <w:rStyle w:val="Hyperlink"/>
                <w:noProof/>
              </w:rPr>
              <w:t>4.3.1 Design</w:t>
            </w:r>
            <w:r w:rsidR="00CA4AA8">
              <w:rPr>
                <w:noProof/>
                <w:webHidden/>
              </w:rPr>
              <w:tab/>
            </w:r>
            <w:r w:rsidR="00CA4AA8">
              <w:rPr>
                <w:noProof/>
                <w:webHidden/>
              </w:rPr>
              <w:fldChar w:fldCharType="begin"/>
            </w:r>
            <w:r w:rsidR="00CA4AA8">
              <w:rPr>
                <w:noProof/>
                <w:webHidden/>
              </w:rPr>
              <w:instrText xml:space="preserve"> PAGEREF _Toc15977560 \h </w:instrText>
            </w:r>
            <w:r w:rsidR="00CA4AA8">
              <w:rPr>
                <w:noProof/>
                <w:webHidden/>
              </w:rPr>
            </w:r>
            <w:r w:rsidR="00CA4AA8">
              <w:rPr>
                <w:noProof/>
                <w:webHidden/>
              </w:rPr>
              <w:fldChar w:fldCharType="separate"/>
            </w:r>
            <w:r w:rsidR="009C1288">
              <w:rPr>
                <w:noProof/>
                <w:webHidden/>
              </w:rPr>
              <w:t>109</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1" w:history="1">
            <w:r w:rsidR="00CA4AA8" w:rsidRPr="001A4528">
              <w:rPr>
                <w:rStyle w:val="Hyperlink"/>
                <w:noProof/>
              </w:rPr>
              <w:t>4.3.2 Unit of Analysis and Respondents</w:t>
            </w:r>
            <w:r w:rsidR="00CA4AA8">
              <w:rPr>
                <w:noProof/>
                <w:webHidden/>
              </w:rPr>
              <w:tab/>
            </w:r>
            <w:r w:rsidR="00CA4AA8">
              <w:rPr>
                <w:noProof/>
                <w:webHidden/>
              </w:rPr>
              <w:fldChar w:fldCharType="begin"/>
            </w:r>
            <w:r w:rsidR="00CA4AA8">
              <w:rPr>
                <w:noProof/>
                <w:webHidden/>
              </w:rPr>
              <w:instrText xml:space="preserve"> PAGEREF _Toc15977561 \h </w:instrText>
            </w:r>
            <w:r w:rsidR="00CA4AA8">
              <w:rPr>
                <w:noProof/>
                <w:webHidden/>
              </w:rPr>
            </w:r>
            <w:r w:rsidR="00CA4AA8">
              <w:rPr>
                <w:noProof/>
                <w:webHidden/>
              </w:rPr>
              <w:fldChar w:fldCharType="separate"/>
            </w:r>
            <w:r w:rsidR="009C1288">
              <w:rPr>
                <w:noProof/>
                <w:webHidden/>
              </w:rPr>
              <w:t>110</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2" w:history="1">
            <w:r w:rsidR="00CA4AA8" w:rsidRPr="001A4528">
              <w:rPr>
                <w:rStyle w:val="Hyperlink"/>
                <w:noProof/>
              </w:rPr>
              <w:t>4.3.3 Administration</w:t>
            </w:r>
            <w:r w:rsidR="00CA4AA8">
              <w:rPr>
                <w:noProof/>
                <w:webHidden/>
              </w:rPr>
              <w:tab/>
            </w:r>
            <w:r w:rsidR="00CA4AA8">
              <w:rPr>
                <w:noProof/>
                <w:webHidden/>
              </w:rPr>
              <w:fldChar w:fldCharType="begin"/>
            </w:r>
            <w:r w:rsidR="00CA4AA8">
              <w:rPr>
                <w:noProof/>
                <w:webHidden/>
              </w:rPr>
              <w:instrText xml:space="preserve"> PAGEREF _Toc15977562 \h </w:instrText>
            </w:r>
            <w:r w:rsidR="00CA4AA8">
              <w:rPr>
                <w:noProof/>
                <w:webHidden/>
              </w:rPr>
            </w:r>
            <w:r w:rsidR="00CA4AA8">
              <w:rPr>
                <w:noProof/>
                <w:webHidden/>
              </w:rPr>
              <w:fldChar w:fldCharType="separate"/>
            </w:r>
            <w:r w:rsidR="009C1288">
              <w:rPr>
                <w:noProof/>
                <w:webHidden/>
              </w:rPr>
              <w:t>110</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3" w:history="1">
            <w:r w:rsidR="00CA4AA8" w:rsidRPr="001A4528">
              <w:rPr>
                <w:rStyle w:val="Hyperlink"/>
                <w:noProof/>
              </w:rPr>
              <w:t>4.3.4 Data analysis.</w:t>
            </w:r>
            <w:r w:rsidR="00CA4AA8">
              <w:rPr>
                <w:noProof/>
                <w:webHidden/>
              </w:rPr>
              <w:tab/>
            </w:r>
            <w:r w:rsidR="00CA4AA8">
              <w:rPr>
                <w:noProof/>
                <w:webHidden/>
              </w:rPr>
              <w:fldChar w:fldCharType="begin"/>
            </w:r>
            <w:r w:rsidR="00CA4AA8">
              <w:rPr>
                <w:noProof/>
                <w:webHidden/>
              </w:rPr>
              <w:instrText xml:space="preserve"> PAGEREF _Toc15977563 \h </w:instrText>
            </w:r>
            <w:r w:rsidR="00CA4AA8">
              <w:rPr>
                <w:noProof/>
                <w:webHidden/>
              </w:rPr>
            </w:r>
            <w:r w:rsidR="00CA4AA8">
              <w:rPr>
                <w:noProof/>
                <w:webHidden/>
              </w:rPr>
              <w:fldChar w:fldCharType="separate"/>
            </w:r>
            <w:r w:rsidR="009C1288">
              <w:rPr>
                <w:noProof/>
                <w:webHidden/>
              </w:rPr>
              <w:t>110</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64" w:history="1">
            <w:r w:rsidR="00CA4AA8" w:rsidRPr="001A4528">
              <w:rPr>
                <w:rStyle w:val="Hyperlink"/>
                <w:noProof/>
              </w:rPr>
              <w:t>4.4 Results</w:t>
            </w:r>
            <w:r w:rsidR="00CA4AA8">
              <w:rPr>
                <w:noProof/>
                <w:webHidden/>
              </w:rPr>
              <w:tab/>
            </w:r>
            <w:r w:rsidR="00CA4AA8">
              <w:rPr>
                <w:noProof/>
                <w:webHidden/>
              </w:rPr>
              <w:fldChar w:fldCharType="begin"/>
            </w:r>
            <w:r w:rsidR="00CA4AA8">
              <w:rPr>
                <w:noProof/>
                <w:webHidden/>
              </w:rPr>
              <w:instrText xml:space="preserve"> PAGEREF _Toc15977564 \h </w:instrText>
            </w:r>
            <w:r w:rsidR="00CA4AA8">
              <w:rPr>
                <w:noProof/>
                <w:webHidden/>
              </w:rPr>
            </w:r>
            <w:r w:rsidR="00CA4AA8">
              <w:rPr>
                <w:noProof/>
                <w:webHidden/>
              </w:rPr>
              <w:fldChar w:fldCharType="separate"/>
            </w:r>
            <w:r w:rsidR="009C1288">
              <w:rPr>
                <w:noProof/>
                <w:webHidden/>
              </w:rPr>
              <w:t>115</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5" w:history="1">
            <w:r w:rsidR="00CA4AA8" w:rsidRPr="001A4528">
              <w:rPr>
                <w:rStyle w:val="Hyperlink"/>
                <w:noProof/>
              </w:rPr>
              <w:t>4.4.1 Respondents’ characteristics</w:t>
            </w:r>
            <w:r w:rsidR="00CA4AA8">
              <w:rPr>
                <w:noProof/>
                <w:webHidden/>
              </w:rPr>
              <w:tab/>
            </w:r>
            <w:r w:rsidR="00CA4AA8">
              <w:rPr>
                <w:noProof/>
                <w:webHidden/>
              </w:rPr>
              <w:fldChar w:fldCharType="begin"/>
            </w:r>
            <w:r w:rsidR="00CA4AA8">
              <w:rPr>
                <w:noProof/>
                <w:webHidden/>
              </w:rPr>
              <w:instrText xml:space="preserve"> PAGEREF _Toc15977565 \h </w:instrText>
            </w:r>
            <w:r w:rsidR="00CA4AA8">
              <w:rPr>
                <w:noProof/>
                <w:webHidden/>
              </w:rPr>
            </w:r>
            <w:r w:rsidR="00CA4AA8">
              <w:rPr>
                <w:noProof/>
                <w:webHidden/>
              </w:rPr>
              <w:fldChar w:fldCharType="separate"/>
            </w:r>
            <w:r w:rsidR="009C1288">
              <w:rPr>
                <w:noProof/>
                <w:webHidden/>
              </w:rPr>
              <w:t>116</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6" w:history="1">
            <w:r w:rsidR="00CA4AA8" w:rsidRPr="001A4528">
              <w:rPr>
                <w:rStyle w:val="Hyperlink"/>
                <w:noProof/>
              </w:rPr>
              <w:t>4.4.2 Company policy about borrowing</w:t>
            </w:r>
            <w:r w:rsidR="00CA4AA8">
              <w:rPr>
                <w:noProof/>
                <w:webHidden/>
              </w:rPr>
              <w:tab/>
            </w:r>
            <w:r w:rsidR="00CA4AA8">
              <w:rPr>
                <w:noProof/>
                <w:webHidden/>
              </w:rPr>
              <w:fldChar w:fldCharType="begin"/>
            </w:r>
            <w:r w:rsidR="00CA4AA8">
              <w:rPr>
                <w:noProof/>
                <w:webHidden/>
              </w:rPr>
              <w:instrText xml:space="preserve"> PAGEREF _Toc15977566 \h </w:instrText>
            </w:r>
            <w:r w:rsidR="00CA4AA8">
              <w:rPr>
                <w:noProof/>
                <w:webHidden/>
              </w:rPr>
            </w:r>
            <w:r w:rsidR="00CA4AA8">
              <w:rPr>
                <w:noProof/>
                <w:webHidden/>
              </w:rPr>
              <w:fldChar w:fldCharType="separate"/>
            </w:r>
            <w:r w:rsidR="009C1288">
              <w:rPr>
                <w:noProof/>
                <w:webHidden/>
              </w:rPr>
              <w:t>117</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7" w:history="1">
            <w:r w:rsidR="00CA4AA8" w:rsidRPr="001A4528">
              <w:rPr>
                <w:rStyle w:val="Hyperlink"/>
                <w:noProof/>
              </w:rPr>
              <w:t>4.4.3 Business environment</w:t>
            </w:r>
            <w:r w:rsidR="00CA4AA8">
              <w:rPr>
                <w:noProof/>
                <w:webHidden/>
              </w:rPr>
              <w:tab/>
            </w:r>
            <w:r w:rsidR="00CA4AA8">
              <w:rPr>
                <w:noProof/>
                <w:webHidden/>
              </w:rPr>
              <w:fldChar w:fldCharType="begin"/>
            </w:r>
            <w:r w:rsidR="00CA4AA8">
              <w:rPr>
                <w:noProof/>
                <w:webHidden/>
              </w:rPr>
              <w:instrText xml:space="preserve"> PAGEREF _Toc15977567 \h </w:instrText>
            </w:r>
            <w:r w:rsidR="00CA4AA8">
              <w:rPr>
                <w:noProof/>
                <w:webHidden/>
              </w:rPr>
            </w:r>
            <w:r w:rsidR="00CA4AA8">
              <w:rPr>
                <w:noProof/>
                <w:webHidden/>
              </w:rPr>
              <w:fldChar w:fldCharType="separate"/>
            </w:r>
            <w:r w:rsidR="009C1288">
              <w:rPr>
                <w:noProof/>
                <w:webHidden/>
              </w:rPr>
              <w:t>118</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8" w:history="1">
            <w:r w:rsidR="00CA4AA8" w:rsidRPr="001A4528">
              <w:rPr>
                <w:rStyle w:val="Hyperlink"/>
                <w:noProof/>
              </w:rPr>
              <w:t>4.4.4 Preferred modes of financing</w:t>
            </w:r>
            <w:r w:rsidR="00CA4AA8">
              <w:rPr>
                <w:noProof/>
                <w:webHidden/>
              </w:rPr>
              <w:tab/>
            </w:r>
            <w:r w:rsidR="00CA4AA8">
              <w:rPr>
                <w:noProof/>
                <w:webHidden/>
              </w:rPr>
              <w:fldChar w:fldCharType="begin"/>
            </w:r>
            <w:r w:rsidR="00CA4AA8">
              <w:rPr>
                <w:noProof/>
                <w:webHidden/>
              </w:rPr>
              <w:instrText xml:space="preserve"> PAGEREF _Toc15977568 \h </w:instrText>
            </w:r>
            <w:r w:rsidR="00CA4AA8">
              <w:rPr>
                <w:noProof/>
                <w:webHidden/>
              </w:rPr>
            </w:r>
            <w:r w:rsidR="00CA4AA8">
              <w:rPr>
                <w:noProof/>
                <w:webHidden/>
              </w:rPr>
              <w:fldChar w:fldCharType="separate"/>
            </w:r>
            <w:r w:rsidR="009C1288">
              <w:rPr>
                <w:noProof/>
                <w:webHidden/>
              </w:rPr>
              <w:t>119</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69" w:history="1">
            <w:r w:rsidR="00CA4AA8" w:rsidRPr="001A4528">
              <w:rPr>
                <w:rStyle w:val="Hyperlink"/>
                <w:noProof/>
              </w:rPr>
              <w:t>4.4.5 Importance of factors while deciding to borrow</w:t>
            </w:r>
            <w:r w:rsidR="00CA4AA8">
              <w:rPr>
                <w:noProof/>
                <w:webHidden/>
              </w:rPr>
              <w:tab/>
            </w:r>
            <w:r w:rsidR="00CA4AA8">
              <w:rPr>
                <w:noProof/>
                <w:webHidden/>
              </w:rPr>
              <w:fldChar w:fldCharType="begin"/>
            </w:r>
            <w:r w:rsidR="00CA4AA8">
              <w:rPr>
                <w:noProof/>
                <w:webHidden/>
              </w:rPr>
              <w:instrText xml:space="preserve"> PAGEREF _Toc15977569 \h </w:instrText>
            </w:r>
            <w:r w:rsidR="00CA4AA8">
              <w:rPr>
                <w:noProof/>
                <w:webHidden/>
              </w:rPr>
            </w:r>
            <w:r w:rsidR="00CA4AA8">
              <w:rPr>
                <w:noProof/>
                <w:webHidden/>
              </w:rPr>
              <w:fldChar w:fldCharType="separate"/>
            </w:r>
            <w:r w:rsidR="009C1288">
              <w:rPr>
                <w:noProof/>
                <w:webHidden/>
              </w:rPr>
              <w:t>121</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70" w:history="1">
            <w:r w:rsidR="00CA4AA8" w:rsidRPr="001A4528">
              <w:rPr>
                <w:rStyle w:val="Hyperlink"/>
                <w:noProof/>
              </w:rPr>
              <w:t>4.4.6 Exploratory factor analysis (EFA)</w:t>
            </w:r>
            <w:r w:rsidR="00CA4AA8">
              <w:rPr>
                <w:noProof/>
                <w:webHidden/>
              </w:rPr>
              <w:tab/>
            </w:r>
            <w:r w:rsidR="00CA4AA8">
              <w:rPr>
                <w:noProof/>
                <w:webHidden/>
              </w:rPr>
              <w:fldChar w:fldCharType="begin"/>
            </w:r>
            <w:r w:rsidR="00CA4AA8">
              <w:rPr>
                <w:noProof/>
                <w:webHidden/>
              </w:rPr>
              <w:instrText xml:space="preserve"> PAGEREF _Toc15977570 \h </w:instrText>
            </w:r>
            <w:r w:rsidR="00CA4AA8">
              <w:rPr>
                <w:noProof/>
                <w:webHidden/>
              </w:rPr>
            </w:r>
            <w:r w:rsidR="00CA4AA8">
              <w:rPr>
                <w:noProof/>
                <w:webHidden/>
              </w:rPr>
              <w:fldChar w:fldCharType="separate"/>
            </w:r>
            <w:r w:rsidR="009C1288">
              <w:rPr>
                <w:noProof/>
                <w:webHidden/>
              </w:rPr>
              <w:t>123</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71" w:history="1">
            <w:r w:rsidR="00CA4AA8" w:rsidRPr="001A4528">
              <w:rPr>
                <w:rStyle w:val="Hyperlink"/>
                <w:noProof/>
              </w:rPr>
              <w:t>4.4.7 Confirmatory factor analysis (CFA)</w:t>
            </w:r>
            <w:r w:rsidR="00CA4AA8">
              <w:rPr>
                <w:noProof/>
                <w:webHidden/>
              </w:rPr>
              <w:tab/>
            </w:r>
            <w:r w:rsidR="00CA4AA8">
              <w:rPr>
                <w:noProof/>
                <w:webHidden/>
              </w:rPr>
              <w:fldChar w:fldCharType="begin"/>
            </w:r>
            <w:r w:rsidR="00CA4AA8">
              <w:rPr>
                <w:noProof/>
                <w:webHidden/>
              </w:rPr>
              <w:instrText xml:space="preserve"> PAGEREF _Toc15977571 \h </w:instrText>
            </w:r>
            <w:r w:rsidR="00CA4AA8">
              <w:rPr>
                <w:noProof/>
                <w:webHidden/>
              </w:rPr>
            </w:r>
            <w:r w:rsidR="00CA4AA8">
              <w:rPr>
                <w:noProof/>
                <w:webHidden/>
              </w:rPr>
              <w:fldChar w:fldCharType="separate"/>
            </w:r>
            <w:r w:rsidR="009C1288">
              <w:rPr>
                <w:noProof/>
                <w:webHidden/>
              </w:rPr>
              <w:t>127</w:t>
            </w:r>
            <w:r w:rsidR="00CA4AA8">
              <w:rPr>
                <w:noProof/>
                <w:webHidden/>
              </w:rPr>
              <w:fldChar w:fldCharType="end"/>
            </w:r>
          </w:hyperlink>
        </w:p>
        <w:p w:rsidR="00CA4AA8" w:rsidRDefault="009C04F4">
          <w:pPr>
            <w:pStyle w:val="TOC3"/>
            <w:tabs>
              <w:tab w:val="right" w:leader="dot" w:pos="8445"/>
            </w:tabs>
            <w:rPr>
              <w:rFonts w:asciiTheme="minorHAnsi" w:eastAsiaTheme="minorEastAsia" w:hAnsiTheme="minorHAnsi" w:cstheme="minorBidi"/>
              <w:noProof/>
              <w:sz w:val="22"/>
              <w:szCs w:val="22"/>
            </w:rPr>
          </w:pPr>
          <w:hyperlink w:anchor="_Toc15977572" w:history="1">
            <w:r w:rsidR="00CA4AA8" w:rsidRPr="001A4528">
              <w:rPr>
                <w:rStyle w:val="Hyperlink"/>
                <w:noProof/>
              </w:rPr>
              <w:t>4.4.8 Path analysis</w:t>
            </w:r>
            <w:r w:rsidR="00CA4AA8">
              <w:rPr>
                <w:noProof/>
                <w:webHidden/>
              </w:rPr>
              <w:tab/>
            </w:r>
            <w:r w:rsidR="00CA4AA8">
              <w:rPr>
                <w:noProof/>
                <w:webHidden/>
              </w:rPr>
              <w:fldChar w:fldCharType="begin"/>
            </w:r>
            <w:r w:rsidR="00CA4AA8">
              <w:rPr>
                <w:noProof/>
                <w:webHidden/>
              </w:rPr>
              <w:instrText xml:space="preserve"> PAGEREF _Toc15977572 \h </w:instrText>
            </w:r>
            <w:r w:rsidR="00CA4AA8">
              <w:rPr>
                <w:noProof/>
                <w:webHidden/>
              </w:rPr>
            </w:r>
            <w:r w:rsidR="00CA4AA8">
              <w:rPr>
                <w:noProof/>
                <w:webHidden/>
              </w:rPr>
              <w:fldChar w:fldCharType="separate"/>
            </w:r>
            <w:r w:rsidR="009C1288">
              <w:rPr>
                <w:noProof/>
                <w:webHidden/>
              </w:rPr>
              <w:t>136</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73" w:history="1">
            <w:r w:rsidR="00CA4AA8" w:rsidRPr="001A4528">
              <w:rPr>
                <w:rStyle w:val="Hyperlink"/>
                <w:noProof/>
              </w:rPr>
              <w:t>4.5 Discussion</w:t>
            </w:r>
            <w:r w:rsidR="00CA4AA8">
              <w:rPr>
                <w:noProof/>
                <w:webHidden/>
              </w:rPr>
              <w:tab/>
            </w:r>
            <w:r w:rsidR="00CA4AA8">
              <w:rPr>
                <w:noProof/>
                <w:webHidden/>
              </w:rPr>
              <w:fldChar w:fldCharType="begin"/>
            </w:r>
            <w:r w:rsidR="00CA4AA8">
              <w:rPr>
                <w:noProof/>
                <w:webHidden/>
              </w:rPr>
              <w:instrText xml:space="preserve"> PAGEREF _Toc15977573 \h </w:instrText>
            </w:r>
            <w:r w:rsidR="00CA4AA8">
              <w:rPr>
                <w:noProof/>
                <w:webHidden/>
              </w:rPr>
            </w:r>
            <w:r w:rsidR="00CA4AA8">
              <w:rPr>
                <w:noProof/>
                <w:webHidden/>
              </w:rPr>
              <w:fldChar w:fldCharType="separate"/>
            </w:r>
            <w:r w:rsidR="009C1288">
              <w:rPr>
                <w:noProof/>
                <w:webHidden/>
              </w:rPr>
              <w:t>137</w:t>
            </w:r>
            <w:r w:rsidR="00CA4AA8">
              <w:rPr>
                <w:noProof/>
                <w:webHidden/>
              </w:rPr>
              <w:fldChar w:fldCharType="end"/>
            </w:r>
          </w:hyperlink>
        </w:p>
        <w:p w:rsidR="00CA4AA8" w:rsidRDefault="009C04F4">
          <w:pPr>
            <w:pStyle w:val="TOC2"/>
            <w:tabs>
              <w:tab w:val="left" w:pos="880"/>
              <w:tab w:val="right" w:leader="dot" w:pos="8445"/>
            </w:tabs>
            <w:rPr>
              <w:rFonts w:asciiTheme="minorHAnsi" w:eastAsiaTheme="minorEastAsia" w:hAnsiTheme="minorHAnsi" w:cstheme="minorBidi"/>
              <w:noProof/>
              <w:sz w:val="22"/>
              <w:szCs w:val="22"/>
            </w:rPr>
          </w:pPr>
          <w:hyperlink w:anchor="_Toc15977574" w:history="1">
            <w:r w:rsidR="00CA4AA8" w:rsidRPr="001A4528">
              <w:rPr>
                <w:rStyle w:val="Hyperlink"/>
                <w:rFonts w:eastAsiaTheme="minorHAnsi"/>
                <w:noProof/>
              </w:rPr>
              <w:t>4.6</w:t>
            </w:r>
            <w:r w:rsidR="00CA4AA8">
              <w:rPr>
                <w:rFonts w:asciiTheme="minorHAnsi" w:eastAsiaTheme="minorEastAsia" w:hAnsiTheme="minorHAnsi" w:cstheme="minorBidi"/>
                <w:noProof/>
                <w:sz w:val="22"/>
                <w:szCs w:val="22"/>
              </w:rPr>
              <w:tab/>
            </w:r>
            <w:r w:rsidR="00CA4AA8" w:rsidRPr="001A4528">
              <w:rPr>
                <w:rStyle w:val="Hyperlink"/>
                <w:rFonts w:eastAsiaTheme="minorHAnsi"/>
                <w:noProof/>
              </w:rPr>
              <w:t>Managerial Implications</w:t>
            </w:r>
            <w:r w:rsidR="00CA4AA8">
              <w:rPr>
                <w:noProof/>
                <w:webHidden/>
              </w:rPr>
              <w:tab/>
            </w:r>
            <w:r w:rsidR="00CA4AA8">
              <w:rPr>
                <w:noProof/>
                <w:webHidden/>
              </w:rPr>
              <w:fldChar w:fldCharType="begin"/>
            </w:r>
            <w:r w:rsidR="00CA4AA8">
              <w:rPr>
                <w:noProof/>
                <w:webHidden/>
              </w:rPr>
              <w:instrText xml:space="preserve"> PAGEREF _Toc15977574 \h </w:instrText>
            </w:r>
            <w:r w:rsidR="00CA4AA8">
              <w:rPr>
                <w:noProof/>
                <w:webHidden/>
              </w:rPr>
            </w:r>
            <w:r w:rsidR="00CA4AA8">
              <w:rPr>
                <w:noProof/>
                <w:webHidden/>
              </w:rPr>
              <w:fldChar w:fldCharType="separate"/>
            </w:r>
            <w:r w:rsidR="009C1288">
              <w:rPr>
                <w:noProof/>
                <w:webHidden/>
              </w:rPr>
              <w:t>142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75" w:history="1">
            <w:r w:rsidR="00CA4AA8" w:rsidRPr="001A4528">
              <w:rPr>
                <w:rStyle w:val="Hyperlink"/>
                <w:noProof/>
              </w:rPr>
              <w:t>4.7 Conclusion</w:t>
            </w:r>
            <w:r w:rsidR="00CA4AA8">
              <w:rPr>
                <w:noProof/>
                <w:webHidden/>
              </w:rPr>
              <w:tab/>
            </w:r>
            <w:r w:rsidR="00CA4AA8">
              <w:rPr>
                <w:noProof/>
                <w:webHidden/>
              </w:rPr>
              <w:fldChar w:fldCharType="begin"/>
            </w:r>
            <w:r w:rsidR="00CA4AA8">
              <w:rPr>
                <w:noProof/>
                <w:webHidden/>
              </w:rPr>
              <w:instrText xml:space="preserve"> PAGEREF _Toc15977575 \h </w:instrText>
            </w:r>
            <w:r w:rsidR="00CA4AA8">
              <w:rPr>
                <w:noProof/>
                <w:webHidden/>
              </w:rPr>
            </w:r>
            <w:r w:rsidR="00CA4AA8">
              <w:rPr>
                <w:noProof/>
                <w:webHidden/>
              </w:rPr>
              <w:fldChar w:fldCharType="separate"/>
            </w:r>
            <w:r w:rsidR="009C1288">
              <w:rPr>
                <w:noProof/>
                <w:webHidden/>
              </w:rPr>
              <w:t>143</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76" w:history="1">
            <w:r w:rsidR="00CA4AA8" w:rsidRPr="001A4528">
              <w:rPr>
                <w:rStyle w:val="Hyperlink"/>
                <w:rFonts w:eastAsiaTheme="minorHAnsi"/>
                <w:noProof/>
              </w:rPr>
              <w:t>Chapter 5</w:t>
            </w:r>
            <w:r w:rsidR="00CA4AA8">
              <w:rPr>
                <w:noProof/>
                <w:webHidden/>
              </w:rPr>
              <w:tab/>
            </w:r>
            <w:r w:rsidR="00CA4AA8">
              <w:rPr>
                <w:noProof/>
                <w:webHidden/>
              </w:rPr>
              <w:fldChar w:fldCharType="begin"/>
            </w:r>
            <w:r w:rsidR="00CA4AA8">
              <w:rPr>
                <w:noProof/>
                <w:webHidden/>
              </w:rPr>
              <w:instrText xml:space="preserve"> PAGEREF _Toc15977576 \h </w:instrText>
            </w:r>
            <w:r w:rsidR="00CA4AA8">
              <w:rPr>
                <w:noProof/>
                <w:webHidden/>
              </w:rPr>
            </w:r>
            <w:r w:rsidR="00CA4AA8">
              <w:rPr>
                <w:noProof/>
                <w:webHidden/>
              </w:rPr>
              <w:fldChar w:fldCharType="separate"/>
            </w:r>
            <w:r w:rsidR="009C1288">
              <w:rPr>
                <w:noProof/>
                <w:webHidden/>
              </w:rPr>
              <w:t>145</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77" w:history="1">
            <w:r w:rsidR="00CA4AA8" w:rsidRPr="001A4528">
              <w:rPr>
                <w:rStyle w:val="Hyperlink"/>
                <w:rFonts w:eastAsiaTheme="minorHAnsi"/>
                <w:noProof/>
              </w:rPr>
              <w:t>Conclusion</w:t>
            </w:r>
            <w:r w:rsidR="00CA4AA8">
              <w:rPr>
                <w:noProof/>
                <w:webHidden/>
              </w:rPr>
              <w:tab/>
            </w:r>
            <w:r w:rsidR="00CA4AA8">
              <w:rPr>
                <w:noProof/>
                <w:webHidden/>
              </w:rPr>
              <w:fldChar w:fldCharType="begin"/>
            </w:r>
            <w:r w:rsidR="00CA4AA8">
              <w:rPr>
                <w:noProof/>
                <w:webHidden/>
              </w:rPr>
              <w:instrText xml:space="preserve"> PAGEREF _Toc15977577 \h </w:instrText>
            </w:r>
            <w:r w:rsidR="00CA4AA8">
              <w:rPr>
                <w:noProof/>
                <w:webHidden/>
              </w:rPr>
            </w:r>
            <w:r w:rsidR="00CA4AA8">
              <w:rPr>
                <w:noProof/>
                <w:webHidden/>
              </w:rPr>
              <w:fldChar w:fldCharType="separate"/>
            </w:r>
            <w:r w:rsidR="009C1288">
              <w:rPr>
                <w:noProof/>
                <w:webHidden/>
              </w:rPr>
              <w:t>145</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78" w:history="1">
            <w:r w:rsidR="00CA4AA8" w:rsidRPr="001A4528">
              <w:rPr>
                <w:rStyle w:val="Hyperlink"/>
                <w:noProof/>
              </w:rPr>
              <w:t>5.1 Major Findings</w:t>
            </w:r>
            <w:r w:rsidR="00CA4AA8">
              <w:rPr>
                <w:noProof/>
                <w:webHidden/>
              </w:rPr>
              <w:tab/>
            </w:r>
            <w:r w:rsidR="00CA4AA8">
              <w:rPr>
                <w:noProof/>
                <w:webHidden/>
              </w:rPr>
              <w:fldChar w:fldCharType="begin"/>
            </w:r>
            <w:r w:rsidR="00CA4AA8">
              <w:rPr>
                <w:noProof/>
                <w:webHidden/>
              </w:rPr>
              <w:instrText xml:space="preserve"> PAGEREF _Toc15977578 \h </w:instrText>
            </w:r>
            <w:r w:rsidR="00CA4AA8">
              <w:rPr>
                <w:noProof/>
                <w:webHidden/>
              </w:rPr>
            </w:r>
            <w:r w:rsidR="00CA4AA8">
              <w:rPr>
                <w:noProof/>
                <w:webHidden/>
              </w:rPr>
              <w:fldChar w:fldCharType="separate"/>
            </w:r>
            <w:r w:rsidR="009C1288">
              <w:rPr>
                <w:noProof/>
                <w:webHidden/>
              </w:rPr>
              <w:t>145</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79" w:history="1">
            <w:r w:rsidR="00CA4AA8" w:rsidRPr="001A4528">
              <w:rPr>
                <w:rStyle w:val="Hyperlink"/>
                <w:noProof/>
              </w:rPr>
              <w:t>5.2 Holistic View of the Study</w:t>
            </w:r>
            <w:r w:rsidR="00CA4AA8">
              <w:rPr>
                <w:noProof/>
                <w:webHidden/>
              </w:rPr>
              <w:tab/>
            </w:r>
            <w:r w:rsidR="00CA4AA8">
              <w:rPr>
                <w:noProof/>
                <w:webHidden/>
              </w:rPr>
              <w:fldChar w:fldCharType="begin"/>
            </w:r>
            <w:r w:rsidR="00CA4AA8">
              <w:rPr>
                <w:noProof/>
                <w:webHidden/>
              </w:rPr>
              <w:instrText xml:space="preserve"> PAGEREF _Toc15977579 \h </w:instrText>
            </w:r>
            <w:r w:rsidR="00CA4AA8">
              <w:rPr>
                <w:noProof/>
                <w:webHidden/>
              </w:rPr>
            </w:r>
            <w:r w:rsidR="00CA4AA8">
              <w:rPr>
                <w:noProof/>
                <w:webHidden/>
              </w:rPr>
              <w:fldChar w:fldCharType="separate"/>
            </w:r>
            <w:r w:rsidR="009C1288">
              <w:rPr>
                <w:noProof/>
                <w:webHidden/>
              </w:rPr>
              <w:t>146</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0" w:history="1">
            <w:r w:rsidR="00CA4AA8" w:rsidRPr="001A4528">
              <w:rPr>
                <w:rStyle w:val="Hyperlink"/>
                <w:noProof/>
              </w:rPr>
              <w:t>5.3 Implications of the Study</w:t>
            </w:r>
            <w:r w:rsidR="00CA4AA8">
              <w:rPr>
                <w:noProof/>
                <w:webHidden/>
              </w:rPr>
              <w:tab/>
            </w:r>
            <w:r w:rsidR="00CA4AA8">
              <w:rPr>
                <w:noProof/>
                <w:webHidden/>
              </w:rPr>
              <w:fldChar w:fldCharType="begin"/>
            </w:r>
            <w:r w:rsidR="00CA4AA8">
              <w:rPr>
                <w:noProof/>
                <w:webHidden/>
              </w:rPr>
              <w:instrText xml:space="preserve"> PAGEREF _Toc15977580 \h </w:instrText>
            </w:r>
            <w:r w:rsidR="00CA4AA8">
              <w:rPr>
                <w:noProof/>
                <w:webHidden/>
              </w:rPr>
            </w:r>
            <w:r w:rsidR="00CA4AA8">
              <w:rPr>
                <w:noProof/>
                <w:webHidden/>
              </w:rPr>
              <w:fldChar w:fldCharType="separate"/>
            </w:r>
            <w:r w:rsidR="009C1288">
              <w:rPr>
                <w:noProof/>
                <w:webHidden/>
              </w:rPr>
              <w:t>151</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1" w:history="1">
            <w:r w:rsidR="00CA4AA8" w:rsidRPr="001A4528">
              <w:rPr>
                <w:rStyle w:val="Hyperlink"/>
                <w:noProof/>
              </w:rPr>
              <w:t>5.4 Policy Recommendations of the Study</w:t>
            </w:r>
            <w:r w:rsidR="00CA4AA8">
              <w:rPr>
                <w:noProof/>
                <w:webHidden/>
              </w:rPr>
              <w:tab/>
            </w:r>
            <w:r w:rsidR="00CA4AA8">
              <w:rPr>
                <w:noProof/>
                <w:webHidden/>
              </w:rPr>
              <w:fldChar w:fldCharType="begin"/>
            </w:r>
            <w:r w:rsidR="00CA4AA8">
              <w:rPr>
                <w:noProof/>
                <w:webHidden/>
              </w:rPr>
              <w:instrText xml:space="preserve"> PAGEREF _Toc15977581 \h </w:instrText>
            </w:r>
            <w:r w:rsidR="00CA4AA8">
              <w:rPr>
                <w:noProof/>
                <w:webHidden/>
              </w:rPr>
            </w:r>
            <w:r w:rsidR="00CA4AA8">
              <w:rPr>
                <w:noProof/>
                <w:webHidden/>
              </w:rPr>
              <w:fldChar w:fldCharType="separate"/>
            </w:r>
            <w:r w:rsidR="009C1288">
              <w:rPr>
                <w:noProof/>
                <w:webHidden/>
              </w:rPr>
              <w:t>152</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2" w:history="1">
            <w:r w:rsidR="00CA4AA8" w:rsidRPr="001A4528">
              <w:rPr>
                <w:rStyle w:val="Hyperlink"/>
                <w:rFonts w:eastAsiaTheme="minorHAnsi"/>
                <w:noProof/>
              </w:rPr>
              <w:t>5.5 Future Direction of Research</w:t>
            </w:r>
            <w:r w:rsidR="00CA4AA8">
              <w:rPr>
                <w:noProof/>
                <w:webHidden/>
              </w:rPr>
              <w:tab/>
            </w:r>
            <w:r w:rsidR="00CA4AA8">
              <w:rPr>
                <w:noProof/>
                <w:webHidden/>
              </w:rPr>
              <w:fldChar w:fldCharType="begin"/>
            </w:r>
            <w:r w:rsidR="00CA4AA8">
              <w:rPr>
                <w:noProof/>
                <w:webHidden/>
              </w:rPr>
              <w:instrText xml:space="preserve"> PAGEREF _Toc15977582 \h </w:instrText>
            </w:r>
            <w:r w:rsidR="00CA4AA8">
              <w:rPr>
                <w:noProof/>
                <w:webHidden/>
              </w:rPr>
            </w:r>
            <w:r w:rsidR="00CA4AA8">
              <w:rPr>
                <w:noProof/>
                <w:webHidden/>
              </w:rPr>
              <w:fldChar w:fldCharType="separate"/>
            </w:r>
            <w:r w:rsidR="009C1288">
              <w:rPr>
                <w:noProof/>
                <w:webHidden/>
              </w:rPr>
              <w:t>154</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83" w:history="1">
            <w:r w:rsidR="00CA4AA8" w:rsidRPr="001A4528">
              <w:rPr>
                <w:rStyle w:val="Hyperlink"/>
                <w:rFonts w:eastAsiaTheme="minorHAnsi"/>
                <w:noProof/>
              </w:rPr>
              <w:t>REFERENCES</w:t>
            </w:r>
            <w:r w:rsidR="00CA4AA8">
              <w:rPr>
                <w:noProof/>
                <w:webHidden/>
              </w:rPr>
              <w:tab/>
            </w:r>
            <w:r w:rsidR="00CA4AA8">
              <w:rPr>
                <w:noProof/>
                <w:webHidden/>
              </w:rPr>
              <w:fldChar w:fldCharType="begin"/>
            </w:r>
            <w:r w:rsidR="00CA4AA8">
              <w:rPr>
                <w:noProof/>
                <w:webHidden/>
              </w:rPr>
              <w:instrText xml:space="preserve"> PAGEREF _Toc15977583 \h </w:instrText>
            </w:r>
            <w:r w:rsidR="00CA4AA8">
              <w:rPr>
                <w:noProof/>
                <w:webHidden/>
              </w:rPr>
            </w:r>
            <w:r w:rsidR="00CA4AA8">
              <w:rPr>
                <w:noProof/>
                <w:webHidden/>
              </w:rPr>
              <w:fldChar w:fldCharType="separate"/>
            </w:r>
            <w:r w:rsidR="009C1288">
              <w:rPr>
                <w:noProof/>
                <w:webHidden/>
              </w:rPr>
              <w:t>156</w:t>
            </w:r>
            <w:r w:rsidR="00CA4AA8">
              <w:rPr>
                <w:noProof/>
                <w:webHidden/>
              </w:rPr>
              <w:fldChar w:fldCharType="end"/>
            </w:r>
          </w:hyperlink>
        </w:p>
        <w:p w:rsidR="00CA4AA8" w:rsidRDefault="009C04F4">
          <w:pPr>
            <w:pStyle w:val="TOC1"/>
            <w:tabs>
              <w:tab w:val="right" w:leader="dot" w:pos="8445"/>
            </w:tabs>
            <w:rPr>
              <w:rFonts w:asciiTheme="minorHAnsi" w:eastAsiaTheme="minorEastAsia" w:hAnsiTheme="minorHAnsi" w:cstheme="minorBidi"/>
              <w:noProof/>
              <w:sz w:val="22"/>
              <w:szCs w:val="22"/>
            </w:rPr>
          </w:pPr>
          <w:hyperlink w:anchor="_Toc15977584" w:history="1">
            <w:r w:rsidR="00CA4AA8" w:rsidRPr="001A4528">
              <w:rPr>
                <w:rStyle w:val="Hyperlink"/>
                <w:rFonts w:eastAsiaTheme="minorHAnsi"/>
                <w:noProof/>
              </w:rPr>
              <w:t>APPENDICES</w:t>
            </w:r>
            <w:r w:rsidR="00CA4AA8">
              <w:rPr>
                <w:noProof/>
                <w:webHidden/>
              </w:rPr>
              <w:tab/>
            </w:r>
            <w:r w:rsidR="00CA4AA8">
              <w:rPr>
                <w:noProof/>
                <w:webHidden/>
              </w:rPr>
              <w:fldChar w:fldCharType="begin"/>
            </w:r>
            <w:r w:rsidR="00CA4AA8">
              <w:rPr>
                <w:noProof/>
                <w:webHidden/>
              </w:rPr>
              <w:instrText xml:space="preserve"> PAGEREF _Toc15977584 \h </w:instrText>
            </w:r>
            <w:r w:rsidR="00CA4AA8">
              <w:rPr>
                <w:noProof/>
                <w:webHidden/>
              </w:rPr>
            </w:r>
            <w:r w:rsidR="00CA4AA8">
              <w:rPr>
                <w:noProof/>
                <w:webHidden/>
              </w:rPr>
              <w:fldChar w:fldCharType="separate"/>
            </w:r>
            <w:r w:rsidR="009C1288">
              <w:rPr>
                <w:noProof/>
                <w:webHidden/>
              </w:rPr>
              <w:t>171</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5" w:history="1">
            <w:r w:rsidR="00CA4AA8" w:rsidRPr="001A4528">
              <w:rPr>
                <w:rStyle w:val="Hyperlink"/>
                <w:noProof/>
              </w:rPr>
              <w:t>Appendix I</w:t>
            </w:r>
            <w:r w:rsidR="00CA4AA8">
              <w:rPr>
                <w:noProof/>
                <w:webHidden/>
              </w:rPr>
              <w:tab/>
            </w:r>
            <w:r w:rsidR="00CA4AA8">
              <w:rPr>
                <w:noProof/>
                <w:webHidden/>
              </w:rPr>
              <w:fldChar w:fldCharType="begin"/>
            </w:r>
            <w:r w:rsidR="00CA4AA8">
              <w:rPr>
                <w:noProof/>
                <w:webHidden/>
              </w:rPr>
              <w:instrText xml:space="preserve"> PAGEREF _Toc15977585 \h </w:instrText>
            </w:r>
            <w:r w:rsidR="00CA4AA8">
              <w:rPr>
                <w:noProof/>
                <w:webHidden/>
              </w:rPr>
            </w:r>
            <w:r w:rsidR="00CA4AA8">
              <w:rPr>
                <w:noProof/>
                <w:webHidden/>
              </w:rPr>
              <w:fldChar w:fldCharType="separate"/>
            </w:r>
            <w:r w:rsidR="009C1288">
              <w:rPr>
                <w:noProof/>
                <w:webHidden/>
              </w:rPr>
              <w:t>171</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6" w:history="1">
            <w:r w:rsidR="00CA4AA8" w:rsidRPr="001A4528">
              <w:rPr>
                <w:rStyle w:val="Hyperlink"/>
                <w:noProof/>
              </w:rPr>
              <w:t>Appendix 2</w:t>
            </w:r>
            <w:r w:rsidR="00CA4AA8">
              <w:rPr>
                <w:noProof/>
                <w:webHidden/>
              </w:rPr>
              <w:tab/>
            </w:r>
            <w:r w:rsidR="00CA4AA8">
              <w:rPr>
                <w:noProof/>
                <w:webHidden/>
              </w:rPr>
              <w:fldChar w:fldCharType="begin"/>
            </w:r>
            <w:r w:rsidR="00CA4AA8">
              <w:rPr>
                <w:noProof/>
                <w:webHidden/>
              </w:rPr>
              <w:instrText xml:space="preserve"> PAGEREF _Toc15977586 \h </w:instrText>
            </w:r>
            <w:r w:rsidR="00CA4AA8">
              <w:rPr>
                <w:noProof/>
                <w:webHidden/>
              </w:rPr>
            </w:r>
            <w:r w:rsidR="00CA4AA8">
              <w:rPr>
                <w:noProof/>
                <w:webHidden/>
              </w:rPr>
              <w:fldChar w:fldCharType="separate"/>
            </w:r>
            <w:r w:rsidR="009C1288">
              <w:rPr>
                <w:noProof/>
                <w:webHidden/>
              </w:rPr>
              <w:t>173</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7" w:history="1">
            <w:r w:rsidR="00CA4AA8" w:rsidRPr="001A4528">
              <w:rPr>
                <w:rStyle w:val="Hyperlink"/>
                <w:noProof/>
              </w:rPr>
              <w:t>Appendix 3</w:t>
            </w:r>
            <w:r w:rsidR="00CA4AA8">
              <w:rPr>
                <w:noProof/>
                <w:webHidden/>
              </w:rPr>
              <w:tab/>
            </w:r>
            <w:r w:rsidR="00CA4AA8">
              <w:rPr>
                <w:noProof/>
                <w:webHidden/>
              </w:rPr>
              <w:fldChar w:fldCharType="begin"/>
            </w:r>
            <w:r w:rsidR="00CA4AA8">
              <w:rPr>
                <w:noProof/>
                <w:webHidden/>
              </w:rPr>
              <w:instrText xml:space="preserve"> PAGEREF _Toc15977587 \h </w:instrText>
            </w:r>
            <w:r w:rsidR="00CA4AA8">
              <w:rPr>
                <w:noProof/>
                <w:webHidden/>
              </w:rPr>
            </w:r>
            <w:r w:rsidR="00CA4AA8">
              <w:rPr>
                <w:noProof/>
                <w:webHidden/>
              </w:rPr>
              <w:fldChar w:fldCharType="separate"/>
            </w:r>
            <w:r w:rsidR="009C1288">
              <w:rPr>
                <w:noProof/>
                <w:webHidden/>
              </w:rPr>
              <w:t>174</w:t>
            </w:r>
            <w:r w:rsidR="00CA4AA8">
              <w:rPr>
                <w:noProof/>
                <w:webHidden/>
              </w:rPr>
              <w:fldChar w:fldCharType="end"/>
            </w:r>
          </w:hyperlink>
        </w:p>
        <w:p w:rsidR="00CA4AA8" w:rsidRDefault="009C04F4">
          <w:pPr>
            <w:pStyle w:val="TOC2"/>
            <w:tabs>
              <w:tab w:val="right" w:leader="dot" w:pos="8445"/>
            </w:tabs>
            <w:rPr>
              <w:rFonts w:asciiTheme="minorHAnsi" w:eastAsiaTheme="minorEastAsia" w:hAnsiTheme="minorHAnsi" w:cstheme="minorBidi"/>
              <w:noProof/>
              <w:sz w:val="22"/>
              <w:szCs w:val="22"/>
            </w:rPr>
          </w:pPr>
          <w:hyperlink w:anchor="_Toc15977588" w:history="1">
            <w:r w:rsidR="00CA4AA8" w:rsidRPr="001A4528">
              <w:rPr>
                <w:rStyle w:val="Hyperlink"/>
                <w:noProof/>
              </w:rPr>
              <w:t>Appendix 4</w:t>
            </w:r>
            <w:r w:rsidR="00CA4AA8">
              <w:rPr>
                <w:noProof/>
                <w:webHidden/>
              </w:rPr>
              <w:tab/>
            </w:r>
            <w:r w:rsidR="00CA4AA8">
              <w:rPr>
                <w:noProof/>
                <w:webHidden/>
              </w:rPr>
              <w:fldChar w:fldCharType="begin"/>
            </w:r>
            <w:r w:rsidR="00CA4AA8">
              <w:rPr>
                <w:noProof/>
                <w:webHidden/>
              </w:rPr>
              <w:instrText xml:space="preserve"> PAGEREF _Toc15977588 \h </w:instrText>
            </w:r>
            <w:r w:rsidR="00CA4AA8">
              <w:rPr>
                <w:noProof/>
                <w:webHidden/>
              </w:rPr>
            </w:r>
            <w:r w:rsidR="00CA4AA8">
              <w:rPr>
                <w:noProof/>
                <w:webHidden/>
              </w:rPr>
              <w:fldChar w:fldCharType="separate"/>
            </w:r>
            <w:r w:rsidR="009C1288">
              <w:rPr>
                <w:noProof/>
                <w:webHidden/>
              </w:rPr>
              <w:t>186</w:t>
            </w:r>
            <w:r w:rsidR="00CA4AA8">
              <w:rPr>
                <w:noProof/>
                <w:webHidden/>
              </w:rPr>
              <w:fldChar w:fldCharType="end"/>
            </w:r>
          </w:hyperlink>
        </w:p>
        <w:p w:rsidR="008B337E" w:rsidRDefault="001E4463">
          <w:r>
            <w:rPr>
              <w:b/>
              <w:bCs/>
              <w:noProof/>
            </w:rPr>
            <w:fldChar w:fldCharType="end"/>
          </w:r>
        </w:p>
      </w:sdtContent>
    </w:sdt>
    <w:p w:rsidR="00295A59" w:rsidRDefault="00C23413" w:rsidP="00D637F8">
      <w:pPr>
        <w:spacing w:after="200" w:line="276" w:lineRule="auto"/>
        <w:jc w:val="both"/>
      </w:pPr>
      <w:r>
        <w:br w:type="page"/>
      </w:r>
    </w:p>
    <w:p w:rsidR="00150F39" w:rsidRPr="00F05737" w:rsidRDefault="00C23413" w:rsidP="00F05737">
      <w:pPr>
        <w:pStyle w:val="Heading1"/>
        <w:jc w:val="center"/>
        <w:rPr>
          <w:rFonts w:ascii="Times New Roman" w:hAnsi="Times New Roman" w:cs="Times New Roman"/>
          <w:b w:val="0"/>
        </w:rPr>
      </w:pPr>
      <w:bookmarkStart w:id="4" w:name="_Toc15977500"/>
      <w:r w:rsidRPr="008B337E">
        <w:rPr>
          <w:rFonts w:ascii="Times New Roman" w:hAnsi="Times New Roman" w:cs="Times New Roman"/>
          <w:b w:val="0"/>
        </w:rPr>
        <w:lastRenderedPageBreak/>
        <w:t>List of Tables</w:t>
      </w:r>
      <w:bookmarkEnd w:id="4"/>
    </w:p>
    <w:bookmarkStart w:id="5" w:name="_Toc243369820"/>
    <w:p w:rsidR="007A72E5" w:rsidRPr="007A72E5" w:rsidRDefault="001E4463">
      <w:pPr>
        <w:pStyle w:val="TableofFigures"/>
        <w:tabs>
          <w:tab w:val="left" w:pos="4493"/>
          <w:tab w:val="right" w:leader="dot" w:pos="8445"/>
        </w:tabs>
        <w:rPr>
          <w:rFonts w:asciiTheme="minorHAnsi" w:eastAsiaTheme="minorEastAsia" w:hAnsiTheme="minorHAnsi" w:cstheme="minorBidi"/>
          <w:noProof/>
          <w:sz w:val="22"/>
          <w:szCs w:val="22"/>
        </w:rPr>
      </w:pPr>
      <w:r>
        <w:rPr>
          <w:b/>
          <w:bCs/>
        </w:rPr>
        <w:fldChar w:fldCharType="begin"/>
      </w:r>
      <w:r w:rsidR="007A72E5">
        <w:rPr>
          <w:b/>
          <w:bCs/>
        </w:rPr>
        <w:instrText xml:space="preserve"> TOC \h \z \c "Table" </w:instrText>
      </w:r>
      <w:r>
        <w:rPr>
          <w:b/>
          <w:bCs/>
        </w:rPr>
        <w:fldChar w:fldCharType="separate"/>
      </w:r>
      <w:hyperlink w:anchor="_Toc7520575" w:history="1">
        <w:r w:rsidR="007A72E5" w:rsidRPr="007A72E5">
          <w:rPr>
            <w:rStyle w:val="Hyperlink"/>
            <w:noProof/>
          </w:rPr>
          <w:t xml:space="preserve">Table 1.1:  </w:t>
        </w:r>
        <w:r w:rsidR="007A72E5" w:rsidRPr="007A72E5">
          <w:rPr>
            <w:rStyle w:val="Hyperlink"/>
            <w:rFonts w:eastAsiaTheme="minorHAnsi"/>
            <w:noProof/>
          </w:rPr>
          <w:t>Loans of Non-Financial Sector</w:t>
        </w:r>
        <w:r w:rsidR="007A72E5" w:rsidRPr="007A72E5">
          <w:rPr>
            <w:rFonts w:asciiTheme="minorHAnsi" w:eastAsiaTheme="minorEastAsia" w:hAnsiTheme="minorHAnsi" w:cstheme="minorBidi"/>
            <w:noProof/>
            <w:sz w:val="22"/>
            <w:szCs w:val="22"/>
          </w:rPr>
          <w:tab/>
        </w:r>
        <w:r w:rsidR="007A72E5">
          <w:rPr>
            <w:rFonts w:asciiTheme="minorHAnsi" w:eastAsiaTheme="minorEastAsia" w:hAnsiTheme="minorHAnsi" w:cstheme="minorBidi"/>
            <w:noProof/>
            <w:sz w:val="22"/>
            <w:szCs w:val="22"/>
          </w:rPr>
          <w:t>…</w:t>
        </w:r>
        <w:r w:rsidR="007A72E5" w:rsidRPr="007A72E5">
          <w:rPr>
            <w:rStyle w:val="Hyperlink"/>
            <w:rFonts w:eastAsiaTheme="minorHAnsi"/>
            <w:noProof/>
          </w:rPr>
          <w:t xml:space="preserve">   </w:t>
        </w:r>
        <w:r w:rsidR="007A72E5" w:rsidRPr="007A72E5">
          <w:rPr>
            <w:noProof/>
            <w:webHidden/>
          </w:rPr>
          <w:tab/>
        </w:r>
        <w:r w:rsidRPr="007A72E5">
          <w:rPr>
            <w:noProof/>
            <w:webHidden/>
          </w:rPr>
          <w:fldChar w:fldCharType="begin"/>
        </w:r>
        <w:r w:rsidR="007A72E5" w:rsidRPr="007A72E5">
          <w:rPr>
            <w:noProof/>
            <w:webHidden/>
          </w:rPr>
          <w:instrText xml:space="preserve"> PAGEREF _Toc7520575 \h </w:instrText>
        </w:r>
        <w:r w:rsidRPr="007A72E5">
          <w:rPr>
            <w:noProof/>
            <w:webHidden/>
          </w:rPr>
        </w:r>
        <w:r w:rsidRPr="007A72E5">
          <w:rPr>
            <w:noProof/>
            <w:webHidden/>
          </w:rPr>
          <w:fldChar w:fldCharType="separate"/>
        </w:r>
        <w:r w:rsidR="009C1288">
          <w:rPr>
            <w:noProof/>
            <w:webHidden/>
          </w:rPr>
          <w:t>11</w:t>
        </w:r>
        <w:r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76" w:history="1">
        <w:r w:rsidR="007A72E5" w:rsidRPr="007A72E5">
          <w:rPr>
            <w:rStyle w:val="Hyperlink"/>
            <w:noProof/>
          </w:rPr>
          <w:t xml:space="preserve">Table 1.2: </w:t>
        </w:r>
        <w:r w:rsidR="007A72E5" w:rsidRPr="007A72E5">
          <w:rPr>
            <w:rStyle w:val="Hyperlink"/>
            <w:rFonts w:eastAsiaTheme="minorHAnsi"/>
            <w:noProof/>
          </w:rPr>
          <w:t xml:space="preserve">Classification of Scheduled Banks’ Advances by Borrowers    </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_Toc7520576 \h </w:instrText>
        </w:r>
        <w:r w:rsidR="001E4463" w:rsidRPr="007A72E5">
          <w:rPr>
            <w:noProof/>
            <w:webHidden/>
          </w:rPr>
        </w:r>
        <w:r w:rsidR="001E4463" w:rsidRPr="007A72E5">
          <w:rPr>
            <w:noProof/>
            <w:webHidden/>
          </w:rPr>
          <w:fldChar w:fldCharType="separate"/>
        </w:r>
        <w:r w:rsidR="009C1288">
          <w:rPr>
            <w:noProof/>
            <w:webHidden/>
          </w:rPr>
          <w:t>13</w:t>
        </w:r>
        <w:r w:rsidR="001E4463" w:rsidRPr="007A72E5">
          <w:rPr>
            <w:noProof/>
            <w:webHidden/>
          </w:rPr>
          <w:fldChar w:fldCharType="end"/>
        </w:r>
      </w:hyperlink>
    </w:p>
    <w:p w:rsidR="007A72E5" w:rsidRPr="007A72E5" w:rsidRDefault="009C04F4">
      <w:pPr>
        <w:pStyle w:val="TableofFigures"/>
        <w:tabs>
          <w:tab w:val="left" w:pos="7273"/>
          <w:tab w:val="right" w:leader="dot" w:pos="8445"/>
        </w:tabs>
        <w:rPr>
          <w:rFonts w:asciiTheme="minorHAnsi" w:eastAsiaTheme="minorEastAsia" w:hAnsiTheme="minorHAnsi" w:cstheme="minorBidi"/>
          <w:noProof/>
          <w:sz w:val="22"/>
          <w:szCs w:val="22"/>
        </w:rPr>
      </w:pPr>
      <w:hyperlink w:anchor="_Toc7520577" w:history="1">
        <w:r w:rsidR="007A72E5" w:rsidRPr="007A72E5">
          <w:rPr>
            <w:rStyle w:val="Hyperlink"/>
            <w:noProof/>
          </w:rPr>
          <w:t xml:space="preserve">Table 1.3:  </w:t>
        </w:r>
        <w:r w:rsidR="007A72E5" w:rsidRPr="007A72E5">
          <w:rPr>
            <w:rStyle w:val="Hyperlink"/>
            <w:rFonts w:eastAsiaTheme="minorHAnsi"/>
            <w:noProof/>
          </w:rPr>
          <w:t>Scheduled Banks’ Advances to Private Sector Enterprises</w:t>
        </w:r>
        <w:r w:rsidR="007A72E5" w:rsidRPr="007A72E5">
          <w:rPr>
            <w:rFonts w:asciiTheme="minorHAnsi" w:eastAsiaTheme="minorEastAsia" w:hAnsiTheme="minorHAnsi" w:cstheme="minorBidi"/>
            <w:noProof/>
            <w:sz w:val="22"/>
            <w:szCs w:val="22"/>
          </w:rPr>
          <w:tab/>
        </w:r>
        <w:r w:rsidR="007A72E5" w:rsidRPr="007A72E5">
          <w:rPr>
            <w:rStyle w:val="Hyperlink"/>
            <w:rFonts w:eastAsiaTheme="minorHAnsi"/>
            <w:noProof/>
          </w:rPr>
          <w:t xml:space="preserve">    </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_Toc7520577 \h </w:instrText>
        </w:r>
        <w:r w:rsidR="001E4463" w:rsidRPr="007A72E5">
          <w:rPr>
            <w:noProof/>
            <w:webHidden/>
          </w:rPr>
        </w:r>
        <w:r w:rsidR="001E4463" w:rsidRPr="007A72E5">
          <w:rPr>
            <w:noProof/>
            <w:webHidden/>
          </w:rPr>
          <w:fldChar w:fldCharType="separate"/>
        </w:r>
        <w:r w:rsidR="009C1288">
          <w:rPr>
            <w:noProof/>
            <w:webHidden/>
          </w:rPr>
          <w:t>14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78" w:history="1">
        <w:r w:rsidR="007A72E5" w:rsidRPr="007A72E5">
          <w:rPr>
            <w:rStyle w:val="Hyperlink"/>
            <w:noProof/>
          </w:rPr>
          <w:t xml:space="preserve">Table 2.1: </w:t>
        </w:r>
        <w:r w:rsidR="007A72E5" w:rsidRPr="007A72E5">
          <w:rPr>
            <w:rStyle w:val="Hyperlink"/>
            <w:rFonts w:eastAsiaTheme="minorHAnsi"/>
            <w:noProof/>
          </w:rPr>
          <w:t>Descriptives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_Toc7520578 \h </w:instrText>
        </w:r>
        <w:r w:rsidR="001E4463" w:rsidRPr="007A72E5">
          <w:rPr>
            <w:noProof/>
            <w:webHidden/>
          </w:rPr>
        </w:r>
        <w:r w:rsidR="001E4463" w:rsidRPr="007A72E5">
          <w:rPr>
            <w:noProof/>
            <w:webHidden/>
          </w:rPr>
          <w:fldChar w:fldCharType="separate"/>
        </w:r>
        <w:r w:rsidR="009C1288">
          <w:rPr>
            <w:noProof/>
            <w:webHidden/>
          </w:rPr>
          <w:t>40</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79" w:history="1">
        <w:r w:rsidR="007A72E5" w:rsidRPr="007A72E5">
          <w:rPr>
            <w:rStyle w:val="Hyperlink"/>
            <w:noProof/>
          </w:rPr>
          <w:t xml:space="preserve">Table 2.2: </w:t>
        </w:r>
        <w:r w:rsidR="007A72E5" w:rsidRPr="007A72E5">
          <w:rPr>
            <w:rStyle w:val="Hyperlink"/>
            <w:rFonts w:eastAsiaTheme="minorHAnsi"/>
            <w:noProof/>
          </w:rPr>
          <w:t>Regression Results for Impact of Deviation from Target Ratio on Change in Debt Ratio: Trade-Off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_Toc7520579 \h </w:instrText>
        </w:r>
        <w:r w:rsidR="001E4463" w:rsidRPr="007A72E5">
          <w:rPr>
            <w:noProof/>
            <w:webHidden/>
          </w:rPr>
        </w:r>
        <w:r w:rsidR="001E4463" w:rsidRPr="007A72E5">
          <w:rPr>
            <w:noProof/>
            <w:webHidden/>
          </w:rPr>
          <w:fldChar w:fldCharType="separate"/>
        </w:r>
        <w:r w:rsidR="009C1288">
          <w:rPr>
            <w:noProof/>
            <w:webHidden/>
          </w:rPr>
          <w:t>41</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0" w:history="1">
        <w:r w:rsidR="007A72E5" w:rsidRPr="007A72E5">
          <w:rPr>
            <w:rStyle w:val="Hyperlink"/>
            <w:noProof/>
          </w:rPr>
          <w:t xml:space="preserve">Table 2.3: </w:t>
        </w:r>
        <w:r w:rsidR="007A72E5" w:rsidRPr="007A72E5">
          <w:rPr>
            <w:rStyle w:val="Hyperlink"/>
            <w:rFonts w:eastAsiaTheme="minorHAnsi"/>
            <w:noProof/>
          </w:rPr>
          <w:t>Regression Results for Impact of Financing Deficit on Change in Debt Ratio: Pecking Order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_Toc7520580 \h </w:instrText>
        </w:r>
        <w:r w:rsidR="001E4463" w:rsidRPr="007A72E5">
          <w:rPr>
            <w:noProof/>
            <w:webHidden/>
          </w:rPr>
        </w:r>
        <w:r w:rsidR="001E4463" w:rsidRPr="007A72E5">
          <w:rPr>
            <w:noProof/>
            <w:webHidden/>
          </w:rPr>
          <w:fldChar w:fldCharType="separate"/>
        </w:r>
        <w:r w:rsidR="009C1288">
          <w:rPr>
            <w:noProof/>
            <w:webHidden/>
          </w:rPr>
          <w:t>4</w:t>
        </w:r>
        <w:r w:rsidR="001E4463" w:rsidRPr="007A72E5">
          <w:rPr>
            <w:noProof/>
            <w:webHidden/>
          </w:rPr>
          <w:fldChar w:fldCharType="end"/>
        </w:r>
      </w:hyperlink>
      <w:r w:rsidR="00003353">
        <w:rPr>
          <w:noProof/>
        </w:rPr>
        <w:t>2</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1" w:history="1">
        <w:r w:rsidR="007A72E5" w:rsidRPr="007A72E5">
          <w:rPr>
            <w:rStyle w:val="Hyperlink"/>
            <w:noProof/>
          </w:rPr>
          <w:t>Table 2.4:</w:t>
        </w:r>
        <w:r w:rsidR="007A72E5" w:rsidRPr="007A72E5">
          <w:rPr>
            <w:rStyle w:val="Hyperlink"/>
            <w:rFonts w:eastAsiaTheme="minorHAnsi"/>
            <w:noProof/>
          </w:rPr>
          <w:t xml:space="preserve"> Regression Results Testing Simultaneously the Impact of Target Adjustment and Financing Deficit on Change in Debt Ratios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_Toc7520581 \h </w:instrText>
        </w:r>
        <w:r w:rsidR="001E4463" w:rsidRPr="007A72E5">
          <w:rPr>
            <w:noProof/>
            <w:webHidden/>
          </w:rPr>
        </w:r>
        <w:r w:rsidR="001E4463" w:rsidRPr="007A72E5">
          <w:rPr>
            <w:noProof/>
            <w:webHidden/>
          </w:rPr>
          <w:fldChar w:fldCharType="separate"/>
        </w:r>
        <w:r w:rsidR="009C1288">
          <w:rPr>
            <w:noProof/>
            <w:webHidden/>
          </w:rPr>
          <w:t>42</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2" w:history="1">
        <w:r w:rsidR="007A72E5" w:rsidRPr="007A72E5">
          <w:rPr>
            <w:rStyle w:val="Hyperlink"/>
            <w:noProof/>
          </w:rPr>
          <w:t xml:space="preserve">Table 2.5: </w:t>
        </w:r>
        <w:r w:rsidR="007A72E5" w:rsidRPr="007A72E5">
          <w:rPr>
            <w:rStyle w:val="Hyperlink"/>
            <w:rFonts w:eastAsiaTheme="minorHAnsi"/>
            <w:noProof/>
          </w:rPr>
          <w:t>Regression Results Industry wise for Trade-off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_Toc7520582 \h </w:instrText>
        </w:r>
        <w:r w:rsidR="001E4463" w:rsidRPr="007A72E5">
          <w:rPr>
            <w:noProof/>
            <w:webHidden/>
          </w:rPr>
        </w:r>
        <w:r w:rsidR="001E4463" w:rsidRPr="007A72E5">
          <w:rPr>
            <w:noProof/>
            <w:webHidden/>
          </w:rPr>
          <w:fldChar w:fldCharType="separate"/>
        </w:r>
        <w:r w:rsidR="009C1288">
          <w:rPr>
            <w:noProof/>
            <w:webHidden/>
          </w:rPr>
          <w:t>44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3" w:history="1">
        <w:r w:rsidR="007A72E5" w:rsidRPr="007A72E5">
          <w:rPr>
            <w:rStyle w:val="Hyperlink"/>
            <w:noProof/>
          </w:rPr>
          <w:t xml:space="preserve">Table 2.6: </w:t>
        </w:r>
        <w:r w:rsidR="007A72E5" w:rsidRPr="007A72E5">
          <w:rPr>
            <w:rStyle w:val="Hyperlink"/>
            <w:rFonts w:eastAsiaTheme="minorHAnsi"/>
            <w:noProof/>
          </w:rPr>
          <w:t>Regression Results Industry wise for Pecking Order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_Toc7520583 \h </w:instrText>
        </w:r>
        <w:r w:rsidR="001E4463" w:rsidRPr="007A72E5">
          <w:rPr>
            <w:noProof/>
            <w:webHidden/>
          </w:rPr>
        </w:r>
        <w:r w:rsidR="001E4463" w:rsidRPr="007A72E5">
          <w:rPr>
            <w:noProof/>
            <w:webHidden/>
          </w:rPr>
          <w:fldChar w:fldCharType="separate"/>
        </w:r>
        <w:r w:rsidR="009C1288">
          <w:rPr>
            <w:noProof/>
            <w:webHidden/>
          </w:rPr>
          <w:t>45</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4" w:history="1">
        <w:r w:rsidR="007A72E5" w:rsidRPr="007A72E5">
          <w:rPr>
            <w:rStyle w:val="Hyperlink"/>
            <w:noProof/>
          </w:rPr>
          <w:t xml:space="preserve">Table 2.7: </w:t>
        </w:r>
        <w:r w:rsidR="007A72E5" w:rsidRPr="007A72E5">
          <w:rPr>
            <w:rStyle w:val="Hyperlink"/>
            <w:rFonts w:eastAsiaTheme="minorHAnsi"/>
            <w:noProof/>
          </w:rPr>
          <w:t>Regression Results Size wise for Trade-off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_Toc7520584 \h </w:instrText>
        </w:r>
        <w:r w:rsidR="001E4463" w:rsidRPr="007A72E5">
          <w:rPr>
            <w:noProof/>
            <w:webHidden/>
          </w:rPr>
        </w:r>
        <w:r w:rsidR="001E4463" w:rsidRPr="007A72E5">
          <w:rPr>
            <w:noProof/>
            <w:webHidden/>
          </w:rPr>
          <w:fldChar w:fldCharType="separate"/>
        </w:r>
        <w:r w:rsidR="009C1288">
          <w:rPr>
            <w:noProof/>
            <w:webHidden/>
          </w:rPr>
          <w:t>47</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5" w:history="1">
        <w:r w:rsidR="007A72E5" w:rsidRPr="007A72E5">
          <w:rPr>
            <w:rStyle w:val="Hyperlink"/>
            <w:noProof/>
          </w:rPr>
          <w:t>Table 2.8:</w:t>
        </w:r>
        <w:r w:rsidR="007A72E5" w:rsidRPr="007A72E5">
          <w:rPr>
            <w:rStyle w:val="Hyperlink"/>
            <w:rFonts w:eastAsiaTheme="minorHAnsi"/>
            <w:noProof/>
          </w:rPr>
          <w:t xml:space="preserve"> Regression Results Size wise for Pecking Order Theory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_Toc7520585 \h </w:instrText>
        </w:r>
        <w:r w:rsidR="001E4463" w:rsidRPr="007A72E5">
          <w:rPr>
            <w:noProof/>
            <w:webHidden/>
          </w:rPr>
        </w:r>
        <w:r w:rsidR="001E4463" w:rsidRPr="007A72E5">
          <w:rPr>
            <w:noProof/>
            <w:webHidden/>
          </w:rPr>
          <w:fldChar w:fldCharType="separate"/>
        </w:r>
        <w:r w:rsidR="009C1288">
          <w:rPr>
            <w:noProof/>
            <w:webHidden/>
          </w:rPr>
          <w:t>48</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6" w:history="1">
        <w:r w:rsidR="007A72E5" w:rsidRPr="007A72E5">
          <w:rPr>
            <w:rStyle w:val="Hyperlink"/>
            <w:noProof/>
          </w:rPr>
          <w:t xml:space="preserve">Table 3.1:  </w:t>
        </w:r>
        <w:r w:rsidR="007A72E5" w:rsidRPr="007A72E5">
          <w:rPr>
            <w:rStyle w:val="Hyperlink"/>
            <w:rFonts w:eastAsiaTheme="minorHAnsi"/>
            <w:noProof/>
          </w:rPr>
          <w:t>The Funding Requirements Across Different Life-cycle Stages of the Firm</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_Toc7520586 \h </w:instrText>
        </w:r>
        <w:r w:rsidR="001E4463" w:rsidRPr="007A72E5">
          <w:rPr>
            <w:noProof/>
            <w:webHidden/>
          </w:rPr>
        </w:r>
        <w:r w:rsidR="001E4463" w:rsidRPr="007A72E5">
          <w:rPr>
            <w:noProof/>
            <w:webHidden/>
          </w:rPr>
          <w:fldChar w:fldCharType="separate"/>
        </w:r>
        <w:r w:rsidR="009C1288">
          <w:rPr>
            <w:noProof/>
            <w:webHidden/>
          </w:rPr>
          <w:t>58</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7" w:history="1">
        <w:r w:rsidR="007A72E5" w:rsidRPr="007A72E5">
          <w:rPr>
            <w:rStyle w:val="Hyperlink"/>
            <w:noProof/>
          </w:rPr>
          <w:t xml:space="preserve">Table 3.2:  </w:t>
        </w:r>
        <w:r w:rsidR="007A72E5" w:rsidRPr="007A72E5">
          <w:rPr>
            <w:rStyle w:val="Hyperlink"/>
            <w:rFonts w:eastAsiaTheme="minorHAnsi"/>
            <w:noProof/>
          </w:rPr>
          <w:t>Cash Flows across Different Life-Cycle Stages of the Firm</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_Toc7520587 \h </w:instrText>
        </w:r>
        <w:r w:rsidR="001E4463" w:rsidRPr="007A72E5">
          <w:rPr>
            <w:noProof/>
            <w:webHidden/>
          </w:rPr>
        </w:r>
        <w:r w:rsidR="001E4463" w:rsidRPr="007A72E5">
          <w:rPr>
            <w:noProof/>
            <w:webHidden/>
          </w:rPr>
          <w:fldChar w:fldCharType="separate"/>
        </w:r>
        <w:r w:rsidR="009C1288">
          <w:rPr>
            <w:noProof/>
            <w:webHidden/>
          </w:rPr>
          <w:t>66</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8" w:history="1">
        <w:r w:rsidR="007A72E5" w:rsidRPr="007A72E5">
          <w:rPr>
            <w:rStyle w:val="Hyperlink"/>
            <w:noProof/>
          </w:rPr>
          <w:t xml:space="preserve">Table 3.3:  </w:t>
        </w:r>
        <w:r w:rsidR="007A72E5" w:rsidRPr="007A72E5">
          <w:rPr>
            <w:rStyle w:val="Hyperlink"/>
            <w:rFonts w:eastAsiaTheme="minorHAnsi"/>
            <w:noProof/>
          </w:rPr>
          <w:t>Measurement and expected signs of the Determinants of Debt Ratios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_Toc7520588 \h </w:instrText>
        </w:r>
        <w:r w:rsidR="001E4463" w:rsidRPr="007A72E5">
          <w:rPr>
            <w:noProof/>
            <w:webHidden/>
          </w:rPr>
        </w:r>
        <w:r w:rsidR="001E4463" w:rsidRPr="007A72E5">
          <w:rPr>
            <w:noProof/>
            <w:webHidden/>
          </w:rPr>
          <w:fldChar w:fldCharType="separate"/>
        </w:r>
        <w:r w:rsidR="009C1288">
          <w:rPr>
            <w:noProof/>
            <w:webHidden/>
          </w:rPr>
          <w:t>67</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89" w:history="1">
        <w:r w:rsidR="007A72E5" w:rsidRPr="007A72E5">
          <w:rPr>
            <w:rStyle w:val="Hyperlink"/>
            <w:noProof/>
          </w:rPr>
          <w:t xml:space="preserve">Table 3.4:  </w:t>
        </w:r>
        <w:r w:rsidR="007A72E5" w:rsidRPr="007A72E5">
          <w:rPr>
            <w:rStyle w:val="Hyperlink"/>
            <w:rFonts w:eastAsiaTheme="minorHAnsi"/>
            <w:noProof/>
          </w:rPr>
          <w:t>Descriptive Statistics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_Toc7520589 \h </w:instrText>
        </w:r>
        <w:r w:rsidR="001E4463" w:rsidRPr="007A72E5">
          <w:rPr>
            <w:noProof/>
            <w:webHidden/>
          </w:rPr>
        </w:r>
        <w:r w:rsidR="001E4463" w:rsidRPr="007A72E5">
          <w:rPr>
            <w:noProof/>
            <w:webHidden/>
          </w:rPr>
          <w:fldChar w:fldCharType="separate"/>
        </w:r>
        <w:r w:rsidR="009C1288">
          <w:rPr>
            <w:noProof/>
            <w:webHidden/>
          </w:rPr>
          <w:t>74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0" w:history="1">
        <w:r w:rsidR="007A72E5" w:rsidRPr="007A72E5">
          <w:rPr>
            <w:rStyle w:val="Hyperlink"/>
            <w:noProof/>
          </w:rPr>
          <w:t xml:space="preserve">Table 3.5:  </w:t>
        </w:r>
        <w:r w:rsidR="007A72E5" w:rsidRPr="007A72E5">
          <w:rPr>
            <w:rStyle w:val="Hyperlink"/>
            <w:rFonts w:eastAsiaTheme="minorHAnsi"/>
            <w:noProof/>
          </w:rPr>
          <w:t>Number of Firms in each Life-cycle Stage</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_Toc7520590 \h </w:instrText>
        </w:r>
        <w:r w:rsidR="001E4463" w:rsidRPr="007A72E5">
          <w:rPr>
            <w:noProof/>
            <w:webHidden/>
          </w:rPr>
        </w:r>
        <w:r w:rsidR="001E4463" w:rsidRPr="007A72E5">
          <w:rPr>
            <w:noProof/>
            <w:webHidden/>
          </w:rPr>
          <w:fldChar w:fldCharType="separate"/>
        </w:r>
        <w:r w:rsidR="009C1288">
          <w:rPr>
            <w:noProof/>
            <w:webHidden/>
          </w:rPr>
          <w:t>75</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1" w:history="1">
        <w:r w:rsidR="007A72E5" w:rsidRPr="007A72E5">
          <w:rPr>
            <w:rStyle w:val="Hyperlink"/>
            <w:noProof/>
          </w:rPr>
          <w:t xml:space="preserve">Table 3.6:  </w:t>
        </w:r>
        <w:r w:rsidR="00003353">
          <w:rPr>
            <w:rStyle w:val="Hyperlink"/>
            <w:noProof/>
          </w:rPr>
          <w:t xml:space="preserve">Means of all Variables, for Respective Firms,among Different life-cycle Stages </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_Toc7520591 \h </w:instrText>
        </w:r>
        <w:r w:rsidR="001E4463" w:rsidRPr="007A72E5">
          <w:rPr>
            <w:noProof/>
            <w:webHidden/>
          </w:rPr>
        </w:r>
        <w:r w:rsidR="001E4463" w:rsidRPr="007A72E5">
          <w:rPr>
            <w:noProof/>
            <w:webHidden/>
          </w:rPr>
          <w:fldChar w:fldCharType="separate"/>
        </w:r>
        <w:r w:rsidR="009C1288">
          <w:rPr>
            <w:noProof/>
            <w:webHidden/>
          </w:rPr>
          <w:t>76</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2" w:history="1">
        <w:r w:rsidR="007A72E5" w:rsidRPr="007A72E5">
          <w:rPr>
            <w:rStyle w:val="Hyperlink"/>
            <w:noProof/>
          </w:rPr>
          <w:t xml:space="preserve">Table 3.7:  </w:t>
        </w:r>
        <w:r w:rsidR="007A72E5" w:rsidRPr="007A72E5">
          <w:rPr>
            <w:rStyle w:val="Hyperlink"/>
            <w:rFonts w:eastAsiaTheme="minorHAnsi"/>
            <w:noProof/>
          </w:rPr>
          <w:t>ANOVA Test for Testing Means across Different Life-Cycle Stages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_Toc7520592 \h </w:instrText>
        </w:r>
        <w:r w:rsidR="001E4463" w:rsidRPr="007A72E5">
          <w:rPr>
            <w:noProof/>
            <w:webHidden/>
          </w:rPr>
        </w:r>
        <w:r w:rsidR="001E4463" w:rsidRPr="007A72E5">
          <w:rPr>
            <w:noProof/>
            <w:webHidden/>
          </w:rPr>
          <w:fldChar w:fldCharType="separate"/>
        </w:r>
        <w:r w:rsidR="009C1288">
          <w:rPr>
            <w:noProof/>
            <w:webHidden/>
          </w:rPr>
          <w:t>76</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3" w:history="1">
        <w:r w:rsidR="007A72E5" w:rsidRPr="007A72E5">
          <w:rPr>
            <w:rStyle w:val="Hyperlink"/>
            <w:noProof/>
          </w:rPr>
          <w:t xml:space="preserve">Table 3.8:  Least Significant Difference (LSD) </w:t>
        </w:r>
        <w:r w:rsidR="007A72E5" w:rsidRPr="007A72E5">
          <w:rPr>
            <w:rStyle w:val="Hyperlink"/>
            <w:rFonts w:eastAsiaTheme="minorHAnsi"/>
            <w:noProof/>
          </w:rPr>
          <w:t>Post-Hoc Tests across Different Life-Cycle Stages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_Toc7520593 \h </w:instrText>
        </w:r>
        <w:r w:rsidR="001E4463" w:rsidRPr="007A72E5">
          <w:rPr>
            <w:noProof/>
            <w:webHidden/>
          </w:rPr>
        </w:r>
        <w:r w:rsidR="001E4463" w:rsidRPr="007A72E5">
          <w:rPr>
            <w:noProof/>
            <w:webHidden/>
          </w:rPr>
          <w:fldChar w:fldCharType="separate"/>
        </w:r>
        <w:r w:rsidR="009C1288">
          <w:rPr>
            <w:noProof/>
            <w:webHidden/>
          </w:rPr>
          <w:t>7</w:t>
        </w:r>
        <w:r w:rsidR="001E4463" w:rsidRPr="007A72E5">
          <w:rPr>
            <w:noProof/>
            <w:webHidden/>
          </w:rPr>
          <w:fldChar w:fldCharType="end"/>
        </w:r>
      </w:hyperlink>
      <w:r w:rsidR="00003353">
        <w:rPr>
          <w:noProof/>
        </w:rPr>
        <w:t>8</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4" w:history="1">
        <w:r w:rsidR="007A72E5" w:rsidRPr="007A72E5">
          <w:rPr>
            <w:rStyle w:val="Hyperlink"/>
            <w:noProof/>
          </w:rPr>
          <w:t xml:space="preserve">Table 3.9:  </w:t>
        </w:r>
        <w:r w:rsidR="007A72E5" w:rsidRPr="007A72E5">
          <w:rPr>
            <w:rStyle w:val="Hyperlink"/>
            <w:rFonts w:eastAsiaTheme="minorHAnsi"/>
            <w:noProof/>
          </w:rPr>
          <w:t>Determinants of Debt ratios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_Toc7520594 \h </w:instrText>
        </w:r>
        <w:r w:rsidR="001E4463" w:rsidRPr="007A72E5">
          <w:rPr>
            <w:noProof/>
            <w:webHidden/>
          </w:rPr>
        </w:r>
        <w:r w:rsidR="001E4463" w:rsidRPr="007A72E5">
          <w:rPr>
            <w:noProof/>
            <w:webHidden/>
          </w:rPr>
          <w:fldChar w:fldCharType="separate"/>
        </w:r>
        <w:r w:rsidR="009C1288">
          <w:rPr>
            <w:noProof/>
            <w:webHidden/>
          </w:rPr>
          <w:t>79</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5" w:history="1">
        <w:r w:rsidR="007A72E5" w:rsidRPr="007A72E5">
          <w:rPr>
            <w:rStyle w:val="Hyperlink"/>
            <w:noProof/>
          </w:rPr>
          <w:t xml:space="preserve">Table 3.10:  </w:t>
        </w:r>
        <w:r w:rsidR="007A72E5" w:rsidRPr="007A72E5">
          <w:rPr>
            <w:rStyle w:val="Hyperlink"/>
            <w:rFonts w:eastAsiaTheme="minorHAnsi"/>
            <w:noProof/>
          </w:rPr>
          <w:t>Determinants across Different Life-cycle Stages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_Toc7520595 \h </w:instrText>
        </w:r>
        <w:r w:rsidR="001E4463" w:rsidRPr="007A72E5">
          <w:rPr>
            <w:noProof/>
            <w:webHidden/>
          </w:rPr>
        </w:r>
        <w:r w:rsidR="001E4463" w:rsidRPr="007A72E5">
          <w:rPr>
            <w:noProof/>
            <w:webHidden/>
          </w:rPr>
          <w:fldChar w:fldCharType="separate"/>
        </w:r>
        <w:r w:rsidR="009C1288">
          <w:rPr>
            <w:noProof/>
            <w:webHidden/>
          </w:rPr>
          <w:t>81</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6" w:history="1">
        <w:r w:rsidR="007A72E5" w:rsidRPr="007A72E5">
          <w:rPr>
            <w:rStyle w:val="Hyperlink"/>
            <w:noProof/>
          </w:rPr>
          <w:t xml:space="preserve">Table 3.11: </w:t>
        </w:r>
        <w:r w:rsidR="007A72E5" w:rsidRPr="007A72E5">
          <w:rPr>
            <w:rStyle w:val="Hyperlink"/>
            <w:rFonts w:eastAsiaTheme="minorHAnsi"/>
            <w:noProof/>
          </w:rPr>
          <w:t>Difference in Chi squares of Baseline and Constrained Models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_Toc7520596 \h </w:instrText>
        </w:r>
        <w:r w:rsidR="001E4463" w:rsidRPr="007A72E5">
          <w:rPr>
            <w:noProof/>
            <w:webHidden/>
          </w:rPr>
        </w:r>
        <w:r w:rsidR="001E4463" w:rsidRPr="007A72E5">
          <w:rPr>
            <w:noProof/>
            <w:webHidden/>
          </w:rPr>
          <w:fldChar w:fldCharType="separate"/>
        </w:r>
        <w:r w:rsidR="009C1288">
          <w:rPr>
            <w:noProof/>
            <w:webHidden/>
          </w:rPr>
          <w:t>8</w:t>
        </w:r>
        <w:r w:rsidR="001E4463" w:rsidRPr="007A72E5">
          <w:rPr>
            <w:noProof/>
            <w:webHidden/>
          </w:rPr>
          <w:fldChar w:fldCharType="end"/>
        </w:r>
      </w:hyperlink>
      <w:r w:rsidR="00003353">
        <w:rPr>
          <w:noProof/>
        </w:rPr>
        <w:t>3</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7" w:history="1">
        <w:r w:rsidR="007A72E5" w:rsidRPr="007A72E5">
          <w:rPr>
            <w:rStyle w:val="Hyperlink"/>
            <w:noProof/>
          </w:rPr>
          <w:t xml:space="preserve">Table 3.12:  </w:t>
        </w:r>
        <w:r w:rsidR="007A72E5" w:rsidRPr="007A72E5">
          <w:rPr>
            <w:rStyle w:val="Hyperlink"/>
            <w:rFonts w:eastAsiaTheme="minorHAnsi"/>
            <w:noProof/>
          </w:rPr>
          <w:t>Chi squares across each Path Constrained Individually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_Toc7520597 \h </w:instrText>
        </w:r>
        <w:r w:rsidR="001E4463" w:rsidRPr="007A72E5">
          <w:rPr>
            <w:noProof/>
            <w:webHidden/>
          </w:rPr>
        </w:r>
        <w:r w:rsidR="001E4463" w:rsidRPr="007A72E5">
          <w:rPr>
            <w:noProof/>
            <w:webHidden/>
          </w:rPr>
          <w:fldChar w:fldCharType="separate"/>
        </w:r>
        <w:r w:rsidR="009C1288">
          <w:rPr>
            <w:noProof/>
            <w:webHidden/>
          </w:rPr>
          <w:t>84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8" w:history="1">
        <w:r w:rsidR="007A72E5" w:rsidRPr="007A72E5">
          <w:rPr>
            <w:rStyle w:val="Hyperlink"/>
            <w:noProof/>
          </w:rPr>
          <w:t xml:space="preserve">Table 3.13:  </w:t>
        </w:r>
        <w:r w:rsidR="007A72E5" w:rsidRPr="007A72E5">
          <w:rPr>
            <w:rStyle w:val="Hyperlink"/>
            <w:rFonts w:eastAsiaTheme="minorHAnsi"/>
            <w:noProof/>
          </w:rPr>
          <w:t xml:space="preserve"> Z-scores for Difference in Beta Coefficients of  Three Determinants of Debt Ratios across Ten Different Life-cycle Stage Groups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_Toc7520598 \h </w:instrText>
        </w:r>
        <w:r w:rsidR="001E4463" w:rsidRPr="007A72E5">
          <w:rPr>
            <w:noProof/>
            <w:webHidden/>
          </w:rPr>
        </w:r>
        <w:r w:rsidR="001E4463" w:rsidRPr="007A72E5">
          <w:rPr>
            <w:noProof/>
            <w:webHidden/>
          </w:rPr>
          <w:fldChar w:fldCharType="separate"/>
        </w:r>
        <w:r w:rsidR="009C1288">
          <w:rPr>
            <w:noProof/>
            <w:webHidden/>
          </w:rPr>
          <w:t>86</w:t>
        </w:r>
        <w:r w:rsidR="001E4463" w:rsidRPr="007A72E5">
          <w:rPr>
            <w:noProof/>
            <w:webHidden/>
          </w:rPr>
          <w:fldChar w:fldCharType="end"/>
        </w:r>
      </w:hyperlink>
    </w:p>
    <w:p w:rsidR="00003353" w:rsidRDefault="00003353">
      <w:pPr>
        <w:pStyle w:val="TableofFigures"/>
        <w:tabs>
          <w:tab w:val="right" w:leader="dot" w:pos="8445"/>
        </w:tabs>
      </w:pPr>
      <w:r w:rsidRPr="00003353">
        <w:t>Table 3.1</w:t>
      </w:r>
      <w:r>
        <w:t>4</w:t>
      </w:r>
      <w:r w:rsidRPr="00003353">
        <w:rPr>
          <w:rFonts w:eastAsiaTheme="minorHAnsi"/>
        </w:rPr>
        <w:t>: Change in the Impact of Determinants across Consecutive Life-cycle Stages</w:t>
      </w:r>
      <w:r w:rsidRPr="00003353">
        <w:rPr>
          <w:webHidden/>
        </w:rPr>
        <w:tab/>
      </w:r>
      <w:r w:rsidRPr="00003353">
        <w:rPr>
          <w:webHidden/>
        </w:rPr>
        <w:fldChar w:fldCharType="begin"/>
      </w:r>
      <w:r w:rsidRPr="00003353">
        <w:rPr>
          <w:webHidden/>
        </w:rPr>
        <w:instrText xml:space="preserve"> PAGEREF _Toc7520600 \h </w:instrText>
      </w:r>
      <w:r w:rsidRPr="00003353">
        <w:rPr>
          <w:webHidden/>
        </w:rPr>
      </w:r>
      <w:r w:rsidRPr="00003353">
        <w:rPr>
          <w:webHidden/>
        </w:rPr>
        <w:fldChar w:fldCharType="separate"/>
      </w:r>
      <w:r w:rsidRPr="00003353">
        <w:rPr>
          <w:webHidden/>
        </w:rPr>
        <w:t>88</w:t>
      </w:r>
      <w:r w:rsidRPr="00003353">
        <w:rPr>
          <w:webHidden/>
        </w:rPr>
        <w:fldChar w:fldCharType="end"/>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599" w:history="1">
        <w:r w:rsidR="007A72E5" w:rsidRPr="007A72E5">
          <w:rPr>
            <w:rStyle w:val="Hyperlink"/>
            <w:noProof/>
          </w:rPr>
          <w:t>Table 3.1</w:t>
        </w:r>
        <w:r w:rsidR="00003353">
          <w:rPr>
            <w:rStyle w:val="Hyperlink"/>
            <w:noProof/>
          </w:rPr>
          <w:t>5</w:t>
        </w:r>
        <w:r w:rsidR="007A72E5" w:rsidRPr="007A72E5">
          <w:rPr>
            <w:rStyle w:val="Hyperlink"/>
            <w:noProof/>
          </w:rPr>
          <w:t xml:space="preserve">:  </w:t>
        </w:r>
        <w:r w:rsidR="007A72E5" w:rsidRPr="007A72E5">
          <w:rPr>
            <w:rStyle w:val="Hyperlink"/>
            <w:rFonts w:eastAsiaTheme="minorHAnsi"/>
            <w:noProof/>
          </w:rPr>
          <w:t>A Matrix Summarizing the Determinants of Debt ratio for which the Relationship Paths Differ Significantly across Different Life-cycle Stages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_Toc7520599 \h </w:instrText>
        </w:r>
        <w:r w:rsidR="001E4463" w:rsidRPr="007A72E5">
          <w:rPr>
            <w:noProof/>
            <w:webHidden/>
          </w:rPr>
        </w:r>
        <w:r w:rsidR="001E4463" w:rsidRPr="007A72E5">
          <w:rPr>
            <w:noProof/>
            <w:webHidden/>
          </w:rPr>
          <w:fldChar w:fldCharType="separate"/>
        </w:r>
        <w:r w:rsidR="009C1288">
          <w:rPr>
            <w:noProof/>
            <w:webHidden/>
          </w:rPr>
          <w:t>92</w:t>
        </w:r>
        <w:r w:rsidR="001E4463" w:rsidRPr="007A72E5">
          <w:rPr>
            <w:noProof/>
            <w:webHidden/>
          </w:rPr>
          <w:fldChar w:fldCharType="end"/>
        </w:r>
      </w:hyperlink>
      <w:hyperlink w:anchor="_Toc7520600" w:history="1"/>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1" w:history="1">
        <w:r w:rsidR="007A72E5" w:rsidRPr="007A72E5">
          <w:rPr>
            <w:rStyle w:val="Hyperlink"/>
            <w:noProof/>
          </w:rPr>
          <w:t xml:space="preserve">Table 4.1:  </w:t>
        </w:r>
        <w:r w:rsidR="007A72E5" w:rsidRPr="007A72E5">
          <w:rPr>
            <w:rStyle w:val="Hyperlink"/>
            <w:rFonts w:eastAsiaTheme="minorHAnsi"/>
            <w:noProof/>
          </w:rPr>
          <w:t>Respondents’ Characteristics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_Toc7520601 \h </w:instrText>
        </w:r>
        <w:r w:rsidR="001E4463" w:rsidRPr="007A72E5">
          <w:rPr>
            <w:noProof/>
            <w:webHidden/>
          </w:rPr>
        </w:r>
        <w:r w:rsidR="001E4463" w:rsidRPr="007A72E5">
          <w:rPr>
            <w:noProof/>
            <w:webHidden/>
          </w:rPr>
          <w:fldChar w:fldCharType="separate"/>
        </w:r>
        <w:r w:rsidR="009C1288">
          <w:rPr>
            <w:noProof/>
            <w:webHidden/>
          </w:rPr>
          <w:t>117</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2" w:history="1">
        <w:r w:rsidR="007A72E5" w:rsidRPr="007A72E5">
          <w:rPr>
            <w:rStyle w:val="Hyperlink"/>
            <w:noProof/>
          </w:rPr>
          <w:t xml:space="preserve">Table 4.2:  </w:t>
        </w:r>
        <w:r w:rsidR="007A72E5" w:rsidRPr="007A72E5">
          <w:rPr>
            <w:rStyle w:val="Hyperlink"/>
            <w:rFonts w:eastAsiaTheme="minorHAnsi"/>
            <w:noProof/>
          </w:rPr>
          <w:t>Companies Policy about Borrowing</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_Toc7520602 \h </w:instrText>
        </w:r>
        <w:r w:rsidR="001E4463" w:rsidRPr="007A72E5">
          <w:rPr>
            <w:noProof/>
            <w:webHidden/>
          </w:rPr>
        </w:r>
        <w:r w:rsidR="001E4463" w:rsidRPr="007A72E5">
          <w:rPr>
            <w:noProof/>
            <w:webHidden/>
          </w:rPr>
          <w:fldChar w:fldCharType="separate"/>
        </w:r>
        <w:r w:rsidR="009C1288">
          <w:rPr>
            <w:noProof/>
            <w:webHidden/>
          </w:rPr>
          <w:t>118</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3" w:history="1">
        <w:r w:rsidR="007A72E5" w:rsidRPr="007A72E5">
          <w:rPr>
            <w:rStyle w:val="Hyperlink"/>
            <w:noProof/>
          </w:rPr>
          <w:t xml:space="preserve">Table 4.3:  </w:t>
        </w:r>
        <w:r w:rsidR="007A72E5" w:rsidRPr="007A72E5">
          <w:rPr>
            <w:rStyle w:val="Hyperlink"/>
            <w:rFonts w:eastAsiaTheme="minorHAnsi"/>
            <w:noProof/>
          </w:rPr>
          <w:t>Preferred modes of Financing</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_Toc7520603 \h </w:instrText>
        </w:r>
        <w:r w:rsidR="001E4463" w:rsidRPr="007A72E5">
          <w:rPr>
            <w:noProof/>
            <w:webHidden/>
          </w:rPr>
        </w:r>
        <w:r w:rsidR="001E4463" w:rsidRPr="007A72E5">
          <w:rPr>
            <w:noProof/>
            <w:webHidden/>
          </w:rPr>
          <w:fldChar w:fldCharType="separate"/>
        </w:r>
        <w:r w:rsidR="009C1288">
          <w:rPr>
            <w:noProof/>
            <w:webHidden/>
          </w:rPr>
          <w:t>12</w:t>
        </w:r>
        <w:r w:rsidR="001E4463" w:rsidRPr="007A72E5">
          <w:rPr>
            <w:noProof/>
            <w:webHidden/>
          </w:rPr>
          <w:fldChar w:fldCharType="end"/>
        </w:r>
      </w:hyperlink>
      <w:r w:rsidR="00003353">
        <w:rPr>
          <w:noProof/>
        </w:rPr>
        <w:t>1</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4" w:history="1">
        <w:r w:rsidR="007A72E5" w:rsidRPr="007A72E5">
          <w:rPr>
            <w:rStyle w:val="Hyperlink"/>
            <w:noProof/>
          </w:rPr>
          <w:t xml:space="preserve">Table 4.4:  </w:t>
        </w:r>
        <w:r w:rsidR="007A72E5" w:rsidRPr="007A72E5">
          <w:rPr>
            <w:rStyle w:val="Hyperlink"/>
            <w:rFonts w:eastAsiaTheme="minorHAnsi"/>
            <w:noProof/>
          </w:rPr>
          <w:t>Importance of Factors while Deciding to Borrow</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_Toc7520604 \h </w:instrText>
        </w:r>
        <w:r w:rsidR="001E4463" w:rsidRPr="007A72E5">
          <w:rPr>
            <w:noProof/>
            <w:webHidden/>
          </w:rPr>
        </w:r>
        <w:r w:rsidR="001E4463" w:rsidRPr="007A72E5">
          <w:rPr>
            <w:noProof/>
            <w:webHidden/>
          </w:rPr>
          <w:fldChar w:fldCharType="separate"/>
        </w:r>
        <w:r w:rsidR="009C1288">
          <w:rPr>
            <w:noProof/>
            <w:webHidden/>
          </w:rPr>
          <w:t>12</w:t>
        </w:r>
        <w:r w:rsidR="001E4463" w:rsidRPr="007A72E5">
          <w:rPr>
            <w:noProof/>
            <w:webHidden/>
          </w:rPr>
          <w:fldChar w:fldCharType="end"/>
        </w:r>
      </w:hyperlink>
      <w:r w:rsidR="00003353">
        <w:rPr>
          <w:noProof/>
        </w:rPr>
        <w:t>3</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5" w:history="1">
        <w:r w:rsidR="007A72E5" w:rsidRPr="007A72E5">
          <w:rPr>
            <w:rStyle w:val="Hyperlink"/>
            <w:noProof/>
          </w:rPr>
          <w:t xml:space="preserve">Table4.5: </w:t>
        </w:r>
        <w:r w:rsidR="007A72E5" w:rsidRPr="007A72E5">
          <w:rPr>
            <w:rStyle w:val="Hyperlink"/>
            <w:rFonts w:eastAsiaTheme="minorHAnsi"/>
            <w:noProof/>
          </w:rPr>
          <w:t>Kaiser-Meyer-Olkin Measure (KMO test) of Sampling Adequacy and Bartlett's Test of Sphericity</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_Toc7520605 \h </w:instrText>
        </w:r>
        <w:r w:rsidR="001E4463" w:rsidRPr="007A72E5">
          <w:rPr>
            <w:noProof/>
            <w:webHidden/>
          </w:rPr>
        </w:r>
        <w:r w:rsidR="001E4463" w:rsidRPr="007A72E5">
          <w:rPr>
            <w:noProof/>
            <w:webHidden/>
          </w:rPr>
          <w:fldChar w:fldCharType="separate"/>
        </w:r>
        <w:r w:rsidR="009C1288">
          <w:rPr>
            <w:noProof/>
            <w:webHidden/>
          </w:rPr>
          <w:t>12</w:t>
        </w:r>
        <w:r w:rsidR="001E4463" w:rsidRPr="007A72E5">
          <w:rPr>
            <w:noProof/>
            <w:webHidden/>
          </w:rPr>
          <w:fldChar w:fldCharType="end"/>
        </w:r>
      </w:hyperlink>
      <w:r w:rsidR="00003353">
        <w:rPr>
          <w:noProof/>
        </w:rPr>
        <w:t>4</w:t>
      </w:r>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6" w:history="1">
        <w:r w:rsidR="007A72E5" w:rsidRPr="007A72E5">
          <w:rPr>
            <w:rStyle w:val="Hyperlink"/>
            <w:noProof/>
          </w:rPr>
          <w:t xml:space="preserve">Table 4.6:  </w:t>
        </w:r>
        <w:r w:rsidR="007A72E5" w:rsidRPr="007A72E5">
          <w:rPr>
            <w:rStyle w:val="Hyperlink"/>
            <w:rFonts w:eastAsiaTheme="minorHAnsi"/>
            <w:noProof/>
          </w:rPr>
          <w:t>Total Variance Extracted</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_Toc7520606 \h </w:instrText>
        </w:r>
        <w:r w:rsidR="001E4463" w:rsidRPr="007A72E5">
          <w:rPr>
            <w:noProof/>
            <w:webHidden/>
          </w:rPr>
        </w:r>
        <w:r w:rsidR="001E4463" w:rsidRPr="007A72E5">
          <w:rPr>
            <w:noProof/>
            <w:webHidden/>
          </w:rPr>
          <w:fldChar w:fldCharType="separate"/>
        </w:r>
        <w:r w:rsidR="009C1288">
          <w:rPr>
            <w:noProof/>
            <w:webHidden/>
          </w:rPr>
          <w:t>124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7" w:history="1">
        <w:r w:rsidR="007A72E5" w:rsidRPr="007A72E5">
          <w:rPr>
            <w:rStyle w:val="Hyperlink"/>
            <w:noProof/>
          </w:rPr>
          <w:t xml:space="preserve">Table 4.7:  </w:t>
        </w:r>
        <w:r w:rsidR="007A72E5" w:rsidRPr="007A72E5">
          <w:rPr>
            <w:rStyle w:val="Hyperlink"/>
            <w:rFonts w:eastAsiaTheme="minorHAnsi"/>
            <w:noProof/>
          </w:rPr>
          <w:t>Rotated Matrix Factors Created by Exploratory Factor Analysis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_Toc7520607 \h </w:instrText>
        </w:r>
        <w:r w:rsidR="001E4463" w:rsidRPr="007A72E5">
          <w:rPr>
            <w:noProof/>
            <w:webHidden/>
          </w:rPr>
        </w:r>
        <w:r w:rsidR="001E4463" w:rsidRPr="007A72E5">
          <w:rPr>
            <w:noProof/>
            <w:webHidden/>
          </w:rPr>
          <w:fldChar w:fldCharType="separate"/>
        </w:r>
        <w:r w:rsidR="009C1288">
          <w:rPr>
            <w:noProof/>
            <w:webHidden/>
          </w:rPr>
          <w:t>125</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8" w:history="1">
        <w:r w:rsidR="007A72E5" w:rsidRPr="007A72E5">
          <w:rPr>
            <w:rStyle w:val="Hyperlink"/>
            <w:noProof/>
          </w:rPr>
          <w:t xml:space="preserve">Table 4.8:  </w:t>
        </w:r>
        <w:r w:rsidR="007A72E5" w:rsidRPr="007A72E5">
          <w:rPr>
            <w:rStyle w:val="Hyperlink"/>
            <w:rFonts w:eastAsiaTheme="minorHAnsi"/>
            <w:noProof/>
          </w:rPr>
          <w:t>Titles Given to the Factors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_Toc7520608 \h </w:instrText>
        </w:r>
        <w:r w:rsidR="001E4463" w:rsidRPr="007A72E5">
          <w:rPr>
            <w:noProof/>
            <w:webHidden/>
          </w:rPr>
        </w:r>
        <w:r w:rsidR="001E4463" w:rsidRPr="007A72E5">
          <w:rPr>
            <w:noProof/>
            <w:webHidden/>
          </w:rPr>
          <w:fldChar w:fldCharType="separate"/>
        </w:r>
        <w:r w:rsidR="009C1288">
          <w:rPr>
            <w:noProof/>
            <w:webHidden/>
          </w:rPr>
          <w:t>126</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09" w:history="1">
        <w:r w:rsidR="007A72E5" w:rsidRPr="007A72E5">
          <w:rPr>
            <w:rStyle w:val="Hyperlink"/>
            <w:noProof/>
          </w:rPr>
          <w:t xml:space="preserve">Table 4.9:  </w:t>
        </w:r>
        <w:r w:rsidR="007A72E5" w:rsidRPr="007A72E5">
          <w:rPr>
            <w:rStyle w:val="Hyperlink"/>
            <w:rFonts w:eastAsiaTheme="minorHAnsi"/>
            <w:noProof/>
          </w:rPr>
          <w:t>Factor Loadings in Confirmatory Factor Analysis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_Toc7520609 \h </w:instrText>
        </w:r>
        <w:r w:rsidR="001E4463" w:rsidRPr="007A72E5">
          <w:rPr>
            <w:noProof/>
            <w:webHidden/>
          </w:rPr>
        </w:r>
        <w:r w:rsidR="001E4463" w:rsidRPr="007A72E5">
          <w:rPr>
            <w:noProof/>
            <w:webHidden/>
          </w:rPr>
          <w:fldChar w:fldCharType="separate"/>
        </w:r>
        <w:r w:rsidR="009C1288">
          <w:rPr>
            <w:noProof/>
            <w:webHidden/>
          </w:rPr>
          <w:t>12</w:t>
        </w:r>
        <w:r w:rsidR="00003353">
          <w:rPr>
            <w:noProof/>
            <w:webHidden/>
          </w:rPr>
          <w:t>9</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10" w:history="1">
        <w:r w:rsidR="007A72E5" w:rsidRPr="007A72E5">
          <w:rPr>
            <w:rStyle w:val="Hyperlink"/>
            <w:noProof/>
          </w:rPr>
          <w:t xml:space="preserve">Table 4.10:  </w:t>
        </w:r>
        <w:r w:rsidR="007A72E5" w:rsidRPr="007A72E5">
          <w:rPr>
            <w:rStyle w:val="Hyperlink"/>
            <w:rFonts w:eastAsiaTheme="minorHAnsi"/>
            <w:noProof/>
          </w:rPr>
          <w:t>Reliability and Validity of the Factors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_Toc7520610 \h </w:instrText>
        </w:r>
        <w:r w:rsidR="001E4463" w:rsidRPr="007A72E5">
          <w:rPr>
            <w:noProof/>
            <w:webHidden/>
          </w:rPr>
        </w:r>
        <w:r w:rsidR="001E4463" w:rsidRPr="007A72E5">
          <w:rPr>
            <w:noProof/>
            <w:webHidden/>
          </w:rPr>
          <w:fldChar w:fldCharType="separate"/>
        </w:r>
        <w:r w:rsidR="009C1288">
          <w:rPr>
            <w:noProof/>
            <w:webHidden/>
          </w:rPr>
          <w:t>13</w:t>
        </w:r>
        <w:r w:rsidR="00003353">
          <w:rPr>
            <w:noProof/>
            <w:webHidden/>
          </w:rPr>
          <w:t>1</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11" w:history="1">
        <w:r w:rsidR="007A72E5" w:rsidRPr="007A72E5">
          <w:rPr>
            <w:rStyle w:val="Hyperlink"/>
            <w:noProof/>
          </w:rPr>
          <w:t xml:space="preserve">Table 4.11:  </w:t>
        </w:r>
        <w:r w:rsidR="007A72E5" w:rsidRPr="007A72E5">
          <w:rPr>
            <w:rStyle w:val="Hyperlink"/>
            <w:rFonts w:eastAsiaTheme="minorHAnsi"/>
            <w:noProof/>
          </w:rPr>
          <w:t>Discriminant Validity through Square Root of Average Variance Extracted</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_Toc7520611 \h </w:instrText>
        </w:r>
        <w:r w:rsidR="001E4463" w:rsidRPr="007A72E5">
          <w:rPr>
            <w:noProof/>
            <w:webHidden/>
          </w:rPr>
        </w:r>
        <w:r w:rsidR="001E4463" w:rsidRPr="007A72E5">
          <w:rPr>
            <w:noProof/>
            <w:webHidden/>
          </w:rPr>
          <w:fldChar w:fldCharType="separate"/>
        </w:r>
        <w:r w:rsidR="009C1288">
          <w:rPr>
            <w:noProof/>
            <w:webHidden/>
          </w:rPr>
          <w:t>132</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12" w:history="1">
        <w:r w:rsidR="007A72E5" w:rsidRPr="007A72E5">
          <w:rPr>
            <w:rStyle w:val="Hyperlink"/>
            <w:noProof/>
          </w:rPr>
          <w:t xml:space="preserve">Table 4.12:  </w:t>
        </w:r>
        <w:r w:rsidR="007A72E5" w:rsidRPr="007A72E5">
          <w:rPr>
            <w:rStyle w:val="Hyperlink"/>
            <w:rFonts w:eastAsiaTheme="minorHAnsi"/>
            <w:noProof/>
          </w:rPr>
          <w:t>Discriminant Validity through Heterotrait-Monotrait Ratio (HTMT)</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_Toc7520612 \h </w:instrText>
        </w:r>
        <w:r w:rsidR="001E4463" w:rsidRPr="007A72E5">
          <w:rPr>
            <w:noProof/>
            <w:webHidden/>
          </w:rPr>
        </w:r>
        <w:r w:rsidR="001E4463" w:rsidRPr="007A72E5">
          <w:rPr>
            <w:noProof/>
            <w:webHidden/>
          </w:rPr>
          <w:fldChar w:fldCharType="separate"/>
        </w:r>
        <w:r w:rsidR="009C1288">
          <w:rPr>
            <w:noProof/>
            <w:webHidden/>
          </w:rPr>
          <w:t>134</w:t>
        </w:r>
        <w:r w:rsidR="001E4463"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13" w:history="1">
        <w:r w:rsidR="007A72E5" w:rsidRPr="007A72E5">
          <w:rPr>
            <w:rStyle w:val="Hyperlink"/>
            <w:noProof/>
          </w:rPr>
          <w:t xml:space="preserve">Table 4.13:  </w:t>
        </w:r>
        <w:r w:rsidR="007A72E5" w:rsidRPr="007A72E5">
          <w:rPr>
            <w:rStyle w:val="Hyperlink"/>
            <w:rFonts w:eastAsiaTheme="minorHAnsi"/>
            <w:noProof/>
          </w:rPr>
          <w:t>Testing for Common Method Bias with Variance Inflation Factors (VIFS)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_Toc7520613 \h </w:instrText>
        </w:r>
        <w:r w:rsidR="001E4463" w:rsidRPr="007A72E5">
          <w:rPr>
            <w:noProof/>
            <w:webHidden/>
          </w:rPr>
        </w:r>
        <w:r w:rsidR="001E4463" w:rsidRPr="007A72E5">
          <w:rPr>
            <w:noProof/>
            <w:webHidden/>
          </w:rPr>
          <w:fldChar w:fldCharType="separate"/>
        </w:r>
        <w:r w:rsidR="009C1288">
          <w:rPr>
            <w:noProof/>
            <w:webHidden/>
          </w:rPr>
          <w:t>13</w:t>
        </w:r>
        <w:r w:rsidR="00003353">
          <w:rPr>
            <w:noProof/>
            <w:webHidden/>
          </w:rPr>
          <w:t>6</w:t>
        </w:r>
        <w:r w:rsidR="001E4463" w:rsidRPr="007A72E5">
          <w:rPr>
            <w:noProof/>
            <w:webHidden/>
          </w:rPr>
          <w:fldChar w:fldCharType="end"/>
        </w:r>
      </w:hyperlink>
    </w:p>
    <w:p w:rsid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614" w:history="1">
        <w:r w:rsidR="007A72E5" w:rsidRPr="007A72E5">
          <w:rPr>
            <w:rStyle w:val="Hyperlink"/>
            <w:noProof/>
          </w:rPr>
          <w:t xml:space="preserve">Table 4.14:  </w:t>
        </w:r>
        <w:r w:rsidR="007A72E5" w:rsidRPr="007A72E5">
          <w:rPr>
            <w:rStyle w:val="Hyperlink"/>
            <w:rFonts w:eastAsiaTheme="minorHAnsi"/>
            <w:noProof/>
          </w:rPr>
          <w:t>Path Analysis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_Toc7520614 \h </w:instrText>
        </w:r>
        <w:r w:rsidR="001E4463" w:rsidRPr="007A72E5">
          <w:rPr>
            <w:noProof/>
            <w:webHidden/>
          </w:rPr>
        </w:r>
        <w:r w:rsidR="001E4463" w:rsidRPr="007A72E5">
          <w:rPr>
            <w:noProof/>
            <w:webHidden/>
          </w:rPr>
          <w:fldChar w:fldCharType="separate"/>
        </w:r>
        <w:r w:rsidR="009C1288">
          <w:rPr>
            <w:noProof/>
            <w:webHidden/>
          </w:rPr>
          <w:t>136</w:t>
        </w:r>
        <w:r w:rsidR="001E4463" w:rsidRPr="007A72E5">
          <w:rPr>
            <w:noProof/>
            <w:webHidden/>
          </w:rPr>
          <w:fldChar w:fldCharType="end"/>
        </w:r>
      </w:hyperlink>
    </w:p>
    <w:p w:rsidR="00C23413" w:rsidRDefault="001E4463" w:rsidP="00C23413">
      <w:pPr>
        <w:rPr>
          <w:b/>
          <w:bCs/>
        </w:rPr>
      </w:pPr>
      <w:r>
        <w:rPr>
          <w:b/>
          <w:bCs/>
        </w:rPr>
        <w:fldChar w:fldCharType="end"/>
      </w:r>
      <w:r w:rsidR="00F507E3">
        <w:rPr>
          <w:b/>
          <w:bCs/>
        </w:rPr>
        <w:t xml:space="preserve"> </w:t>
      </w: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Default="007A72E5" w:rsidP="00C23413">
      <w:pPr>
        <w:rPr>
          <w:b/>
          <w:bCs/>
        </w:rPr>
      </w:pPr>
    </w:p>
    <w:p w:rsidR="007A72E5" w:rsidRPr="00F507E3" w:rsidRDefault="007A72E5" w:rsidP="00C23413">
      <w:pPr>
        <w:rPr>
          <w:b/>
          <w:bCs/>
        </w:rPr>
      </w:pPr>
    </w:p>
    <w:p w:rsidR="008C79FD" w:rsidRDefault="00C23413" w:rsidP="001B051C">
      <w:pPr>
        <w:pStyle w:val="Heading1"/>
        <w:jc w:val="center"/>
        <w:rPr>
          <w:rFonts w:ascii="Times New Roman" w:hAnsi="Times New Roman" w:cs="Times New Roman"/>
          <w:b w:val="0"/>
        </w:rPr>
      </w:pPr>
      <w:bookmarkStart w:id="6" w:name="_Toc15977501"/>
      <w:r w:rsidRPr="008B337E">
        <w:rPr>
          <w:rFonts w:ascii="Times New Roman" w:hAnsi="Times New Roman" w:cs="Times New Roman"/>
          <w:b w:val="0"/>
        </w:rPr>
        <w:lastRenderedPageBreak/>
        <w:t>List of Figures</w:t>
      </w:r>
      <w:bookmarkEnd w:id="5"/>
      <w:bookmarkEnd w:id="6"/>
    </w:p>
    <w:p w:rsidR="00295A59" w:rsidRDefault="00295A59" w:rsidP="00C23413">
      <w:pPr>
        <w:spacing w:line="480" w:lineRule="auto"/>
      </w:pPr>
    </w:p>
    <w:p w:rsidR="007A72E5" w:rsidRPr="007A72E5" w:rsidRDefault="001E4463">
      <w:pPr>
        <w:pStyle w:val="TableofFigures"/>
        <w:tabs>
          <w:tab w:val="right" w:leader="dot" w:pos="8445"/>
        </w:tabs>
        <w:rPr>
          <w:rFonts w:asciiTheme="minorHAnsi" w:eastAsiaTheme="minorEastAsia" w:hAnsiTheme="minorHAnsi" w:cstheme="minorBidi"/>
          <w:noProof/>
          <w:sz w:val="22"/>
          <w:szCs w:val="22"/>
        </w:rPr>
      </w:pPr>
      <w:r>
        <w:fldChar w:fldCharType="begin"/>
      </w:r>
      <w:r w:rsidR="007A72E5">
        <w:instrText xml:space="preserve"> TOC \h \z \c "Figure" </w:instrText>
      </w:r>
      <w:r>
        <w:fldChar w:fldCharType="separate"/>
      </w:r>
      <w:hyperlink w:anchor="_Toc7520761" w:history="1">
        <w:r w:rsidR="007A72E5" w:rsidRPr="007A72E5">
          <w:rPr>
            <w:rStyle w:val="Hyperlink"/>
            <w:noProof/>
          </w:rPr>
          <w:t>Figure 1.1</w:t>
        </w:r>
        <w:r w:rsidR="007A72E5" w:rsidRPr="007A72E5">
          <w:rPr>
            <w:rStyle w:val="Hyperlink"/>
            <w:rFonts w:eastAsiaTheme="minorHAnsi"/>
            <w:noProof/>
          </w:rPr>
          <w:t>: Loans of Non-Financial Sector</w:t>
        </w:r>
        <w:r w:rsidR="007A72E5" w:rsidRPr="007A72E5">
          <w:rPr>
            <w:noProof/>
            <w:webHidden/>
          </w:rPr>
          <w:tab/>
        </w:r>
        <w:r w:rsidRPr="007A72E5">
          <w:rPr>
            <w:noProof/>
            <w:webHidden/>
          </w:rPr>
          <w:fldChar w:fldCharType="begin"/>
        </w:r>
        <w:r w:rsidR="007A72E5" w:rsidRPr="007A72E5">
          <w:rPr>
            <w:noProof/>
            <w:webHidden/>
          </w:rPr>
          <w:instrText xml:space="preserve"> PAGEREF _Toc7520761 \h </w:instrText>
        </w:r>
        <w:r w:rsidRPr="007A72E5">
          <w:rPr>
            <w:noProof/>
            <w:webHidden/>
          </w:rPr>
        </w:r>
        <w:r w:rsidRPr="007A72E5">
          <w:rPr>
            <w:noProof/>
            <w:webHidden/>
          </w:rPr>
          <w:fldChar w:fldCharType="separate"/>
        </w:r>
        <w:r w:rsidR="009C1288">
          <w:rPr>
            <w:noProof/>
            <w:webHidden/>
          </w:rPr>
          <w:t>12</w:t>
        </w:r>
        <w:r w:rsidRPr="007A72E5">
          <w:rPr>
            <w:noProof/>
            <w:webHidden/>
          </w:rPr>
          <w:fldChar w:fldCharType="end"/>
        </w:r>
      </w:hyperlink>
    </w:p>
    <w:p w:rsidR="007A72E5" w:rsidRP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762" w:history="1">
        <w:r w:rsidR="007A72E5" w:rsidRPr="007A72E5">
          <w:rPr>
            <w:rStyle w:val="Hyperlink"/>
            <w:noProof/>
          </w:rPr>
          <w:t xml:space="preserve">Figure 1.2: </w:t>
        </w:r>
        <w:r w:rsidR="007A72E5" w:rsidRPr="007A72E5">
          <w:rPr>
            <w:rStyle w:val="Hyperlink"/>
            <w:rFonts w:eastAsiaTheme="minorHAnsi"/>
            <w:noProof/>
          </w:rPr>
          <w:t>Classification of Scheduled Bank’s Advances by Borrowers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_Toc7520762 \h </w:instrText>
        </w:r>
        <w:r w:rsidR="001E4463" w:rsidRPr="007A72E5">
          <w:rPr>
            <w:noProof/>
            <w:webHidden/>
          </w:rPr>
        </w:r>
        <w:r w:rsidR="001E4463" w:rsidRPr="007A72E5">
          <w:rPr>
            <w:noProof/>
            <w:webHidden/>
          </w:rPr>
          <w:fldChar w:fldCharType="separate"/>
        </w:r>
        <w:r w:rsidR="009C1288">
          <w:rPr>
            <w:noProof/>
            <w:webHidden/>
          </w:rPr>
          <w:t>13</w:t>
        </w:r>
        <w:r w:rsidR="001E4463" w:rsidRPr="007A72E5">
          <w:rPr>
            <w:noProof/>
            <w:webHidden/>
          </w:rPr>
          <w:fldChar w:fldCharType="end"/>
        </w:r>
      </w:hyperlink>
    </w:p>
    <w:p w:rsidR="007A72E5" w:rsidRDefault="009C04F4">
      <w:pPr>
        <w:pStyle w:val="TableofFigures"/>
        <w:tabs>
          <w:tab w:val="right" w:leader="dot" w:pos="8445"/>
        </w:tabs>
        <w:rPr>
          <w:rFonts w:asciiTheme="minorHAnsi" w:eastAsiaTheme="minorEastAsia" w:hAnsiTheme="minorHAnsi" w:cstheme="minorBidi"/>
          <w:noProof/>
          <w:sz w:val="22"/>
          <w:szCs w:val="22"/>
        </w:rPr>
      </w:pPr>
      <w:hyperlink w:anchor="_Toc7520763" w:history="1">
        <w:r w:rsidR="007A72E5" w:rsidRPr="007A72E5">
          <w:rPr>
            <w:rStyle w:val="Hyperlink"/>
            <w:noProof/>
          </w:rPr>
          <w:t xml:space="preserve">Figure 1.3: </w:t>
        </w:r>
        <w:r w:rsidR="007A72E5" w:rsidRPr="007A72E5">
          <w:rPr>
            <w:rStyle w:val="Hyperlink"/>
            <w:rFonts w:eastAsiaTheme="minorHAnsi"/>
            <w:noProof/>
          </w:rPr>
          <w:t>Scheduled Banks’ Advances to Private Sector Enterprises</w:t>
        </w:r>
        <w:r w:rsidR="007A72E5" w:rsidRPr="007A72E5">
          <w:rPr>
            <w:noProof/>
            <w:webHidden/>
          </w:rPr>
          <w:tab/>
        </w:r>
        <w:r w:rsidR="001E4463" w:rsidRPr="007A72E5">
          <w:rPr>
            <w:noProof/>
            <w:webHidden/>
          </w:rPr>
          <w:fldChar w:fldCharType="begin"/>
        </w:r>
        <w:r w:rsidR="007A72E5" w:rsidRPr="007A72E5">
          <w:rPr>
            <w:noProof/>
            <w:webHidden/>
          </w:rPr>
          <w:instrText xml:space="preserve"> PAGEREF _Toc7520763 \h </w:instrText>
        </w:r>
        <w:r w:rsidR="001E4463" w:rsidRPr="007A72E5">
          <w:rPr>
            <w:noProof/>
            <w:webHidden/>
          </w:rPr>
        </w:r>
        <w:r w:rsidR="001E4463" w:rsidRPr="007A72E5">
          <w:rPr>
            <w:noProof/>
            <w:webHidden/>
          </w:rPr>
          <w:fldChar w:fldCharType="separate"/>
        </w:r>
        <w:r w:rsidR="009C1288">
          <w:rPr>
            <w:noProof/>
            <w:webHidden/>
          </w:rPr>
          <w:t>15</w:t>
        </w:r>
        <w:r w:rsidR="001E4463" w:rsidRPr="007A72E5">
          <w:rPr>
            <w:noProof/>
            <w:webHidden/>
          </w:rPr>
          <w:fldChar w:fldCharType="end"/>
        </w:r>
      </w:hyperlink>
    </w:p>
    <w:p w:rsidR="00635490" w:rsidRPr="007A72E5" w:rsidRDefault="001E4463" w:rsidP="007A72E5">
      <w:pPr>
        <w:rPr>
          <w:noProof/>
        </w:rPr>
      </w:pPr>
      <w:r>
        <w:fldChar w:fldCharType="end"/>
      </w:r>
      <w:r w:rsidRPr="00635490">
        <w:fldChar w:fldCharType="begin"/>
      </w:r>
      <w:r w:rsidR="00635490" w:rsidRPr="00635490">
        <w:instrText xml:space="preserve"> TOC \h \z \c "Figure 3" </w:instrText>
      </w:r>
      <w:r w:rsidRPr="00635490">
        <w:fldChar w:fldCharType="separate"/>
      </w:r>
      <w:hyperlink w:anchor="_Toc2687489" w:history="1">
        <w:r w:rsidR="00635490" w:rsidRPr="00635490">
          <w:rPr>
            <w:rStyle w:val="Hyperlink"/>
            <w:noProof/>
          </w:rPr>
          <w:t xml:space="preserve">Figure 3.1: </w:t>
        </w:r>
        <w:r w:rsidR="00635490" w:rsidRPr="00635490">
          <w:rPr>
            <w:rStyle w:val="Hyperlink"/>
            <w:rFonts w:eastAsiaTheme="minorHAnsi"/>
            <w:noProof/>
          </w:rPr>
          <w:t>Theoretical Model for the Moderating effect of Life-cycle stage on the relationship of Size with Debt ratio</w:t>
        </w:r>
        <w:r w:rsidR="008A07B7">
          <w:rPr>
            <w:rStyle w:val="Hyperlink"/>
            <w:rFonts w:eastAsiaTheme="minorHAnsi"/>
            <w:noProof/>
          </w:rPr>
          <w:t xml:space="preserve"> ………………………………………………..</w:t>
        </w:r>
        <w:r w:rsidR="008A07B7">
          <w:rPr>
            <w:noProof/>
            <w:webHidden/>
          </w:rPr>
          <w:t>.....</w:t>
        </w:r>
        <w:r w:rsidRPr="00635490">
          <w:rPr>
            <w:noProof/>
            <w:webHidden/>
          </w:rPr>
          <w:fldChar w:fldCharType="begin"/>
        </w:r>
        <w:r w:rsidR="00635490" w:rsidRPr="00635490">
          <w:rPr>
            <w:noProof/>
            <w:webHidden/>
          </w:rPr>
          <w:instrText xml:space="preserve"> PAGEREF _Toc2687489 \h </w:instrText>
        </w:r>
        <w:r w:rsidRPr="00635490">
          <w:rPr>
            <w:noProof/>
            <w:webHidden/>
          </w:rPr>
        </w:r>
        <w:r w:rsidRPr="00635490">
          <w:rPr>
            <w:noProof/>
            <w:webHidden/>
          </w:rPr>
          <w:fldChar w:fldCharType="separate"/>
        </w:r>
        <w:r w:rsidR="009C1288">
          <w:rPr>
            <w:noProof/>
            <w:webHidden/>
          </w:rPr>
          <w:t>69</w:t>
        </w:r>
        <w:r w:rsidRPr="00635490">
          <w:rPr>
            <w:noProof/>
            <w:webHidden/>
          </w:rPr>
          <w:fldChar w:fldCharType="end"/>
        </w:r>
      </w:hyperlink>
    </w:p>
    <w:p w:rsidR="00635490" w:rsidRPr="00635490" w:rsidRDefault="009C04F4" w:rsidP="00635490">
      <w:pPr>
        <w:pStyle w:val="TableofFigures"/>
        <w:tabs>
          <w:tab w:val="right" w:leader="dot" w:pos="8445"/>
        </w:tabs>
        <w:rPr>
          <w:rFonts w:asciiTheme="minorHAnsi" w:eastAsiaTheme="minorEastAsia" w:hAnsiTheme="minorHAnsi" w:cstheme="minorBidi"/>
          <w:noProof/>
          <w:sz w:val="22"/>
          <w:szCs w:val="22"/>
        </w:rPr>
      </w:pPr>
      <w:hyperlink w:anchor="_Toc2687490" w:history="1">
        <w:r w:rsidR="00635490" w:rsidRPr="00635490">
          <w:rPr>
            <w:rStyle w:val="Hyperlink"/>
            <w:noProof/>
          </w:rPr>
          <w:t xml:space="preserve">Figure 3.2: </w:t>
        </w:r>
        <w:r w:rsidR="00635490" w:rsidRPr="00635490">
          <w:rPr>
            <w:rStyle w:val="Hyperlink"/>
            <w:rFonts w:eastAsiaTheme="minorHAnsi"/>
            <w:noProof/>
          </w:rPr>
          <w:t>Theoretical Model for the Moderating Effect of Life-cycle Stage on the Relationship of Non-Debt Tax Shield with Debt ratio</w:t>
        </w:r>
        <w:r w:rsidR="00635490" w:rsidRPr="00635490">
          <w:rPr>
            <w:noProof/>
            <w:webHidden/>
          </w:rPr>
          <w:tab/>
        </w:r>
        <w:r w:rsidR="00003353">
          <w:rPr>
            <w:noProof/>
            <w:webHidden/>
          </w:rPr>
          <w:t>70</w:t>
        </w:r>
      </w:hyperlink>
    </w:p>
    <w:p w:rsidR="00635490" w:rsidRPr="00635490" w:rsidRDefault="009C04F4" w:rsidP="00635490">
      <w:pPr>
        <w:pStyle w:val="TableofFigures"/>
        <w:tabs>
          <w:tab w:val="right" w:leader="dot" w:pos="8445"/>
        </w:tabs>
        <w:rPr>
          <w:rFonts w:asciiTheme="minorHAnsi" w:eastAsiaTheme="minorEastAsia" w:hAnsiTheme="minorHAnsi" w:cstheme="minorBidi"/>
          <w:noProof/>
          <w:sz w:val="22"/>
          <w:szCs w:val="22"/>
        </w:rPr>
      </w:pPr>
      <w:hyperlink w:anchor="_Toc2687491" w:history="1">
        <w:r w:rsidR="00635490" w:rsidRPr="00635490">
          <w:rPr>
            <w:rStyle w:val="Hyperlink"/>
            <w:noProof/>
          </w:rPr>
          <w:t xml:space="preserve">Figure 3.3: </w:t>
        </w:r>
        <w:r w:rsidR="00635490" w:rsidRPr="00635490">
          <w:rPr>
            <w:rStyle w:val="Hyperlink"/>
            <w:rFonts w:eastAsiaTheme="minorHAnsi"/>
            <w:noProof/>
          </w:rPr>
          <w:t>Theoretical Model for the Moderating effect of Life-cycle stage on the Relationship of Tangibility of Assets with Debt ratio</w:t>
        </w:r>
        <w:r w:rsidR="00635490" w:rsidRPr="00635490">
          <w:rPr>
            <w:noProof/>
            <w:webHidden/>
          </w:rPr>
          <w:tab/>
        </w:r>
        <w:r w:rsidR="001E4463" w:rsidRPr="00635490">
          <w:rPr>
            <w:noProof/>
            <w:webHidden/>
          </w:rPr>
          <w:fldChar w:fldCharType="begin"/>
        </w:r>
        <w:r w:rsidR="00635490" w:rsidRPr="00635490">
          <w:rPr>
            <w:noProof/>
            <w:webHidden/>
          </w:rPr>
          <w:instrText xml:space="preserve"> PAGEREF _Toc2687491 \h </w:instrText>
        </w:r>
        <w:r w:rsidR="001E4463" w:rsidRPr="00635490">
          <w:rPr>
            <w:noProof/>
            <w:webHidden/>
          </w:rPr>
        </w:r>
        <w:r w:rsidR="001E4463" w:rsidRPr="00635490">
          <w:rPr>
            <w:noProof/>
            <w:webHidden/>
          </w:rPr>
          <w:fldChar w:fldCharType="separate"/>
        </w:r>
        <w:r w:rsidR="009C1288">
          <w:rPr>
            <w:noProof/>
            <w:webHidden/>
          </w:rPr>
          <w:t>70</w:t>
        </w:r>
        <w:r w:rsidR="001E4463" w:rsidRPr="00635490">
          <w:rPr>
            <w:noProof/>
            <w:webHidden/>
          </w:rPr>
          <w:fldChar w:fldCharType="end"/>
        </w:r>
      </w:hyperlink>
    </w:p>
    <w:p w:rsidR="00635490" w:rsidRPr="00635490" w:rsidRDefault="009C04F4" w:rsidP="00635490">
      <w:pPr>
        <w:pStyle w:val="TableofFigures"/>
        <w:tabs>
          <w:tab w:val="right" w:leader="dot" w:pos="8445"/>
        </w:tabs>
        <w:rPr>
          <w:rFonts w:asciiTheme="minorHAnsi" w:eastAsiaTheme="minorEastAsia" w:hAnsiTheme="minorHAnsi" w:cstheme="minorBidi"/>
          <w:noProof/>
          <w:sz w:val="22"/>
          <w:szCs w:val="22"/>
        </w:rPr>
      </w:pPr>
      <w:hyperlink w:anchor="_Toc2687492" w:history="1">
        <w:r w:rsidR="00635490" w:rsidRPr="00635490">
          <w:rPr>
            <w:rStyle w:val="Hyperlink"/>
            <w:noProof/>
          </w:rPr>
          <w:t>Figure 3.4:</w:t>
        </w:r>
        <w:r w:rsidR="00635490" w:rsidRPr="00635490">
          <w:rPr>
            <w:rStyle w:val="Hyperlink"/>
            <w:rFonts w:eastAsiaTheme="minorHAnsi"/>
            <w:noProof/>
          </w:rPr>
          <w:t xml:space="preserve"> Theoretical model for the Moderating effect of Life-cycle stage on the relationship of Profitability with Debt ratio</w:t>
        </w:r>
        <w:r w:rsidR="00635490" w:rsidRPr="00635490">
          <w:rPr>
            <w:noProof/>
            <w:webHidden/>
          </w:rPr>
          <w:tab/>
        </w:r>
        <w:r w:rsidR="007A72E5">
          <w:rPr>
            <w:noProof/>
            <w:webHidden/>
          </w:rPr>
          <w:t>7</w:t>
        </w:r>
        <w:r w:rsidR="00003353">
          <w:rPr>
            <w:noProof/>
            <w:webHidden/>
          </w:rPr>
          <w:t>1</w:t>
        </w:r>
      </w:hyperlink>
    </w:p>
    <w:p w:rsidR="00635490" w:rsidRDefault="009C04F4" w:rsidP="00635490">
      <w:pPr>
        <w:pStyle w:val="TableofFigures"/>
        <w:tabs>
          <w:tab w:val="right" w:leader="dot" w:pos="8445"/>
        </w:tabs>
        <w:rPr>
          <w:noProof/>
        </w:rPr>
      </w:pPr>
      <w:hyperlink w:anchor="_Toc2687493" w:history="1">
        <w:r w:rsidR="00635490" w:rsidRPr="00635490">
          <w:rPr>
            <w:rStyle w:val="Hyperlink"/>
            <w:noProof/>
          </w:rPr>
          <w:t xml:space="preserve">Figure 3.5: </w:t>
        </w:r>
        <w:r w:rsidR="00635490" w:rsidRPr="00635490">
          <w:rPr>
            <w:rStyle w:val="Hyperlink"/>
            <w:rFonts w:eastAsiaTheme="minorHAnsi"/>
            <w:noProof/>
          </w:rPr>
          <w:t>Theoretical model for the Moderating effect of Life-cycle stage on the relationship of Growth of Firms with Debt ratio</w:t>
        </w:r>
        <w:r w:rsidR="00635490" w:rsidRPr="00635490">
          <w:rPr>
            <w:noProof/>
            <w:webHidden/>
          </w:rPr>
          <w:tab/>
        </w:r>
        <w:r w:rsidR="007A72E5">
          <w:rPr>
            <w:noProof/>
            <w:webHidden/>
          </w:rPr>
          <w:t>7</w:t>
        </w:r>
        <w:r w:rsidR="00003353">
          <w:rPr>
            <w:noProof/>
            <w:webHidden/>
          </w:rPr>
          <w:t>1</w:t>
        </w:r>
      </w:hyperlink>
    </w:p>
    <w:p w:rsidR="00990B3C" w:rsidRPr="007A72E5" w:rsidRDefault="007A72E5" w:rsidP="00990B3C">
      <w:pPr>
        <w:pStyle w:val="Caption"/>
        <w:rPr>
          <w:rFonts w:eastAsiaTheme="minorHAnsi"/>
          <w:color w:val="000000" w:themeColor="text1"/>
        </w:rPr>
      </w:pPr>
      <w:r w:rsidRPr="007A72E5">
        <w:rPr>
          <w:i w:val="0"/>
          <w:color w:val="000000" w:themeColor="text1"/>
          <w:sz w:val="24"/>
          <w:szCs w:val="24"/>
        </w:rPr>
        <w:t xml:space="preserve">Figure 3.6: </w:t>
      </w:r>
      <w:r w:rsidRPr="007A72E5">
        <w:rPr>
          <w:rFonts w:eastAsiaTheme="minorHAnsi"/>
          <w:i w:val="0"/>
          <w:color w:val="000000" w:themeColor="text1"/>
          <w:sz w:val="24"/>
          <w:szCs w:val="24"/>
        </w:rPr>
        <w:t>Change in the Impact of Determinants across Consecutive Life-cycle Stages</w:t>
      </w:r>
      <w:r>
        <w:rPr>
          <w:rFonts w:eastAsiaTheme="minorHAnsi"/>
          <w:i w:val="0"/>
          <w:color w:val="000000" w:themeColor="text1"/>
          <w:sz w:val="24"/>
          <w:szCs w:val="24"/>
        </w:rPr>
        <w:t>…………………………………………………………………………………..9</w:t>
      </w:r>
      <w:r w:rsidR="00003353">
        <w:rPr>
          <w:rFonts w:eastAsiaTheme="minorHAnsi"/>
          <w:i w:val="0"/>
          <w:color w:val="000000" w:themeColor="text1"/>
          <w:sz w:val="24"/>
          <w:szCs w:val="24"/>
        </w:rPr>
        <w:t>3</w:t>
      </w:r>
      <w:r w:rsidR="00990B3C" w:rsidRPr="00990B3C">
        <w:rPr>
          <w:i w:val="0"/>
          <w:color w:val="000000" w:themeColor="text1"/>
          <w:sz w:val="24"/>
          <w:szCs w:val="24"/>
        </w:rPr>
        <w:t>Figure 4.1:</w:t>
      </w:r>
      <w:r w:rsidR="00990B3C" w:rsidRPr="00990B3C">
        <w:rPr>
          <w:color w:val="000000" w:themeColor="text1"/>
        </w:rPr>
        <w:t xml:space="preserve"> </w:t>
      </w:r>
      <w:r w:rsidR="00990B3C" w:rsidRPr="00990B3C">
        <w:rPr>
          <w:rFonts w:eastAsiaTheme="minorHAnsi"/>
          <w:i w:val="0"/>
          <w:color w:val="000000" w:themeColor="text1"/>
          <w:sz w:val="24"/>
          <w:szCs w:val="24"/>
        </w:rPr>
        <w:t>Theoretical Framework for Non-Firm Specific Factors affecting Borrowing in Firms</w:t>
      </w:r>
      <w:r>
        <w:rPr>
          <w:rFonts w:eastAsiaTheme="minorHAnsi"/>
          <w:i w:val="0"/>
          <w:color w:val="000000" w:themeColor="text1"/>
          <w:sz w:val="24"/>
          <w:szCs w:val="24"/>
        </w:rPr>
        <w:t xml:space="preserve"> ……………………………………………………………………………..</w:t>
      </w:r>
      <w:r w:rsidR="00990B3C">
        <w:rPr>
          <w:rFonts w:eastAsiaTheme="minorHAnsi"/>
          <w:i w:val="0"/>
          <w:color w:val="000000" w:themeColor="text1"/>
          <w:sz w:val="24"/>
          <w:szCs w:val="24"/>
        </w:rPr>
        <w:t xml:space="preserve">  </w:t>
      </w:r>
      <w:r>
        <w:rPr>
          <w:rFonts w:eastAsiaTheme="minorHAnsi"/>
          <w:i w:val="0"/>
          <w:color w:val="000000" w:themeColor="text1"/>
          <w:sz w:val="24"/>
          <w:szCs w:val="24"/>
        </w:rPr>
        <w:t>11</w:t>
      </w:r>
      <w:r w:rsidR="00003353">
        <w:rPr>
          <w:rFonts w:eastAsiaTheme="minorHAnsi"/>
          <w:i w:val="0"/>
          <w:color w:val="000000" w:themeColor="text1"/>
          <w:sz w:val="24"/>
          <w:szCs w:val="24"/>
        </w:rPr>
        <w:t>4</w:t>
      </w:r>
    </w:p>
    <w:p w:rsidR="00990B3C" w:rsidRPr="00990B3C" w:rsidRDefault="00990B3C" w:rsidP="00990B3C"/>
    <w:p w:rsidR="00990B3C" w:rsidRPr="00990B3C" w:rsidRDefault="00990B3C" w:rsidP="00990B3C">
      <w:pPr>
        <w:rPr>
          <w:rFonts w:eastAsiaTheme="minorEastAsia"/>
        </w:rPr>
      </w:pPr>
    </w:p>
    <w:p w:rsidR="007470D5" w:rsidRDefault="001E4463" w:rsidP="00635490">
      <w:pPr>
        <w:sectPr w:rsidR="007470D5" w:rsidSect="00F23948">
          <w:headerReference w:type="default" r:id="rId8"/>
          <w:footerReference w:type="even" r:id="rId9"/>
          <w:footerReference w:type="default" r:id="rId10"/>
          <w:endnotePr>
            <w:numFmt w:val="decimal"/>
            <w:numRestart w:val="eachSect"/>
          </w:endnotePr>
          <w:pgSz w:w="12240" w:h="15840"/>
          <w:pgMar w:top="1440" w:right="1800" w:bottom="1440" w:left="1985" w:header="720" w:footer="720" w:gutter="0"/>
          <w:pgNumType w:fmt="lowerRoman"/>
          <w:cols w:space="720"/>
          <w:docGrid w:linePitch="360"/>
        </w:sectPr>
      </w:pPr>
      <w:r w:rsidRPr="00635490">
        <w:fldChar w:fldCharType="end"/>
      </w:r>
      <w:r w:rsidR="00990B3C">
        <w:t xml:space="preserve"> </w:t>
      </w:r>
    </w:p>
    <w:p w:rsidR="00C81CAB" w:rsidRDefault="00C81CAB" w:rsidP="008B337E">
      <w:pPr>
        <w:pStyle w:val="Heading1"/>
        <w:jc w:val="center"/>
        <w:rPr>
          <w:rFonts w:ascii="Times New Roman" w:eastAsiaTheme="minorHAnsi" w:hAnsi="Times New Roman" w:cs="Times New Roman"/>
        </w:rPr>
      </w:pPr>
      <w:bookmarkStart w:id="7" w:name="_Toc15977502"/>
      <w:r w:rsidRPr="008B337E">
        <w:rPr>
          <w:rFonts w:ascii="Times New Roman" w:eastAsiaTheme="minorHAnsi" w:hAnsi="Times New Roman" w:cs="Times New Roman"/>
        </w:rPr>
        <w:lastRenderedPageBreak/>
        <w:t>Chapter 1:  Introduction</w:t>
      </w:r>
      <w:bookmarkEnd w:id="7"/>
    </w:p>
    <w:p w:rsidR="0041733F" w:rsidRPr="0041733F" w:rsidRDefault="0041733F" w:rsidP="0041733F">
      <w:pPr>
        <w:rPr>
          <w:rFonts w:eastAsiaTheme="minorHAnsi"/>
        </w:rPr>
      </w:pPr>
    </w:p>
    <w:p w:rsidR="0041733F" w:rsidRPr="0041733F" w:rsidRDefault="0041733F" w:rsidP="0041733F">
      <w:pPr>
        <w:spacing w:after="200" w:line="480" w:lineRule="auto"/>
        <w:ind w:firstLine="432"/>
        <w:jc w:val="both"/>
        <w:rPr>
          <w:rFonts w:eastAsiaTheme="minorHAnsi"/>
        </w:rPr>
      </w:pPr>
      <w:r w:rsidRPr="0041733F">
        <w:rPr>
          <w:rFonts w:eastAsiaTheme="minorHAnsi"/>
        </w:rPr>
        <w:t xml:space="preserve">The “Capital Structure” </w:t>
      </w:r>
      <w:r>
        <w:rPr>
          <w:rFonts w:eastAsiaTheme="minorHAnsi"/>
        </w:rPr>
        <w:t>indicates how</w:t>
      </w:r>
      <w:r w:rsidRPr="0041733F">
        <w:rPr>
          <w:rFonts w:eastAsiaTheme="minorHAnsi"/>
        </w:rPr>
        <w:t xml:space="preserve"> firms</w:t>
      </w:r>
      <w:r>
        <w:rPr>
          <w:rFonts w:eastAsiaTheme="minorHAnsi"/>
        </w:rPr>
        <w:t xml:space="preserve"> have</w:t>
      </w:r>
      <w:r w:rsidRPr="0041733F">
        <w:rPr>
          <w:rFonts w:eastAsiaTheme="minorHAnsi"/>
        </w:rPr>
        <w:t xml:space="preserve"> finance</w:t>
      </w:r>
      <w:r>
        <w:rPr>
          <w:rFonts w:eastAsiaTheme="minorHAnsi"/>
        </w:rPr>
        <w:t>d</w:t>
      </w:r>
      <w:r w:rsidRPr="0041733F">
        <w:rPr>
          <w:rFonts w:eastAsiaTheme="minorHAnsi"/>
        </w:rPr>
        <w:t xml:space="preserve"> their </w:t>
      </w:r>
      <w:r>
        <w:rPr>
          <w:rFonts w:eastAsiaTheme="minorHAnsi"/>
        </w:rPr>
        <w:t>assets</w:t>
      </w:r>
      <w:r w:rsidRPr="0041733F">
        <w:rPr>
          <w:rFonts w:eastAsiaTheme="minorHAnsi"/>
        </w:rPr>
        <w:t xml:space="preserve">. There are two </w:t>
      </w:r>
      <w:r>
        <w:rPr>
          <w:rFonts w:eastAsiaTheme="minorHAnsi"/>
        </w:rPr>
        <w:t>sources</w:t>
      </w:r>
      <w:r w:rsidRPr="0041733F">
        <w:rPr>
          <w:rFonts w:eastAsiaTheme="minorHAnsi"/>
        </w:rPr>
        <w:t xml:space="preserve"> </w:t>
      </w:r>
      <w:r>
        <w:rPr>
          <w:rFonts w:eastAsiaTheme="minorHAnsi"/>
        </w:rPr>
        <w:t>from</w:t>
      </w:r>
      <w:r w:rsidRPr="0041733F">
        <w:rPr>
          <w:rFonts w:eastAsiaTheme="minorHAnsi"/>
        </w:rPr>
        <w:t xml:space="preserve"> which the </w:t>
      </w:r>
      <w:r>
        <w:rPr>
          <w:rFonts w:eastAsiaTheme="minorHAnsi"/>
        </w:rPr>
        <w:t>assets</w:t>
      </w:r>
      <w:r w:rsidRPr="0041733F">
        <w:rPr>
          <w:rFonts w:eastAsiaTheme="minorHAnsi"/>
        </w:rPr>
        <w:t xml:space="preserve"> of a company can be financed.</w:t>
      </w:r>
      <w:r>
        <w:rPr>
          <w:rFonts w:eastAsiaTheme="minorHAnsi"/>
        </w:rPr>
        <w:t xml:space="preserve"> </w:t>
      </w:r>
      <w:r w:rsidRPr="0041733F">
        <w:rPr>
          <w:rFonts w:eastAsiaTheme="minorHAnsi"/>
        </w:rPr>
        <w:t>These include, either debt financing or equity financing</w:t>
      </w:r>
      <w:r>
        <w:rPr>
          <w:rFonts w:eastAsiaTheme="minorHAnsi"/>
        </w:rPr>
        <w:t xml:space="preserve"> (Schwarts, </w:t>
      </w:r>
      <w:r w:rsidRPr="0041733F">
        <w:rPr>
          <w:rFonts w:eastAsiaTheme="minorHAnsi"/>
        </w:rPr>
        <w:t xml:space="preserve">1959). Equity financing is usually undertaken by the owners of a business, while debt financing comprises of financing </w:t>
      </w:r>
      <w:r>
        <w:rPr>
          <w:rFonts w:eastAsiaTheme="minorHAnsi"/>
        </w:rPr>
        <w:t>raised</w:t>
      </w:r>
      <w:r w:rsidRPr="0041733F">
        <w:rPr>
          <w:rFonts w:eastAsiaTheme="minorHAnsi"/>
        </w:rPr>
        <w:t xml:space="preserve"> through borrowed money, which in turn creates a liability for the firm in question. </w:t>
      </w:r>
    </w:p>
    <w:p w:rsidR="0041733F" w:rsidRPr="0041733F" w:rsidRDefault="0041733F" w:rsidP="0041733F">
      <w:pPr>
        <w:spacing w:after="200" w:line="480" w:lineRule="auto"/>
        <w:ind w:firstLine="432"/>
        <w:jc w:val="both"/>
        <w:rPr>
          <w:rFonts w:eastAsiaTheme="minorHAnsi"/>
        </w:rPr>
      </w:pPr>
      <w:r w:rsidRPr="0041733F">
        <w:rPr>
          <w:rFonts w:eastAsiaTheme="minorHAnsi"/>
        </w:rPr>
        <w:t>There are many different types of Debt Financing. In the first type, the companies can  indulge in direct borrowing in the form of loans, from any source</w:t>
      </w:r>
      <w:r w:rsidR="00D57604">
        <w:rPr>
          <w:rStyle w:val="FootnoteReference"/>
          <w:rFonts w:eastAsiaTheme="minorHAnsi"/>
        </w:rPr>
        <w:footnoteReference w:id="2"/>
      </w:r>
      <w:r w:rsidRPr="0041733F">
        <w:rPr>
          <w:rFonts w:eastAsiaTheme="minorHAnsi"/>
        </w:rPr>
        <w:t xml:space="preserve">. These loans can then be paid off, along with a pre-decided interest rate, within a given time period. The repayment is usually divided in equal installments over a period of time, such as weekly, monthly, quarterly etc., or lump sum amounts at a certain maturity date. </w:t>
      </w:r>
    </w:p>
    <w:p w:rsidR="0041733F" w:rsidRPr="0041733F" w:rsidRDefault="0041733F" w:rsidP="0041733F">
      <w:pPr>
        <w:spacing w:after="200" w:line="480" w:lineRule="auto"/>
        <w:ind w:firstLine="432"/>
        <w:jc w:val="both"/>
        <w:rPr>
          <w:rFonts w:eastAsiaTheme="minorHAnsi"/>
        </w:rPr>
      </w:pPr>
      <w:r w:rsidRPr="0041733F">
        <w:rPr>
          <w:rFonts w:eastAsiaTheme="minorHAnsi"/>
        </w:rPr>
        <w:t xml:space="preserve">Another possibility is that the company can borrow funds, by issuing various debt instruments, especially bonds. These debt instruments are usually sold in the market, and the funds received are the borrowed amount from the individuals who have purchased these instruments. </w:t>
      </w:r>
    </w:p>
    <w:p w:rsidR="0041733F" w:rsidRDefault="0041733F" w:rsidP="0041733F">
      <w:pPr>
        <w:spacing w:after="200" w:line="480" w:lineRule="auto"/>
        <w:ind w:firstLine="432"/>
        <w:jc w:val="both"/>
        <w:rPr>
          <w:rFonts w:eastAsiaTheme="minorHAnsi"/>
        </w:rPr>
      </w:pPr>
      <w:r w:rsidRPr="0041733F">
        <w:rPr>
          <w:rFonts w:eastAsiaTheme="minorHAnsi"/>
        </w:rPr>
        <w:t xml:space="preserve">Yet another form of debt financing is the practice of lease financing, which is undertaken for the use of assets. As with the other types mentioned above, the lease payments are paid off in equal installments, which include the interest payment, as well as a part of the principle amount that is being repaid. </w:t>
      </w:r>
    </w:p>
    <w:p w:rsidR="00D57604" w:rsidRPr="0041733F" w:rsidRDefault="00D57604" w:rsidP="0041733F">
      <w:pPr>
        <w:spacing w:after="200" w:line="480" w:lineRule="auto"/>
        <w:ind w:firstLine="432"/>
        <w:jc w:val="both"/>
        <w:rPr>
          <w:rFonts w:eastAsiaTheme="minorHAnsi"/>
        </w:rPr>
      </w:pPr>
    </w:p>
    <w:p w:rsidR="00C81CAB" w:rsidRDefault="00C81CAB" w:rsidP="0064572B">
      <w:pPr>
        <w:pStyle w:val="Heading2"/>
        <w:numPr>
          <w:ilvl w:val="1"/>
          <w:numId w:val="13"/>
        </w:numPr>
        <w:rPr>
          <w:rFonts w:ascii="Times New Roman" w:hAnsi="Times New Roman" w:cs="Times New Roman"/>
          <w:sz w:val="28"/>
          <w:szCs w:val="28"/>
        </w:rPr>
      </w:pPr>
      <w:bookmarkStart w:id="8" w:name="_Toc15977503"/>
      <w:r w:rsidRPr="008B337E">
        <w:rPr>
          <w:rFonts w:ascii="Times New Roman" w:hAnsi="Times New Roman" w:cs="Times New Roman"/>
          <w:sz w:val="28"/>
          <w:szCs w:val="28"/>
        </w:rPr>
        <w:lastRenderedPageBreak/>
        <w:t>Literature Review</w:t>
      </w:r>
      <w:bookmarkEnd w:id="8"/>
    </w:p>
    <w:p w:rsidR="00D57604" w:rsidRPr="00D57604" w:rsidRDefault="00D57604" w:rsidP="00D57604"/>
    <w:p w:rsidR="00D57604" w:rsidRPr="00D57604" w:rsidRDefault="00D57604" w:rsidP="00D57604">
      <w:pPr>
        <w:spacing w:after="200" w:line="480" w:lineRule="auto"/>
        <w:ind w:firstLine="432"/>
        <w:jc w:val="both"/>
        <w:rPr>
          <w:rFonts w:eastAsiaTheme="minorHAnsi"/>
        </w:rPr>
      </w:pPr>
      <w:r w:rsidRPr="00D57604">
        <w:rPr>
          <w:rFonts w:eastAsiaTheme="minorHAnsi"/>
        </w:rPr>
        <w:t>Research in this area</w:t>
      </w:r>
      <w:r>
        <w:rPr>
          <w:rFonts w:eastAsiaTheme="minorHAnsi"/>
        </w:rPr>
        <w:t>, i.e. Capital Structure</w:t>
      </w:r>
      <w:r w:rsidRPr="00D57604">
        <w:rPr>
          <w:rFonts w:eastAsiaTheme="minorHAnsi"/>
        </w:rPr>
        <w:t>, dates back to the early 20</w:t>
      </w:r>
      <w:r w:rsidRPr="00D57604">
        <w:rPr>
          <w:rFonts w:eastAsiaTheme="minorHAnsi"/>
          <w:vertAlign w:val="superscript"/>
        </w:rPr>
        <w:t>th</w:t>
      </w:r>
      <w:r w:rsidRPr="00D57604">
        <w:rPr>
          <w:rFonts w:eastAsiaTheme="minorHAnsi"/>
        </w:rPr>
        <w:t xml:space="preserve"> century. In the initial years, periodicals, which </w:t>
      </w:r>
      <w:r w:rsidR="00ED3425">
        <w:rPr>
          <w:rFonts w:eastAsiaTheme="minorHAnsi"/>
        </w:rPr>
        <w:t>were</w:t>
      </w:r>
      <w:r w:rsidRPr="00D57604">
        <w:rPr>
          <w:rFonts w:eastAsiaTheme="minorHAnsi"/>
        </w:rPr>
        <w:t xml:space="preserve"> basically magazines or newspapers published at regular intervals, used to publish lists of companies and their borrowing activities. It was then, when researchers began to investigate the various reasons pertaining to exactly why, businesses started indulging in borrowing, in order to finance their business activities. Researchers took an avid interest in questions such as, how the current debt financing would affect the decision to borrow in the future. Over the last six decades or so, extensive research ha</w:t>
      </w:r>
      <w:r w:rsidR="00ED3425">
        <w:rPr>
          <w:rFonts w:eastAsiaTheme="minorHAnsi"/>
        </w:rPr>
        <w:t>d</w:t>
      </w:r>
      <w:r w:rsidRPr="00D57604">
        <w:rPr>
          <w:rFonts w:eastAsiaTheme="minorHAnsi"/>
        </w:rPr>
        <w:t xml:space="preserve"> taken place in the area, but the results ha</w:t>
      </w:r>
      <w:r w:rsidR="00ED3425">
        <w:rPr>
          <w:rFonts w:eastAsiaTheme="minorHAnsi"/>
        </w:rPr>
        <w:t>d</w:t>
      </w:r>
      <w:r w:rsidRPr="00D57604">
        <w:rPr>
          <w:rFonts w:eastAsiaTheme="minorHAnsi"/>
        </w:rPr>
        <w:t xml:space="preserve"> so far been inconclusive as to why firms actually indulge in borrowing. Also, majority of the research</w:t>
      </w:r>
      <w:r>
        <w:rPr>
          <w:rFonts w:eastAsiaTheme="minorHAnsi"/>
        </w:rPr>
        <w:t xml:space="preserve"> studies</w:t>
      </w:r>
      <w:r w:rsidRPr="00D57604">
        <w:rPr>
          <w:rFonts w:eastAsiaTheme="minorHAnsi"/>
        </w:rPr>
        <w:t xml:space="preserve"> ha</w:t>
      </w:r>
      <w:r w:rsidR="00ED3425">
        <w:rPr>
          <w:rFonts w:eastAsiaTheme="minorHAnsi"/>
        </w:rPr>
        <w:t>d</w:t>
      </w:r>
      <w:r w:rsidRPr="00D57604">
        <w:rPr>
          <w:rFonts w:eastAsiaTheme="minorHAnsi"/>
        </w:rPr>
        <w:t xml:space="preserve"> been targeted towards developed economies, and very limited research ha</w:t>
      </w:r>
      <w:r w:rsidR="00ED3425">
        <w:rPr>
          <w:rFonts w:eastAsiaTheme="minorHAnsi"/>
        </w:rPr>
        <w:t>d</w:t>
      </w:r>
      <w:r w:rsidRPr="00D57604">
        <w:rPr>
          <w:rFonts w:eastAsiaTheme="minorHAnsi"/>
        </w:rPr>
        <w:t xml:space="preserve"> been conducted on the emerging markets of the world (Kumar, Colombage and Rao, 2017). </w:t>
      </w:r>
    </w:p>
    <w:p w:rsidR="00D57604" w:rsidRPr="00D57604" w:rsidRDefault="00D57604" w:rsidP="00D57604">
      <w:pPr>
        <w:spacing w:after="200" w:line="480" w:lineRule="auto"/>
        <w:ind w:firstLine="432"/>
        <w:jc w:val="both"/>
        <w:rPr>
          <w:rFonts w:eastAsiaTheme="minorHAnsi"/>
        </w:rPr>
      </w:pPr>
      <w:r w:rsidRPr="00D57604">
        <w:rPr>
          <w:rFonts w:eastAsiaTheme="minorHAnsi"/>
        </w:rPr>
        <w:t>In this regard, several capital structure theories ha</w:t>
      </w:r>
      <w:r w:rsidR="00ED3425">
        <w:rPr>
          <w:rFonts w:eastAsiaTheme="minorHAnsi"/>
        </w:rPr>
        <w:t>d</w:t>
      </w:r>
      <w:r w:rsidRPr="00D57604">
        <w:rPr>
          <w:rFonts w:eastAsiaTheme="minorHAnsi"/>
        </w:rPr>
        <w:t xml:space="preserve"> been proposed, that help explain the reasons due to which</w:t>
      </w:r>
      <w:r>
        <w:rPr>
          <w:rFonts w:eastAsiaTheme="minorHAnsi"/>
        </w:rPr>
        <w:t xml:space="preserve"> </w:t>
      </w:r>
      <w:r w:rsidRPr="00D57604">
        <w:rPr>
          <w:rFonts w:eastAsiaTheme="minorHAnsi"/>
        </w:rPr>
        <w:t>firms borrow. Initially, it was argued that firms resorted to borrowing</w:t>
      </w:r>
      <w:r>
        <w:rPr>
          <w:rFonts w:eastAsiaTheme="minorHAnsi"/>
        </w:rPr>
        <w:t>, and increased their debt ratios,</w:t>
      </w:r>
      <w:r w:rsidRPr="00D57604">
        <w:rPr>
          <w:rFonts w:eastAsiaTheme="minorHAnsi"/>
        </w:rPr>
        <w:t xml:space="preserve"> because it helped them maximize their financial value. However, a major breakthrough was achieved when Modigliani and Miller (195</w:t>
      </w:r>
      <w:r w:rsidR="00ED3425">
        <w:rPr>
          <w:rFonts w:eastAsiaTheme="minorHAnsi"/>
        </w:rPr>
        <w:t>9</w:t>
      </w:r>
      <w:r w:rsidRPr="00D57604">
        <w:rPr>
          <w:rFonts w:eastAsiaTheme="minorHAnsi"/>
        </w:rPr>
        <w:t xml:space="preserve">) proposed their Capital Structure “Irrelevance Theory”.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According to them, a firm’s value was irrelevant to its decision of borrowing funds. </w:t>
      </w:r>
      <w:r>
        <w:rPr>
          <w:rFonts w:eastAsiaTheme="minorHAnsi"/>
        </w:rPr>
        <w:t>It was</w:t>
      </w:r>
      <w:r w:rsidRPr="00D57604">
        <w:rPr>
          <w:rFonts w:eastAsiaTheme="minorHAnsi"/>
        </w:rPr>
        <w:t xml:space="preserve"> proposed that the value of leveraged </w:t>
      </w:r>
      <w:r w:rsidR="00ED3425">
        <w:rPr>
          <w:rFonts w:eastAsiaTheme="minorHAnsi"/>
        </w:rPr>
        <w:t>and</w:t>
      </w:r>
      <w:r w:rsidRPr="00D57604">
        <w:rPr>
          <w:rFonts w:eastAsiaTheme="minorHAnsi"/>
        </w:rPr>
        <w:t xml:space="preserve"> unlever</w:t>
      </w:r>
      <w:r w:rsidR="00FD1123">
        <w:rPr>
          <w:rFonts w:eastAsiaTheme="minorHAnsi"/>
        </w:rPr>
        <w:t>ag</w:t>
      </w:r>
      <w:r w:rsidRPr="00D57604">
        <w:rPr>
          <w:rFonts w:eastAsiaTheme="minorHAnsi"/>
        </w:rPr>
        <w:t>ed firms would ultimately remain the same</w:t>
      </w:r>
      <w:r>
        <w:rPr>
          <w:rFonts w:eastAsiaTheme="minorHAnsi"/>
        </w:rPr>
        <w:t>, and it was concluded that</w:t>
      </w:r>
      <w:r w:rsidRPr="00D57604">
        <w:rPr>
          <w:rFonts w:eastAsiaTheme="minorHAnsi"/>
        </w:rPr>
        <w:t xml:space="preserve"> debt financing would, in fact, not affect the value of the firm. </w:t>
      </w:r>
      <w:r>
        <w:rPr>
          <w:rFonts w:eastAsiaTheme="minorHAnsi"/>
        </w:rPr>
        <w:t>Later on they changed their assumption about presence of taxes and interest tax shields; and concluded that 100% debt would be used to maximize the tax benefits.</w:t>
      </w:r>
    </w:p>
    <w:p w:rsidR="00D57604" w:rsidRPr="00D57604" w:rsidRDefault="00A063F0" w:rsidP="00D57604">
      <w:pPr>
        <w:spacing w:after="200" w:line="480" w:lineRule="auto"/>
        <w:ind w:firstLine="432"/>
        <w:jc w:val="both"/>
        <w:rPr>
          <w:rFonts w:eastAsiaTheme="minorHAnsi"/>
        </w:rPr>
      </w:pPr>
      <w:r>
        <w:rPr>
          <w:rFonts w:eastAsiaTheme="minorHAnsi"/>
        </w:rPr>
        <w:lastRenderedPageBreak/>
        <w:t>The</w:t>
      </w:r>
      <w:r w:rsidR="00D6521E">
        <w:rPr>
          <w:rFonts w:eastAsiaTheme="minorHAnsi"/>
        </w:rPr>
        <w:t xml:space="preserve"> idea</w:t>
      </w:r>
      <w:r w:rsidRPr="00A063F0">
        <w:rPr>
          <w:rFonts w:eastAsiaTheme="minorHAnsi"/>
        </w:rPr>
        <w:t xml:space="preserve"> </w:t>
      </w:r>
      <w:r>
        <w:rPr>
          <w:rFonts w:eastAsiaTheme="minorHAnsi"/>
        </w:rPr>
        <w:t>of the tax advantages of debt and the bankruptcy costs into a state preference framework</w:t>
      </w:r>
      <w:r w:rsidR="00D57604" w:rsidRPr="00D57604">
        <w:rPr>
          <w:rFonts w:eastAsiaTheme="minorHAnsi"/>
        </w:rPr>
        <w:t xml:space="preserve"> </w:t>
      </w:r>
      <w:r>
        <w:rPr>
          <w:rFonts w:eastAsiaTheme="minorHAnsi"/>
        </w:rPr>
        <w:t xml:space="preserve">was first introduced </w:t>
      </w:r>
      <w:r w:rsidR="00D57604" w:rsidRPr="00D57604">
        <w:rPr>
          <w:rFonts w:eastAsiaTheme="minorHAnsi"/>
        </w:rPr>
        <w:t>by Kraus and Litzenberger (1973)</w:t>
      </w:r>
      <w:r>
        <w:rPr>
          <w:rFonts w:eastAsiaTheme="minorHAnsi"/>
        </w:rPr>
        <w:t>. This idea then developed into the Trade-off</w:t>
      </w:r>
      <w:r w:rsidR="00D57604" w:rsidRPr="00D57604">
        <w:rPr>
          <w:rFonts w:eastAsiaTheme="minorHAnsi"/>
        </w:rPr>
        <w:t xml:space="preserve"> </w:t>
      </w:r>
      <w:r>
        <w:rPr>
          <w:rFonts w:eastAsiaTheme="minorHAnsi"/>
        </w:rPr>
        <w:t>T</w:t>
      </w:r>
      <w:r w:rsidR="00D57604" w:rsidRPr="00D57604">
        <w:rPr>
          <w:rFonts w:eastAsiaTheme="minorHAnsi"/>
        </w:rPr>
        <w:t>heory</w:t>
      </w:r>
      <w:r>
        <w:rPr>
          <w:rFonts w:eastAsiaTheme="minorHAnsi"/>
        </w:rPr>
        <w:t>, which</w:t>
      </w:r>
      <w:r w:rsidR="00D57604" w:rsidRPr="00D57604">
        <w:rPr>
          <w:rFonts w:eastAsiaTheme="minorHAnsi"/>
        </w:rPr>
        <w:t xml:space="preserve"> considered the tax benefits that the firm enjoyed, due to borrowing, as interest payments are not taxed. They compared tax benefits</w:t>
      </w:r>
      <w:r w:rsidR="00214224">
        <w:rPr>
          <w:rFonts w:eastAsiaTheme="minorHAnsi"/>
        </w:rPr>
        <w:t>, of interest tax shields,</w:t>
      </w:r>
      <w:r w:rsidR="00D57604" w:rsidRPr="00D57604">
        <w:rPr>
          <w:rFonts w:eastAsiaTheme="minorHAnsi"/>
        </w:rPr>
        <w:t xml:space="preserve"> with the cost of bankruptcy that a particular firm might face, due to high levels of debt. </w:t>
      </w:r>
    </w:p>
    <w:p w:rsidR="00D57604" w:rsidRPr="00D57604" w:rsidRDefault="00D57604" w:rsidP="00D57604">
      <w:pPr>
        <w:spacing w:after="200" w:line="480" w:lineRule="auto"/>
        <w:ind w:firstLine="432"/>
        <w:jc w:val="both"/>
        <w:rPr>
          <w:rFonts w:eastAsiaTheme="minorHAnsi"/>
        </w:rPr>
      </w:pPr>
      <w:r w:rsidRPr="00D57604">
        <w:rPr>
          <w:rFonts w:eastAsiaTheme="minorHAnsi"/>
        </w:rPr>
        <w:t>Expected bankruptcy costs reflect</w:t>
      </w:r>
      <w:r w:rsidR="00ED3425">
        <w:rPr>
          <w:rFonts w:eastAsiaTheme="minorHAnsi"/>
        </w:rPr>
        <w:t>ed</w:t>
      </w:r>
      <w:r w:rsidRPr="00D57604">
        <w:rPr>
          <w:rFonts w:eastAsiaTheme="minorHAnsi"/>
        </w:rPr>
        <w:t xml:space="preserve"> the risks that </w:t>
      </w:r>
      <w:r w:rsidR="00ED3425">
        <w:rPr>
          <w:rFonts w:eastAsiaTheme="minorHAnsi"/>
        </w:rPr>
        <w:t>were</w:t>
      </w:r>
      <w:r w:rsidRPr="00D57604">
        <w:rPr>
          <w:rFonts w:eastAsiaTheme="minorHAnsi"/>
        </w:rPr>
        <w:t xml:space="preserve"> associated with </w:t>
      </w:r>
      <w:r w:rsidR="00214224">
        <w:rPr>
          <w:rFonts w:eastAsiaTheme="minorHAnsi"/>
        </w:rPr>
        <w:t>debt financing</w:t>
      </w:r>
      <w:r w:rsidRPr="00D57604">
        <w:rPr>
          <w:rFonts w:eastAsiaTheme="minorHAnsi"/>
        </w:rPr>
        <w:t xml:space="preserve">, as </w:t>
      </w:r>
      <w:r w:rsidR="00214224">
        <w:rPr>
          <w:rFonts w:eastAsiaTheme="minorHAnsi"/>
        </w:rPr>
        <w:t>the borrowing company</w:t>
      </w:r>
      <w:r w:rsidRPr="00D57604">
        <w:rPr>
          <w:rFonts w:eastAsiaTheme="minorHAnsi"/>
        </w:rPr>
        <w:t xml:space="preserve"> might not be able to pay off the debt, especially if it kep</w:t>
      </w:r>
      <w:r w:rsidR="00ED3425">
        <w:rPr>
          <w:rFonts w:eastAsiaTheme="minorHAnsi"/>
        </w:rPr>
        <w:t>t</w:t>
      </w:r>
      <w:r w:rsidRPr="00D57604">
        <w:rPr>
          <w:rFonts w:eastAsiaTheme="minorHAnsi"/>
        </w:rPr>
        <w:t xml:space="preserve"> on piling on its debt payments. The theory propose</w:t>
      </w:r>
      <w:r w:rsidR="00ED3425">
        <w:rPr>
          <w:rFonts w:eastAsiaTheme="minorHAnsi"/>
        </w:rPr>
        <w:t>d</w:t>
      </w:r>
      <w:r w:rsidRPr="00D57604">
        <w:rPr>
          <w:rFonts w:eastAsiaTheme="minorHAnsi"/>
        </w:rPr>
        <w:t xml:space="preserve"> that a firm would keep on borrowing, as long as the tax benefit from borrowing </w:t>
      </w:r>
      <w:r w:rsidR="00ED3425">
        <w:rPr>
          <w:rFonts w:eastAsiaTheme="minorHAnsi"/>
        </w:rPr>
        <w:t>were</w:t>
      </w:r>
      <w:r w:rsidRPr="00D57604">
        <w:rPr>
          <w:rFonts w:eastAsiaTheme="minorHAnsi"/>
        </w:rPr>
        <w:t xml:space="preserve"> higher than the bankruptcy costs it would eventually have to face. An extension </w:t>
      </w:r>
      <w:r w:rsidR="00214224">
        <w:rPr>
          <w:rFonts w:eastAsiaTheme="minorHAnsi"/>
        </w:rPr>
        <w:t>of</w:t>
      </w:r>
      <w:r w:rsidRPr="00D57604">
        <w:rPr>
          <w:rFonts w:eastAsiaTheme="minorHAnsi"/>
        </w:rPr>
        <w:t xml:space="preserve"> the “Trade-off” theory was the “Static Trade-off Theory”</w:t>
      </w:r>
      <w:r w:rsidR="00214224">
        <w:rPr>
          <w:rFonts w:eastAsiaTheme="minorHAnsi"/>
        </w:rPr>
        <w:t xml:space="preserve"> which proposed that</w:t>
      </w:r>
      <w:r w:rsidRPr="00D57604">
        <w:rPr>
          <w:rFonts w:eastAsiaTheme="minorHAnsi"/>
        </w:rPr>
        <w:t xml:space="preserve"> firms set a target</w:t>
      </w:r>
      <w:r w:rsidR="00214224">
        <w:rPr>
          <w:rFonts w:eastAsiaTheme="minorHAnsi"/>
        </w:rPr>
        <w:t xml:space="preserve"> for</w:t>
      </w:r>
      <w:r w:rsidRPr="00D57604">
        <w:rPr>
          <w:rFonts w:eastAsiaTheme="minorHAnsi"/>
        </w:rPr>
        <w:t xml:space="preserve"> debt-equity ratio that they </w:t>
      </w:r>
      <w:r w:rsidR="00ED3425">
        <w:rPr>
          <w:rFonts w:eastAsiaTheme="minorHAnsi"/>
        </w:rPr>
        <w:t>would</w:t>
      </w:r>
      <w:r w:rsidRPr="00D57604">
        <w:rPr>
          <w:rFonts w:eastAsiaTheme="minorHAnsi"/>
        </w:rPr>
        <w:t xml:space="preserve"> try to attain (Myers, 1984). </w:t>
      </w:r>
    </w:p>
    <w:p w:rsidR="00D57604" w:rsidRPr="00D57604" w:rsidRDefault="00D57604" w:rsidP="00D57604">
      <w:pPr>
        <w:spacing w:after="200" w:line="480" w:lineRule="auto"/>
        <w:ind w:firstLine="432"/>
        <w:jc w:val="both"/>
        <w:rPr>
          <w:rFonts w:eastAsiaTheme="minorHAnsi"/>
        </w:rPr>
      </w:pPr>
      <w:r w:rsidRPr="00D57604">
        <w:rPr>
          <w:rFonts w:eastAsiaTheme="minorHAnsi"/>
        </w:rPr>
        <w:t>The Trade-off Theory then led to other developments within the framework, especially</w:t>
      </w:r>
      <w:r w:rsidR="00A01B04">
        <w:rPr>
          <w:rFonts w:eastAsiaTheme="minorHAnsi"/>
        </w:rPr>
        <w:t xml:space="preserve"> with the</w:t>
      </w:r>
      <w:r w:rsidRPr="00D57604">
        <w:rPr>
          <w:rFonts w:eastAsiaTheme="minorHAnsi"/>
        </w:rPr>
        <w:t xml:space="preserve"> Agency Cost (Jensen and Meckling, 1976; Myers, 1977). The concept of agency cost revolved around the cost</w:t>
      </w:r>
      <w:r w:rsidR="00A01B04">
        <w:rPr>
          <w:rFonts w:eastAsiaTheme="minorHAnsi"/>
        </w:rPr>
        <w:t>s</w:t>
      </w:r>
      <w:r w:rsidRPr="00D57604">
        <w:rPr>
          <w:rFonts w:eastAsiaTheme="minorHAnsi"/>
        </w:rPr>
        <w:t xml:space="preserve"> that </w:t>
      </w:r>
      <w:r w:rsidR="00ED3425">
        <w:rPr>
          <w:rFonts w:eastAsiaTheme="minorHAnsi"/>
        </w:rPr>
        <w:t>were</w:t>
      </w:r>
      <w:r w:rsidRPr="00D57604">
        <w:rPr>
          <w:rFonts w:eastAsiaTheme="minorHAnsi"/>
        </w:rPr>
        <w:t xml:space="preserve"> associated with the conflict of interest between the decisions taken by the managers</w:t>
      </w:r>
      <w:r w:rsidR="00A01B04">
        <w:rPr>
          <w:rFonts w:eastAsiaTheme="minorHAnsi"/>
        </w:rPr>
        <w:t>, who manage</w:t>
      </w:r>
      <w:r w:rsidR="00ED3425">
        <w:rPr>
          <w:rFonts w:eastAsiaTheme="minorHAnsi"/>
        </w:rPr>
        <w:t>d</w:t>
      </w:r>
      <w:r w:rsidR="00A01B04">
        <w:rPr>
          <w:rFonts w:eastAsiaTheme="minorHAnsi"/>
        </w:rPr>
        <w:t xml:space="preserve"> the firm’s operations on daily basis,</w:t>
      </w:r>
      <w:r w:rsidRPr="00D57604">
        <w:rPr>
          <w:rFonts w:eastAsiaTheme="minorHAnsi"/>
        </w:rPr>
        <w:t xml:space="preserve"> and shareholders of a firm,</w:t>
      </w:r>
      <w:r w:rsidR="00A01B04">
        <w:rPr>
          <w:rFonts w:eastAsiaTheme="minorHAnsi"/>
        </w:rPr>
        <w:t xml:space="preserve"> who </w:t>
      </w:r>
      <w:r w:rsidR="00ED3425">
        <w:rPr>
          <w:rFonts w:eastAsiaTheme="minorHAnsi"/>
        </w:rPr>
        <w:t>were</w:t>
      </w:r>
      <w:r w:rsidR="00A01B04">
        <w:rPr>
          <w:rFonts w:eastAsiaTheme="minorHAnsi"/>
        </w:rPr>
        <w:t xml:space="preserve"> the real owners but </w:t>
      </w:r>
      <w:r w:rsidR="00ED3425">
        <w:rPr>
          <w:rFonts w:eastAsiaTheme="minorHAnsi"/>
        </w:rPr>
        <w:t>did</w:t>
      </w:r>
      <w:r w:rsidR="00A01B04">
        <w:rPr>
          <w:rFonts w:eastAsiaTheme="minorHAnsi"/>
        </w:rPr>
        <w:t xml:space="preserve"> not manage the operations.</w:t>
      </w:r>
      <w:r w:rsidRPr="00D57604">
        <w:rPr>
          <w:rFonts w:eastAsiaTheme="minorHAnsi"/>
        </w:rPr>
        <w:t xml:space="preserve"> </w:t>
      </w:r>
      <w:r w:rsidR="00A01B04">
        <w:rPr>
          <w:rFonts w:eastAsiaTheme="minorHAnsi"/>
        </w:rPr>
        <w:t>Agency costs m</w:t>
      </w:r>
      <w:r w:rsidR="00ED3425">
        <w:rPr>
          <w:rFonts w:eastAsiaTheme="minorHAnsi"/>
        </w:rPr>
        <w:t>ight</w:t>
      </w:r>
      <w:r w:rsidR="00A01B04">
        <w:rPr>
          <w:rFonts w:eastAsiaTheme="minorHAnsi"/>
        </w:rPr>
        <w:t xml:space="preserve"> affect the</w:t>
      </w:r>
      <w:r w:rsidRPr="00D57604">
        <w:rPr>
          <w:rFonts w:eastAsiaTheme="minorHAnsi"/>
        </w:rPr>
        <w:t xml:space="preserve"> gains earned by the debt providers and equity providers of the firms.</w:t>
      </w:r>
      <w:r w:rsidR="00A01B04">
        <w:rPr>
          <w:rFonts w:eastAsiaTheme="minorHAnsi"/>
        </w:rPr>
        <w:t xml:space="preserve"> This agency issue m</w:t>
      </w:r>
      <w:r w:rsidR="00ED3425">
        <w:rPr>
          <w:rFonts w:eastAsiaTheme="minorHAnsi"/>
        </w:rPr>
        <w:t>ight</w:t>
      </w:r>
      <w:r w:rsidR="00A01B04">
        <w:rPr>
          <w:rFonts w:eastAsiaTheme="minorHAnsi"/>
        </w:rPr>
        <w:t xml:space="preserve"> result in excessive debt taking by managers; and thereby put equity holders to excessive risk of bankruptcy, in which case debt holders </w:t>
      </w:r>
      <w:r w:rsidR="00ED3425">
        <w:rPr>
          <w:rFonts w:eastAsiaTheme="minorHAnsi"/>
        </w:rPr>
        <w:t>were</w:t>
      </w:r>
      <w:r w:rsidR="00A01B04">
        <w:rPr>
          <w:rFonts w:eastAsiaTheme="minorHAnsi"/>
        </w:rPr>
        <w:t xml:space="preserve"> likely to gain something but equity holders st</w:t>
      </w:r>
      <w:r w:rsidR="00ED3425">
        <w:rPr>
          <w:rFonts w:eastAsiaTheme="minorHAnsi"/>
        </w:rPr>
        <w:t>ood</w:t>
      </w:r>
      <w:r w:rsidR="00A01B04">
        <w:rPr>
          <w:rFonts w:eastAsiaTheme="minorHAnsi"/>
        </w:rPr>
        <w:t xml:space="preserve"> to </w:t>
      </w:r>
      <w:r w:rsidR="001A34D0">
        <w:rPr>
          <w:rFonts w:eastAsiaTheme="minorHAnsi"/>
        </w:rPr>
        <w:t>lose</w:t>
      </w:r>
      <w:r w:rsidR="00A01B04">
        <w:rPr>
          <w:rFonts w:eastAsiaTheme="minorHAnsi"/>
        </w:rPr>
        <w:t xml:space="preserve"> all their investment.</w:t>
      </w:r>
      <w:r w:rsidRPr="00D57604">
        <w:rPr>
          <w:rFonts w:eastAsiaTheme="minorHAnsi"/>
        </w:rPr>
        <w:t xml:space="preserve"> </w:t>
      </w:r>
    </w:p>
    <w:p w:rsidR="00D57604" w:rsidRPr="00D57604" w:rsidRDefault="00D57604" w:rsidP="00D57604">
      <w:pPr>
        <w:spacing w:after="200" w:line="480" w:lineRule="auto"/>
        <w:ind w:firstLine="432"/>
        <w:jc w:val="both"/>
        <w:rPr>
          <w:rFonts w:eastAsiaTheme="minorHAnsi"/>
        </w:rPr>
      </w:pPr>
      <w:r w:rsidRPr="00D57604">
        <w:rPr>
          <w:rFonts w:eastAsiaTheme="minorHAnsi"/>
        </w:rPr>
        <w:lastRenderedPageBreak/>
        <w:t xml:space="preserve">If the conflict </w:t>
      </w:r>
      <w:r w:rsidR="00ED3425">
        <w:rPr>
          <w:rFonts w:eastAsiaTheme="minorHAnsi"/>
        </w:rPr>
        <w:t>was</w:t>
      </w:r>
      <w:r w:rsidRPr="00D57604">
        <w:rPr>
          <w:rFonts w:eastAsiaTheme="minorHAnsi"/>
        </w:rPr>
        <w:t xml:space="preserve"> between managers and shareholders, for example, about overinvestment in projects that were undertaken by the managers, </w:t>
      </w:r>
      <w:r w:rsidR="00A01B04">
        <w:rPr>
          <w:rFonts w:eastAsiaTheme="minorHAnsi"/>
        </w:rPr>
        <w:t xml:space="preserve">which </w:t>
      </w:r>
      <w:r w:rsidR="00ED3425">
        <w:rPr>
          <w:rFonts w:eastAsiaTheme="minorHAnsi"/>
        </w:rPr>
        <w:t>was</w:t>
      </w:r>
      <w:r w:rsidR="00A01B04">
        <w:rPr>
          <w:rFonts w:eastAsiaTheme="minorHAnsi"/>
        </w:rPr>
        <w:t xml:space="preserve"> </w:t>
      </w:r>
      <w:r w:rsidRPr="00D57604">
        <w:rPr>
          <w:rFonts w:eastAsiaTheme="minorHAnsi"/>
        </w:rPr>
        <w:t>not giving enough returns to shareholder, the</w:t>
      </w:r>
      <w:r w:rsidR="00A01B04">
        <w:rPr>
          <w:rFonts w:eastAsiaTheme="minorHAnsi"/>
        </w:rPr>
        <w:t>n the</w:t>
      </w:r>
      <w:r w:rsidRPr="00D57604">
        <w:rPr>
          <w:rFonts w:eastAsiaTheme="minorHAnsi"/>
        </w:rPr>
        <w:t xml:space="preserve"> benefit of debt financing would reduce the free cash flow available to these managers, hindering them to make further investments. In this case, the cost of these overinvestments in debt financing would be the resulting underinvestment in </w:t>
      </w:r>
      <w:r w:rsidR="00A01B04">
        <w:rPr>
          <w:rFonts w:eastAsiaTheme="minorHAnsi"/>
        </w:rPr>
        <w:t>the available</w:t>
      </w:r>
      <w:r w:rsidRPr="00D57604">
        <w:rPr>
          <w:rFonts w:eastAsiaTheme="minorHAnsi"/>
        </w:rPr>
        <w:t xml:space="preserve"> profitable </w:t>
      </w:r>
      <w:r w:rsidR="00A01B04">
        <w:rPr>
          <w:rFonts w:eastAsiaTheme="minorHAnsi"/>
        </w:rPr>
        <w:t>opportunities</w:t>
      </w:r>
      <w:r w:rsidRPr="00D57604">
        <w:rPr>
          <w:rFonts w:eastAsiaTheme="minorHAnsi"/>
        </w:rPr>
        <w:t xml:space="preserve"> (Jensen ,1986; Stulz, 1990). Thus, agency cost was considered an important reason for firms when it came to their decision to go for an optimal debt level. Jensen (1986) suggested that due to the existence of agency costs, the benefit of </w:t>
      </w:r>
      <w:r w:rsidR="000B3DEF">
        <w:rPr>
          <w:rFonts w:eastAsiaTheme="minorHAnsi"/>
        </w:rPr>
        <w:t xml:space="preserve">heavy </w:t>
      </w:r>
      <w:r w:rsidRPr="00D57604">
        <w:rPr>
          <w:rFonts w:eastAsiaTheme="minorHAnsi"/>
        </w:rPr>
        <w:t>borrowing would also include lesser chances of the company becoming a target for takeovers. Further research followed in this area</w:t>
      </w:r>
      <w:r w:rsidR="000B3DEF">
        <w:rPr>
          <w:rFonts w:eastAsiaTheme="minorHAnsi"/>
        </w:rPr>
        <w:t xml:space="preserve">, of agency cost and mergers and acquisitions, </w:t>
      </w:r>
      <w:r w:rsidRPr="00D57604">
        <w:rPr>
          <w:rFonts w:eastAsiaTheme="minorHAnsi"/>
        </w:rPr>
        <w:t xml:space="preserve">for the next two decades as well (Williamson, 1988; Diamond,1989; Hirshleifer and Thakar, 1992; Harris and Raviv, 1990a; Stulz, 1990).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Another theory that started gaining strength a decade later, and was used to explain the motives behind debt financing, was the “Pecking Order Theory” (Myers and Majluf, 1984). This theory suggested that a company should follow a hierarchal order of preference </w:t>
      </w:r>
      <w:r w:rsidR="000B3DEF">
        <w:rPr>
          <w:rFonts w:eastAsiaTheme="minorHAnsi"/>
        </w:rPr>
        <w:t>with respect to sources of financing</w:t>
      </w:r>
      <w:r w:rsidRPr="00D57604">
        <w:rPr>
          <w:rFonts w:eastAsiaTheme="minorHAnsi"/>
        </w:rPr>
        <w:t xml:space="preserve">. That is to say that, a company should prefer internal financing first.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Internal financing </w:t>
      </w:r>
      <w:r w:rsidR="00ED3425">
        <w:rPr>
          <w:rFonts w:eastAsiaTheme="minorHAnsi"/>
        </w:rPr>
        <w:t>was</w:t>
      </w:r>
      <w:r w:rsidRPr="00D57604">
        <w:rPr>
          <w:rFonts w:eastAsiaTheme="minorHAnsi"/>
        </w:rPr>
        <w:t xml:space="preserve"> obtained through a company’s internal operations by retaining </w:t>
      </w:r>
      <w:r w:rsidR="000B3DEF">
        <w:rPr>
          <w:rFonts w:eastAsiaTheme="minorHAnsi"/>
        </w:rPr>
        <w:t xml:space="preserve">a portion of </w:t>
      </w:r>
      <w:r w:rsidRPr="00D57604">
        <w:rPr>
          <w:rFonts w:eastAsiaTheme="minorHAnsi"/>
        </w:rPr>
        <w:t>the income generated from its own op</w:t>
      </w:r>
      <w:r w:rsidR="000B3DEF">
        <w:rPr>
          <w:rFonts w:eastAsiaTheme="minorHAnsi"/>
        </w:rPr>
        <w:t>erations. This was viewed as</w:t>
      </w:r>
      <w:r w:rsidRPr="00D57604">
        <w:rPr>
          <w:rFonts w:eastAsiaTheme="minorHAnsi"/>
        </w:rPr>
        <w:t xml:space="preserve"> the cheapest form of financing,</w:t>
      </w:r>
      <w:r w:rsidR="000B3DEF">
        <w:rPr>
          <w:rFonts w:eastAsiaTheme="minorHAnsi"/>
        </w:rPr>
        <w:t xml:space="preserve"> as it involved no contractual interest payment.</w:t>
      </w:r>
      <w:r w:rsidRPr="00D57604">
        <w:rPr>
          <w:rFonts w:eastAsiaTheme="minorHAnsi"/>
        </w:rPr>
        <w:t xml:space="preserve"> If the amount of </w:t>
      </w:r>
      <w:r w:rsidR="000B3DEF">
        <w:rPr>
          <w:rFonts w:eastAsiaTheme="minorHAnsi"/>
        </w:rPr>
        <w:t xml:space="preserve">retained </w:t>
      </w:r>
      <w:r w:rsidR="00F02419">
        <w:rPr>
          <w:rFonts w:eastAsiaTheme="minorHAnsi"/>
        </w:rPr>
        <w:t>earnings</w:t>
      </w:r>
      <w:r w:rsidRPr="00D57604">
        <w:rPr>
          <w:rFonts w:eastAsiaTheme="minorHAnsi"/>
        </w:rPr>
        <w:t xml:space="preserve"> </w:t>
      </w:r>
      <w:r w:rsidR="00ED3425">
        <w:rPr>
          <w:rFonts w:eastAsiaTheme="minorHAnsi"/>
        </w:rPr>
        <w:t>was</w:t>
      </w:r>
      <w:r w:rsidRPr="00D57604">
        <w:rPr>
          <w:rFonts w:eastAsiaTheme="minorHAnsi"/>
        </w:rPr>
        <w:t xml:space="preserve"> not sufficient, then debt financing should be resorted to; and the ultimate choice would then be to go for external equity finance (by issuing shares etc</w:t>
      </w:r>
      <w:r w:rsidR="000B3DEF">
        <w:rPr>
          <w:rFonts w:eastAsiaTheme="minorHAnsi"/>
        </w:rPr>
        <w:t>.</w:t>
      </w:r>
      <w:r w:rsidRPr="00D57604">
        <w:rPr>
          <w:rFonts w:eastAsiaTheme="minorHAnsi"/>
        </w:rPr>
        <w:t>)</w:t>
      </w:r>
      <w:r w:rsidR="000B3DEF">
        <w:rPr>
          <w:rFonts w:eastAsiaTheme="minorHAnsi"/>
        </w:rPr>
        <w:t>.</w:t>
      </w:r>
      <w:r w:rsidRPr="00D57604">
        <w:rPr>
          <w:rFonts w:eastAsiaTheme="minorHAnsi"/>
        </w:rPr>
        <w:t xml:space="preserve"> </w:t>
      </w:r>
      <w:r w:rsidR="000B3DEF">
        <w:rPr>
          <w:rFonts w:eastAsiaTheme="minorHAnsi"/>
        </w:rPr>
        <w:t>Issuing shares was viewed as least desirable as</w:t>
      </w:r>
      <w:r w:rsidRPr="00D57604">
        <w:rPr>
          <w:rFonts w:eastAsiaTheme="minorHAnsi"/>
        </w:rPr>
        <w:t xml:space="preserve"> the cost of raising this type of capital </w:t>
      </w:r>
      <w:r w:rsidR="00ED3425">
        <w:rPr>
          <w:rFonts w:eastAsiaTheme="minorHAnsi"/>
        </w:rPr>
        <w:t>was</w:t>
      </w:r>
      <w:r w:rsidRPr="00D57604">
        <w:rPr>
          <w:rFonts w:eastAsiaTheme="minorHAnsi"/>
        </w:rPr>
        <w:t xml:space="preserve"> the </w:t>
      </w:r>
      <w:r w:rsidRPr="00D57604">
        <w:rPr>
          <w:rFonts w:eastAsiaTheme="minorHAnsi"/>
        </w:rPr>
        <w:lastRenderedPageBreak/>
        <w:t>highest. Further work in the area of internal financing consisted</w:t>
      </w:r>
      <w:r w:rsidR="00A04453">
        <w:rPr>
          <w:rFonts w:eastAsiaTheme="minorHAnsi"/>
        </w:rPr>
        <w:t xml:space="preserve"> of linking it with Asymmetric Information and the Signaling hypothesis</w:t>
      </w:r>
      <w:r w:rsidRPr="00D57604">
        <w:rPr>
          <w:rFonts w:eastAsiaTheme="minorHAnsi"/>
        </w:rPr>
        <w:t xml:space="preserve"> </w:t>
      </w:r>
      <w:r w:rsidR="00A04453">
        <w:rPr>
          <w:rFonts w:eastAsiaTheme="minorHAnsi"/>
        </w:rPr>
        <w:t>(</w:t>
      </w:r>
      <w:r w:rsidRPr="00D57604">
        <w:rPr>
          <w:rFonts w:eastAsiaTheme="minorHAnsi"/>
        </w:rPr>
        <w:t>Krasker</w:t>
      </w:r>
      <w:r w:rsidR="00A04453">
        <w:rPr>
          <w:rFonts w:eastAsiaTheme="minorHAnsi"/>
        </w:rPr>
        <w:t>,</w:t>
      </w:r>
      <w:r w:rsidRPr="00D57604">
        <w:rPr>
          <w:rFonts w:eastAsiaTheme="minorHAnsi"/>
        </w:rPr>
        <w:t xml:space="preserve"> 1986)</w:t>
      </w:r>
      <w:r w:rsidR="00A04453">
        <w:rPr>
          <w:rFonts w:eastAsiaTheme="minorHAnsi"/>
        </w:rPr>
        <w:t>.</w:t>
      </w:r>
      <w:r w:rsidRPr="00D57604">
        <w:rPr>
          <w:rFonts w:eastAsiaTheme="minorHAnsi"/>
        </w:rPr>
        <w:t xml:space="preserve"> </w:t>
      </w:r>
      <w:r w:rsidR="00A04453" w:rsidRPr="00D57604">
        <w:rPr>
          <w:rFonts w:eastAsiaTheme="minorHAnsi"/>
        </w:rPr>
        <w:t>Blazenko (1987)</w:t>
      </w:r>
      <w:r w:rsidR="00A04453">
        <w:rPr>
          <w:rFonts w:eastAsiaTheme="minorHAnsi"/>
        </w:rPr>
        <w:t xml:space="preserve"> explained how the choice between debt or equity financing would change depended on the information available to man</w:t>
      </w:r>
      <w:r w:rsidR="00EF50C0">
        <w:rPr>
          <w:rFonts w:eastAsiaTheme="minorHAnsi"/>
        </w:rPr>
        <w:t>a</w:t>
      </w:r>
      <w:r w:rsidR="00A04453">
        <w:rPr>
          <w:rFonts w:eastAsiaTheme="minorHAnsi"/>
        </w:rPr>
        <w:t>gers about the investments.</w:t>
      </w:r>
      <w:r w:rsidRPr="00D57604">
        <w:rPr>
          <w:rFonts w:eastAsiaTheme="minorHAnsi"/>
        </w:rPr>
        <w:t xml:space="preserve"> Brennan and Kraus (1987)</w:t>
      </w:r>
      <w:r w:rsidR="00A04453">
        <w:rPr>
          <w:rFonts w:eastAsiaTheme="minorHAnsi"/>
        </w:rPr>
        <w:t xml:space="preserve"> </w:t>
      </w:r>
      <w:r w:rsidR="00BC420C">
        <w:rPr>
          <w:rFonts w:eastAsiaTheme="minorHAnsi"/>
        </w:rPr>
        <w:t>disputed the existence of pecking order theory and p</w:t>
      </w:r>
      <w:r w:rsidR="00A04453">
        <w:rPr>
          <w:rFonts w:eastAsiaTheme="minorHAnsi"/>
        </w:rPr>
        <w:t>roposed that financial strategies could reduce the asymmetric information problems.</w:t>
      </w:r>
      <w:r w:rsidR="00FB3CBA" w:rsidRPr="00FB3CBA">
        <w:rPr>
          <w:rFonts w:eastAsiaTheme="minorHAnsi"/>
        </w:rPr>
        <w:t xml:space="preserve"> </w:t>
      </w:r>
      <w:r w:rsidR="00FB3CBA" w:rsidRPr="00D57604">
        <w:rPr>
          <w:rFonts w:eastAsiaTheme="minorHAnsi"/>
        </w:rPr>
        <w:t>Narayan (1988)</w:t>
      </w:r>
      <w:r w:rsidR="00BC420C">
        <w:rPr>
          <w:rFonts w:eastAsiaTheme="minorHAnsi"/>
        </w:rPr>
        <w:t xml:space="preserve"> found suppor</w:t>
      </w:r>
      <w:r w:rsidR="007D61FA">
        <w:rPr>
          <w:rFonts w:eastAsiaTheme="minorHAnsi"/>
        </w:rPr>
        <w:t>t for the existence of Pecking O</w:t>
      </w:r>
      <w:r w:rsidR="00BC420C">
        <w:rPr>
          <w:rFonts w:eastAsiaTheme="minorHAnsi"/>
        </w:rPr>
        <w:t>rder Theory and</w:t>
      </w:r>
      <w:r w:rsidR="00FB3CBA">
        <w:rPr>
          <w:rFonts w:eastAsiaTheme="minorHAnsi"/>
        </w:rPr>
        <w:t xml:space="preserve"> focused on how debt might still be preferred over equity, even if it </w:t>
      </w:r>
      <w:r w:rsidR="00ED3425">
        <w:rPr>
          <w:rFonts w:eastAsiaTheme="minorHAnsi"/>
        </w:rPr>
        <w:t>was</w:t>
      </w:r>
      <w:r w:rsidR="00FB3CBA">
        <w:rPr>
          <w:rFonts w:eastAsiaTheme="minorHAnsi"/>
        </w:rPr>
        <w:t xml:space="preserve"> not profitable, as with existence of asymmetric information this would send out a signal to lower quality firms not to enter the market and would help maintain the quality of firms</w:t>
      </w:r>
      <w:r w:rsidR="00ED3425">
        <w:rPr>
          <w:rFonts w:eastAsiaTheme="minorHAnsi"/>
        </w:rPr>
        <w:t>, already in the market</w:t>
      </w:r>
      <w:r w:rsidR="00FB3CBA">
        <w:rPr>
          <w:rFonts w:eastAsiaTheme="minorHAnsi"/>
        </w:rPr>
        <w:t xml:space="preserve">. </w:t>
      </w:r>
      <w:r w:rsidRPr="00D57604">
        <w:rPr>
          <w:rFonts w:eastAsiaTheme="minorHAnsi"/>
        </w:rPr>
        <w:t xml:space="preserve">Noe (1988) </w:t>
      </w:r>
      <w:r w:rsidR="00A04453">
        <w:rPr>
          <w:rFonts w:eastAsiaTheme="minorHAnsi"/>
        </w:rPr>
        <w:t xml:space="preserve">discussed the presence of Asymmetric information in a signaling equilibrium and how that would break down the Pecking Order theory affecting </w:t>
      </w:r>
      <w:r w:rsidR="00586041">
        <w:rPr>
          <w:rFonts w:eastAsiaTheme="minorHAnsi"/>
        </w:rPr>
        <w:t>the firm’s choice of financing.</w:t>
      </w:r>
      <w:r w:rsidRPr="00D57604">
        <w:rPr>
          <w:rFonts w:eastAsiaTheme="minorHAnsi"/>
        </w:rPr>
        <w:t xml:space="preserve"> </w:t>
      </w:r>
    </w:p>
    <w:p w:rsidR="00D57604" w:rsidRPr="00D57604" w:rsidRDefault="00BC420C" w:rsidP="00D57604">
      <w:pPr>
        <w:spacing w:after="200" w:line="480" w:lineRule="auto"/>
        <w:ind w:firstLine="432"/>
        <w:jc w:val="both"/>
        <w:rPr>
          <w:rFonts w:eastAsiaTheme="minorHAnsi"/>
        </w:rPr>
      </w:pPr>
      <w:r>
        <w:rPr>
          <w:rFonts w:eastAsiaTheme="minorHAnsi"/>
        </w:rPr>
        <w:t>The research led to another</w:t>
      </w:r>
      <w:r w:rsidR="000B3DEF">
        <w:rPr>
          <w:rFonts w:eastAsiaTheme="minorHAnsi"/>
        </w:rPr>
        <w:t xml:space="preserve"> approach</w:t>
      </w:r>
      <w:r w:rsidR="00ED3425">
        <w:rPr>
          <w:rFonts w:eastAsiaTheme="minorHAnsi"/>
        </w:rPr>
        <w:t>,</w:t>
      </w:r>
      <w:r w:rsidR="000B3DEF">
        <w:rPr>
          <w:rFonts w:eastAsiaTheme="minorHAnsi"/>
        </w:rPr>
        <w:t xml:space="preserve"> to explain borrowing behavior</w:t>
      </w:r>
      <w:r w:rsidR="00ED3425">
        <w:rPr>
          <w:rFonts w:eastAsiaTheme="minorHAnsi"/>
        </w:rPr>
        <w:t>,</w:t>
      </w:r>
      <w:r w:rsidR="000B3DEF">
        <w:rPr>
          <w:rFonts w:eastAsiaTheme="minorHAnsi"/>
        </w:rPr>
        <w:t xml:space="preserve"> based on</w:t>
      </w:r>
      <w:r w:rsidR="00A04453">
        <w:rPr>
          <w:rFonts w:eastAsiaTheme="minorHAnsi"/>
        </w:rPr>
        <w:t xml:space="preserve"> further analysis of</w:t>
      </w:r>
      <w:r w:rsidR="00A02536">
        <w:rPr>
          <w:rFonts w:eastAsiaTheme="minorHAnsi"/>
        </w:rPr>
        <w:t xml:space="preserve"> Informational Asymmetry and S</w:t>
      </w:r>
      <w:r w:rsidR="00ED3425">
        <w:rPr>
          <w:rFonts w:eastAsiaTheme="minorHAnsi"/>
        </w:rPr>
        <w:t>ignaling. This</w:t>
      </w:r>
      <w:r w:rsidR="00D57604" w:rsidRPr="00D57604">
        <w:rPr>
          <w:rFonts w:eastAsiaTheme="minorHAnsi"/>
        </w:rPr>
        <w:t xml:space="preserve"> approach revolve</w:t>
      </w:r>
      <w:r w:rsidR="00ED3425">
        <w:rPr>
          <w:rFonts w:eastAsiaTheme="minorHAnsi"/>
        </w:rPr>
        <w:t>d</w:t>
      </w:r>
      <w:r w:rsidR="00D57604" w:rsidRPr="00D57604">
        <w:rPr>
          <w:rFonts w:eastAsiaTheme="minorHAnsi"/>
        </w:rPr>
        <w:t xml:space="preserve"> around the concept that, when firm managers </w:t>
      </w:r>
      <w:r w:rsidR="00A02536">
        <w:rPr>
          <w:rFonts w:eastAsiaTheme="minorHAnsi"/>
        </w:rPr>
        <w:t>issue</w:t>
      </w:r>
      <w:r w:rsidR="00ED3425">
        <w:rPr>
          <w:rFonts w:eastAsiaTheme="minorHAnsi"/>
        </w:rPr>
        <w:t>d</w:t>
      </w:r>
      <w:r w:rsidR="00A02536">
        <w:rPr>
          <w:rFonts w:eastAsiaTheme="minorHAnsi"/>
        </w:rPr>
        <w:t xml:space="preserve"> debt or equity</w:t>
      </w:r>
      <w:r w:rsidR="00D57604" w:rsidRPr="00D57604">
        <w:rPr>
          <w:rFonts w:eastAsiaTheme="minorHAnsi"/>
        </w:rPr>
        <w:t>, outsiders perceive</w:t>
      </w:r>
      <w:r w:rsidR="00ED3425">
        <w:rPr>
          <w:rFonts w:eastAsiaTheme="minorHAnsi"/>
        </w:rPr>
        <w:t>d</w:t>
      </w:r>
      <w:r w:rsidR="00D57604" w:rsidRPr="00D57604">
        <w:rPr>
          <w:rFonts w:eastAsiaTheme="minorHAnsi"/>
        </w:rPr>
        <w:t xml:space="preserve"> it as a signal or prediction </w:t>
      </w:r>
      <w:r w:rsidR="00A02536">
        <w:rPr>
          <w:rFonts w:eastAsiaTheme="minorHAnsi"/>
        </w:rPr>
        <w:t>about</w:t>
      </w:r>
      <w:r w:rsidR="00D57604" w:rsidRPr="00D57604">
        <w:rPr>
          <w:rFonts w:eastAsiaTheme="minorHAnsi"/>
        </w:rPr>
        <w:t xml:space="preserve"> the future</w:t>
      </w:r>
      <w:r w:rsidR="00A02536">
        <w:rPr>
          <w:rFonts w:eastAsiaTheme="minorHAnsi"/>
        </w:rPr>
        <w:t xml:space="preserve"> prospects</w:t>
      </w:r>
      <w:r w:rsidR="00D57604" w:rsidRPr="00D57604">
        <w:rPr>
          <w:rFonts w:eastAsiaTheme="minorHAnsi"/>
        </w:rPr>
        <w:t xml:space="preserve"> of the firm</w:t>
      </w:r>
      <w:r w:rsidR="00A02536">
        <w:rPr>
          <w:rFonts w:eastAsiaTheme="minorHAnsi"/>
        </w:rPr>
        <w:t>.</w:t>
      </w:r>
      <w:r w:rsidR="00D57604" w:rsidRPr="00D57604">
        <w:rPr>
          <w:rFonts w:eastAsiaTheme="minorHAnsi"/>
        </w:rPr>
        <w:t xml:space="preserve"> This </w:t>
      </w:r>
      <w:r w:rsidR="00ED3425">
        <w:rPr>
          <w:rFonts w:eastAsiaTheme="minorHAnsi"/>
        </w:rPr>
        <w:t>was</w:t>
      </w:r>
      <w:r w:rsidR="00D57604" w:rsidRPr="00D57604">
        <w:rPr>
          <w:rFonts w:eastAsiaTheme="minorHAnsi"/>
        </w:rPr>
        <w:t xml:space="preserve"> because they assume</w:t>
      </w:r>
      <w:r w:rsidR="00ED3425">
        <w:rPr>
          <w:rFonts w:eastAsiaTheme="minorHAnsi"/>
        </w:rPr>
        <w:t>d</w:t>
      </w:r>
      <w:r w:rsidR="00D57604" w:rsidRPr="00D57604">
        <w:rPr>
          <w:rFonts w:eastAsiaTheme="minorHAnsi"/>
        </w:rPr>
        <w:t xml:space="preserve"> that the managers ha</w:t>
      </w:r>
      <w:r w:rsidR="00ED3425">
        <w:rPr>
          <w:rFonts w:eastAsiaTheme="minorHAnsi"/>
        </w:rPr>
        <w:t>d</w:t>
      </w:r>
      <w:r w:rsidR="00D57604" w:rsidRPr="00D57604">
        <w:rPr>
          <w:rFonts w:eastAsiaTheme="minorHAnsi"/>
        </w:rPr>
        <w:t xml:space="preserve"> “inside information” on the true value of the firm. </w:t>
      </w:r>
      <w:r w:rsidR="00A02536">
        <w:rPr>
          <w:rFonts w:eastAsiaTheme="minorHAnsi"/>
        </w:rPr>
        <w:t>Therefore, mangers decision to issue debt or equity would lead to the</w:t>
      </w:r>
      <w:r w:rsidR="00D57604" w:rsidRPr="00D57604">
        <w:rPr>
          <w:rFonts w:eastAsiaTheme="minorHAnsi"/>
        </w:rPr>
        <w:t xml:space="preserve"> value of the firm being affected</w:t>
      </w:r>
      <w:r w:rsidR="00A02536">
        <w:rPr>
          <w:rFonts w:eastAsiaTheme="minorHAnsi"/>
        </w:rPr>
        <w:t>.</w:t>
      </w:r>
      <w:r w:rsidR="00D57604" w:rsidRPr="00D57604">
        <w:rPr>
          <w:rFonts w:eastAsiaTheme="minorHAnsi"/>
        </w:rPr>
        <w:t xml:space="preserve">  </w:t>
      </w:r>
    </w:p>
    <w:p w:rsidR="00D57604" w:rsidRPr="00D57604" w:rsidRDefault="00D57604" w:rsidP="00D57604">
      <w:pPr>
        <w:spacing w:after="200" w:line="480" w:lineRule="auto"/>
        <w:ind w:firstLine="432"/>
        <w:jc w:val="both"/>
        <w:rPr>
          <w:rFonts w:eastAsiaTheme="minorHAnsi"/>
        </w:rPr>
      </w:pPr>
      <w:r w:rsidRPr="00D57604">
        <w:rPr>
          <w:rFonts w:eastAsiaTheme="minorHAnsi"/>
        </w:rPr>
        <w:t>Works of Ross (1977) and Leland and Pyle (1977) initiated this idea, but it was later developed and further looked into by Heinkel (1982). The solution</w:t>
      </w:r>
      <w:r w:rsidR="006B2C77">
        <w:rPr>
          <w:rFonts w:eastAsiaTheme="minorHAnsi"/>
        </w:rPr>
        <w:t>,</w:t>
      </w:r>
      <w:r w:rsidRPr="00D57604">
        <w:rPr>
          <w:rFonts w:eastAsiaTheme="minorHAnsi"/>
        </w:rPr>
        <w:t xml:space="preserve"> for this problem of informational asymmetry, was </w:t>
      </w:r>
      <w:r w:rsidR="006B2C77">
        <w:rPr>
          <w:rFonts w:eastAsiaTheme="minorHAnsi"/>
        </w:rPr>
        <w:t>provided</w:t>
      </w:r>
      <w:r w:rsidRPr="00D57604">
        <w:rPr>
          <w:rFonts w:eastAsiaTheme="minorHAnsi"/>
        </w:rPr>
        <w:t xml:space="preserve"> by an optimal capital structure (Myers and Majluf, 1984; Myers, 1984). The research progressed further with work of</w:t>
      </w:r>
      <w:r w:rsidR="00ED04B7" w:rsidRPr="00ED04B7">
        <w:rPr>
          <w:rFonts w:eastAsiaTheme="minorHAnsi"/>
        </w:rPr>
        <w:t xml:space="preserve"> </w:t>
      </w:r>
      <w:r w:rsidR="00ED04B7" w:rsidRPr="00D57604">
        <w:rPr>
          <w:rFonts w:eastAsiaTheme="minorHAnsi"/>
        </w:rPr>
        <w:t>John (1987)</w:t>
      </w:r>
      <w:r w:rsidR="00ED04B7">
        <w:rPr>
          <w:rFonts w:eastAsiaTheme="minorHAnsi"/>
        </w:rPr>
        <w:t>, who brought in the agency-signaling concept, where</w:t>
      </w:r>
      <w:r w:rsidR="00ED04B7">
        <w:t xml:space="preserve"> the private information of corporate </w:t>
      </w:r>
      <w:r w:rsidR="00ED04B7">
        <w:lastRenderedPageBreak/>
        <w:t>insiders, send a signal through the decisions of financing that the managers made which might not have been at an optimal level of minimizing the Agency costs. This in turn induced risk-shifting incentives in the investment policy of managers.</w:t>
      </w:r>
      <w:r w:rsidR="00ED04B7">
        <w:rPr>
          <w:rFonts w:eastAsiaTheme="minorHAnsi"/>
        </w:rPr>
        <w:t xml:space="preserve"> </w:t>
      </w:r>
      <w:r w:rsidR="00ED04B7" w:rsidRPr="00D57604">
        <w:rPr>
          <w:rFonts w:eastAsiaTheme="minorHAnsi"/>
        </w:rPr>
        <w:t>Constantinides and Grundy (1989)</w:t>
      </w:r>
      <w:r w:rsidR="00ED04B7">
        <w:rPr>
          <w:rFonts w:eastAsiaTheme="minorHAnsi"/>
        </w:rPr>
        <w:t xml:space="preserve"> found that in the presence of Asymmetric information, managers might prefer raising equity if they </w:t>
      </w:r>
      <w:r w:rsidR="00ED3425">
        <w:rPr>
          <w:rFonts w:eastAsiaTheme="minorHAnsi"/>
        </w:rPr>
        <w:t>were</w:t>
      </w:r>
      <w:r w:rsidR="00ED04B7">
        <w:rPr>
          <w:rFonts w:eastAsiaTheme="minorHAnsi"/>
        </w:rPr>
        <w:t xml:space="preserve"> overpriced in the market even if it mean</w:t>
      </w:r>
      <w:r w:rsidR="00ED3425">
        <w:rPr>
          <w:rFonts w:eastAsiaTheme="minorHAnsi"/>
        </w:rPr>
        <w:t>t</w:t>
      </w:r>
      <w:r w:rsidR="00ED04B7">
        <w:rPr>
          <w:rFonts w:eastAsiaTheme="minorHAnsi"/>
        </w:rPr>
        <w:t xml:space="preserve"> forgoing profitable investments. I</w:t>
      </w:r>
      <w:r w:rsidR="00947798">
        <w:rPr>
          <w:rFonts w:eastAsiaTheme="minorHAnsi"/>
        </w:rPr>
        <w:t>n</w:t>
      </w:r>
      <w:r w:rsidR="00ED04B7">
        <w:rPr>
          <w:rFonts w:eastAsiaTheme="minorHAnsi"/>
        </w:rPr>
        <w:t xml:space="preserve"> this case the covenants of the issued securities would</w:t>
      </w:r>
      <w:r w:rsidR="00947798">
        <w:rPr>
          <w:rFonts w:eastAsiaTheme="minorHAnsi"/>
        </w:rPr>
        <w:t xml:space="preserve"> have</w:t>
      </w:r>
      <w:r w:rsidR="00ED04B7">
        <w:rPr>
          <w:rFonts w:eastAsiaTheme="minorHAnsi"/>
        </w:rPr>
        <w:t xml:space="preserve"> act</w:t>
      </w:r>
      <w:r w:rsidR="00947798">
        <w:rPr>
          <w:rFonts w:eastAsiaTheme="minorHAnsi"/>
        </w:rPr>
        <w:t>ed</w:t>
      </w:r>
      <w:r w:rsidR="00ED04B7">
        <w:rPr>
          <w:rFonts w:eastAsiaTheme="minorHAnsi"/>
        </w:rPr>
        <w:t xml:space="preserve"> as a signal to the market.</w:t>
      </w:r>
      <w:r w:rsidR="00FB3CBA">
        <w:rPr>
          <w:rFonts w:eastAsiaTheme="minorHAnsi"/>
        </w:rPr>
        <w:t xml:space="preserve"> </w:t>
      </w:r>
      <w:r w:rsidR="00586041" w:rsidRPr="00D57604">
        <w:rPr>
          <w:rFonts w:eastAsiaTheme="minorHAnsi"/>
        </w:rPr>
        <w:t>Poitevin (1989)</w:t>
      </w:r>
      <w:r w:rsidR="00586041">
        <w:rPr>
          <w:rFonts w:eastAsiaTheme="minorHAnsi"/>
        </w:rPr>
        <w:t xml:space="preserve"> also explained how Asymmetric Information in a market impact</w:t>
      </w:r>
      <w:r w:rsidR="00947798">
        <w:rPr>
          <w:rFonts w:eastAsiaTheme="minorHAnsi"/>
        </w:rPr>
        <w:t>ed</w:t>
      </w:r>
      <w:r w:rsidR="00586041">
        <w:rPr>
          <w:rFonts w:eastAsiaTheme="minorHAnsi"/>
        </w:rPr>
        <w:t xml:space="preserve"> a new entrant and an existing firm and led to a war amongst them for survival.</w:t>
      </w:r>
      <w:r w:rsidRPr="00D57604">
        <w:rPr>
          <w:rFonts w:eastAsiaTheme="minorHAnsi"/>
        </w:rPr>
        <w:t xml:space="preserve"> Ravid and Sarig (1989)</w:t>
      </w:r>
      <w:r w:rsidR="00586041">
        <w:rPr>
          <w:rFonts w:eastAsiaTheme="minorHAnsi"/>
        </w:rPr>
        <w:t xml:space="preserve"> also found a positive correlation between leverage and </w:t>
      </w:r>
      <w:r w:rsidR="00B22913">
        <w:rPr>
          <w:rFonts w:eastAsiaTheme="minorHAnsi"/>
        </w:rPr>
        <w:t>value of the firms due to signals with cash flows in the firms</w:t>
      </w:r>
      <w:r w:rsidRPr="00D57604">
        <w:rPr>
          <w:rFonts w:eastAsiaTheme="minorHAnsi"/>
        </w:rPr>
        <w:t xml:space="preserve">.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A new stream of research in this area of study was developed when the theory of industrial organization began to be linked with the various capital structure theories (Harris and Raviv, 1991). This particular approach </w:t>
      </w:r>
      <w:r w:rsidR="006B2C77">
        <w:rPr>
          <w:rFonts w:eastAsiaTheme="minorHAnsi"/>
        </w:rPr>
        <w:t>relate</w:t>
      </w:r>
      <w:r w:rsidR="00947798">
        <w:rPr>
          <w:rFonts w:eastAsiaTheme="minorHAnsi"/>
        </w:rPr>
        <w:t>d</w:t>
      </w:r>
      <w:r w:rsidRPr="00D57604">
        <w:rPr>
          <w:rFonts w:eastAsiaTheme="minorHAnsi"/>
        </w:rPr>
        <w:t xml:space="preserve"> a firm’s capital structure, with respect to the strategies it implement</w:t>
      </w:r>
      <w:r w:rsidR="00947798">
        <w:rPr>
          <w:rFonts w:eastAsiaTheme="minorHAnsi"/>
        </w:rPr>
        <w:t>ed</w:t>
      </w:r>
      <w:r w:rsidR="006B2C77">
        <w:rPr>
          <w:rFonts w:eastAsiaTheme="minorHAnsi"/>
        </w:rPr>
        <w:t>,</w:t>
      </w:r>
      <w:r w:rsidRPr="00D57604">
        <w:rPr>
          <w:rFonts w:eastAsiaTheme="minorHAnsi"/>
        </w:rPr>
        <w:t xml:space="preserve"> so it c</w:t>
      </w:r>
      <w:r w:rsidR="00947798">
        <w:rPr>
          <w:rFonts w:eastAsiaTheme="minorHAnsi"/>
        </w:rPr>
        <w:t>ould</w:t>
      </w:r>
      <w:r w:rsidRPr="00D57604">
        <w:rPr>
          <w:rFonts w:eastAsiaTheme="minorHAnsi"/>
        </w:rPr>
        <w:t xml:space="preserve"> effectively compete in the product market. It also focuse</w:t>
      </w:r>
      <w:r w:rsidR="00947798">
        <w:rPr>
          <w:rFonts w:eastAsiaTheme="minorHAnsi"/>
        </w:rPr>
        <w:t>d</w:t>
      </w:r>
      <w:r w:rsidRPr="00D57604">
        <w:rPr>
          <w:rFonts w:eastAsiaTheme="minorHAnsi"/>
        </w:rPr>
        <w:t xml:space="preserve"> on the relationship between capital structure, and the characteristics of the product mix that a particular firm produce</w:t>
      </w:r>
      <w:r w:rsidR="00947798">
        <w:rPr>
          <w:rFonts w:eastAsiaTheme="minorHAnsi"/>
        </w:rPr>
        <w:t>d</w:t>
      </w:r>
      <w:r w:rsidRPr="00D57604">
        <w:rPr>
          <w:rFonts w:eastAsiaTheme="minorHAnsi"/>
        </w:rPr>
        <w:t xml:space="preserve">.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This relationship was </w:t>
      </w:r>
      <w:r w:rsidR="00196E7B">
        <w:rPr>
          <w:rFonts w:eastAsiaTheme="minorHAnsi"/>
        </w:rPr>
        <w:t>proposed</w:t>
      </w:r>
      <w:r w:rsidRPr="00D57604">
        <w:rPr>
          <w:rFonts w:eastAsiaTheme="minorHAnsi"/>
        </w:rPr>
        <w:t xml:space="preserve"> and </w:t>
      </w:r>
      <w:r w:rsidR="00196E7B">
        <w:rPr>
          <w:rFonts w:eastAsiaTheme="minorHAnsi"/>
        </w:rPr>
        <w:t>investigated</w:t>
      </w:r>
      <w:r w:rsidRPr="00D57604">
        <w:rPr>
          <w:rFonts w:eastAsiaTheme="minorHAnsi"/>
        </w:rPr>
        <w:t>, as over time, the significance of the impact of capital structure financing on the profitability of a firm, gained strength. The idea was coined in by Brander and Lewis (1986). According to their approach, they built a model to explain how; higher debt ultimately incline</w:t>
      </w:r>
      <w:r w:rsidR="00947798">
        <w:rPr>
          <w:rFonts w:eastAsiaTheme="minorHAnsi"/>
        </w:rPr>
        <w:t>d</w:t>
      </w:r>
      <w:r w:rsidRPr="00D57604">
        <w:rPr>
          <w:rFonts w:eastAsiaTheme="minorHAnsi"/>
        </w:rPr>
        <w:t xml:space="preserve"> a firm’s decision makers towards resorting to aggressive strategies for competing in the market. Further developments in the area were made by Glazer (1994) and Maksimovic (1990). It was </w:t>
      </w:r>
      <w:r w:rsidR="00196E7B">
        <w:rPr>
          <w:rFonts w:eastAsiaTheme="minorHAnsi"/>
        </w:rPr>
        <w:t>proposed</w:t>
      </w:r>
      <w:r w:rsidRPr="00D57604">
        <w:rPr>
          <w:rFonts w:eastAsiaTheme="minorHAnsi"/>
        </w:rPr>
        <w:t xml:space="preserve"> that firms, that would have unique durable goods or high quality goods, would borrow less. As a result, in </w:t>
      </w:r>
      <w:r w:rsidRPr="00D57604">
        <w:rPr>
          <w:rFonts w:eastAsiaTheme="minorHAnsi"/>
        </w:rPr>
        <w:lastRenderedPageBreak/>
        <w:t>case of liquidation, their customers, and eventually the stockholder’s may not be burdened by their existing amount of debt (Maksimovic and Titman, 1991). Moreover, debt also increase</w:t>
      </w:r>
      <w:r w:rsidR="00947798">
        <w:rPr>
          <w:rFonts w:eastAsiaTheme="minorHAnsi"/>
        </w:rPr>
        <w:t>d</w:t>
      </w:r>
      <w:r w:rsidRPr="00D57604">
        <w:rPr>
          <w:rFonts w:eastAsiaTheme="minorHAnsi"/>
        </w:rPr>
        <w:t xml:space="preserve"> the bargaining power of equity holders, by insuring </w:t>
      </w:r>
      <w:r w:rsidR="00196E7B">
        <w:rPr>
          <w:rFonts w:eastAsiaTheme="minorHAnsi"/>
        </w:rPr>
        <w:t>that enough funds were available for working capital needs</w:t>
      </w:r>
      <w:r w:rsidRPr="00D57604">
        <w:rPr>
          <w:rFonts w:eastAsiaTheme="minorHAnsi"/>
        </w:rPr>
        <w:t>, especially when they were dealing with suppliers. Also, those firms which had a high</w:t>
      </w:r>
      <w:r w:rsidR="00196E7B">
        <w:rPr>
          <w:rFonts w:eastAsiaTheme="minorHAnsi"/>
        </w:rPr>
        <w:t>er</w:t>
      </w:r>
      <w:r w:rsidRPr="00D57604">
        <w:rPr>
          <w:rFonts w:eastAsiaTheme="minorHAnsi"/>
        </w:rPr>
        <w:t xml:space="preserve"> </w:t>
      </w:r>
      <w:r w:rsidR="00196E7B">
        <w:rPr>
          <w:rFonts w:eastAsiaTheme="minorHAnsi"/>
        </w:rPr>
        <w:t>levels</w:t>
      </w:r>
      <w:r w:rsidRPr="00D57604">
        <w:rPr>
          <w:rFonts w:eastAsiaTheme="minorHAnsi"/>
        </w:rPr>
        <w:t xml:space="preserve"> of unionization, and a higher number of workers with transferable skills, </w:t>
      </w:r>
      <w:r w:rsidR="00196E7B">
        <w:rPr>
          <w:rFonts w:eastAsiaTheme="minorHAnsi"/>
        </w:rPr>
        <w:t xml:space="preserve">were proposed to </w:t>
      </w:r>
      <w:r w:rsidRPr="00D57604">
        <w:rPr>
          <w:rFonts w:eastAsiaTheme="minorHAnsi"/>
        </w:rPr>
        <w:t xml:space="preserve">have a higher level of debt (Sarig, 1998).     </w:t>
      </w:r>
    </w:p>
    <w:p w:rsidR="00D57604" w:rsidRPr="00D57604" w:rsidRDefault="00D57604" w:rsidP="00D57604">
      <w:pPr>
        <w:spacing w:after="200" w:line="480" w:lineRule="auto"/>
        <w:ind w:firstLine="432"/>
        <w:jc w:val="both"/>
        <w:rPr>
          <w:rFonts w:eastAsiaTheme="minorHAnsi"/>
        </w:rPr>
      </w:pPr>
      <w:r w:rsidRPr="00D57604">
        <w:rPr>
          <w:rFonts w:eastAsiaTheme="minorHAnsi"/>
        </w:rPr>
        <w:t xml:space="preserve">In late 80s, research started moving towards the analysis of the links between debt financing, and corporate controls (Haris and Raviv, 1988). </w:t>
      </w:r>
      <w:r w:rsidR="00196E7B">
        <w:rPr>
          <w:rFonts w:eastAsiaTheme="minorHAnsi"/>
        </w:rPr>
        <w:t>Firms that viewed themselves as potential t</w:t>
      </w:r>
      <w:r w:rsidRPr="00D57604">
        <w:rPr>
          <w:rFonts w:eastAsiaTheme="minorHAnsi"/>
        </w:rPr>
        <w:t xml:space="preserve">argets </w:t>
      </w:r>
      <w:r w:rsidR="00214224">
        <w:rPr>
          <w:rFonts w:eastAsiaTheme="minorHAnsi"/>
        </w:rPr>
        <w:t>of</w:t>
      </w:r>
      <w:r w:rsidRPr="00D57604">
        <w:rPr>
          <w:rFonts w:eastAsiaTheme="minorHAnsi"/>
        </w:rPr>
        <w:t xml:space="preserve"> takeover firms would result in an increase in the level of debts, in order to avoid the expected hostility or to avoid becoming takeover targets in the first place. If the takeover did take place after</w:t>
      </w:r>
      <w:r w:rsidR="00214224">
        <w:rPr>
          <w:rFonts w:eastAsiaTheme="minorHAnsi"/>
        </w:rPr>
        <w:t xml:space="preserve"> </w:t>
      </w:r>
      <w:r w:rsidRPr="00D57604">
        <w:rPr>
          <w:rFonts w:eastAsiaTheme="minorHAnsi"/>
        </w:rPr>
        <w:t>all, the</w:t>
      </w:r>
      <w:r w:rsidR="00196E7B">
        <w:rPr>
          <w:rFonts w:eastAsiaTheme="minorHAnsi"/>
        </w:rPr>
        <w:t xml:space="preserve"> targeted</w:t>
      </w:r>
      <w:r w:rsidRPr="00D57604">
        <w:rPr>
          <w:rFonts w:eastAsiaTheme="minorHAnsi"/>
        </w:rPr>
        <w:t xml:space="preserve"> firms would reduce the level of debt</w:t>
      </w:r>
      <w:r w:rsidR="00196E7B">
        <w:rPr>
          <w:rFonts w:eastAsiaTheme="minorHAnsi"/>
        </w:rPr>
        <w:t xml:space="preserve"> after the takeover</w:t>
      </w:r>
      <w:r w:rsidRPr="00D57604">
        <w:rPr>
          <w:rFonts w:eastAsiaTheme="minorHAnsi"/>
        </w:rPr>
        <w:t xml:space="preserve"> (Stulz, 1988; Israel, 1991). </w:t>
      </w:r>
    </w:p>
    <w:p w:rsidR="00D57604" w:rsidRPr="00D57604" w:rsidRDefault="00D57604" w:rsidP="00D57604">
      <w:pPr>
        <w:spacing w:after="200" w:line="480" w:lineRule="auto"/>
        <w:ind w:firstLine="432"/>
        <w:jc w:val="both"/>
        <w:rPr>
          <w:rFonts w:eastAsiaTheme="minorHAnsi"/>
        </w:rPr>
      </w:pPr>
      <w:r w:rsidRPr="00D57604">
        <w:rPr>
          <w:rFonts w:eastAsiaTheme="minorHAnsi"/>
        </w:rPr>
        <w:t>In the next decade or so</w:t>
      </w:r>
      <w:r w:rsidR="00196E7B">
        <w:rPr>
          <w:rFonts w:eastAsiaTheme="minorHAnsi"/>
        </w:rPr>
        <w:t xml:space="preserve"> (1990s)</w:t>
      </w:r>
      <w:r w:rsidRPr="00D57604">
        <w:rPr>
          <w:rFonts w:eastAsiaTheme="minorHAnsi"/>
        </w:rPr>
        <w:t>, the research in the area focused on the development, extension and perfection of these</w:t>
      </w:r>
      <w:r w:rsidR="00196E7B">
        <w:rPr>
          <w:rFonts w:eastAsiaTheme="minorHAnsi"/>
        </w:rPr>
        <w:t xml:space="preserve"> aforementioned</w:t>
      </w:r>
      <w:r w:rsidRPr="00D57604">
        <w:rPr>
          <w:rFonts w:eastAsiaTheme="minorHAnsi"/>
        </w:rPr>
        <w:t xml:space="preserve"> theories. The extension of the asymmetric information hypothesis further developed into what </w:t>
      </w:r>
      <w:r w:rsidR="00947798">
        <w:rPr>
          <w:rFonts w:eastAsiaTheme="minorHAnsi"/>
        </w:rPr>
        <w:t>was called the “Market Timing T</w:t>
      </w:r>
      <w:r w:rsidRPr="00D57604">
        <w:rPr>
          <w:rFonts w:eastAsiaTheme="minorHAnsi"/>
        </w:rPr>
        <w:t>heory”</w:t>
      </w:r>
      <w:r w:rsidR="00196E7B">
        <w:rPr>
          <w:rFonts w:eastAsiaTheme="minorHAnsi"/>
        </w:rPr>
        <w:t>. The proponents of this</w:t>
      </w:r>
      <w:r w:rsidRPr="00D57604">
        <w:rPr>
          <w:rFonts w:eastAsiaTheme="minorHAnsi"/>
        </w:rPr>
        <w:t xml:space="preserve"> particular line of thought aim</w:t>
      </w:r>
      <w:r w:rsidR="00196E7B">
        <w:rPr>
          <w:rFonts w:eastAsiaTheme="minorHAnsi"/>
        </w:rPr>
        <w:t>ed</w:t>
      </w:r>
      <w:r w:rsidRPr="00D57604">
        <w:rPr>
          <w:rFonts w:eastAsiaTheme="minorHAnsi"/>
        </w:rPr>
        <w:t xml:space="preserve"> to study the timing of stock issuance, in order to raise </w:t>
      </w:r>
      <w:r w:rsidR="00196E7B">
        <w:rPr>
          <w:rFonts w:eastAsiaTheme="minorHAnsi"/>
        </w:rPr>
        <w:t xml:space="preserve">equity </w:t>
      </w:r>
      <w:r w:rsidRPr="00D57604">
        <w:rPr>
          <w:rFonts w:eastAsiaTheme="minorHAnsi"/>
        </w:rPr>
        <w:t>capital</w:t>
      </w:r>
      <w:r w:rsidR="004B6337">
        <w:rPr>
          <w:rFonts w:eastAsiaTheme="minorHAnsi"/>
        </w:rPr>
        <w:t>. They found that</w:t>
      </w:r>
      <w:r w:rsidRPr="00D57604">
        <w:rPr>
          <w:rFonts w:eastAsiaTheme="minorHAnsi"/>
        </w:rPr>
        <w:t xml:space="preserve"> when prices </w:t>
      </w:r>
      <w:r w:rsidR="004B6337">
        <w:rPr>
          <w:rFonts w:eastAsiaTheme="minorHAnsi"/>
        </w:rPr>
        <w:t>were</w:t>
      </w:r>
      <w:r w:rsidRPr="00D57604">
        <w:rPr>
          <w:rFonts w:eastAsiaTheme="minorHAnsi"/>
        </w:rPr>
        <w:t xml:space="preserve"> touching the highest peak in the market</w:t>
      </w:r>
      <w:r w:rsidR="004B6337">
        <w:rPr>
          <w:rFonts w:eastAsiaTheme="minorHAnsi"/>
        </w:rPr>
        <w:t>, the firms would issue stock and reduce capital through debt financing, to gain from the market</w:t>
      </w:r>
      <w:r w:rsidRPr="00D57604">
        <w:rPr>
          <w:rFonts w:eastAsiaTheme="minorHAnsi"/>
        </w:rPr>
        <w:t>.</w:t>
      </w:r>
      <w:r w:rsidR="004B6337">
        <w:rPr>
          <w:rFonts w:eastAsiaTheme="minorHAnsi"/>
        </w:rPr>
        <w:t xml:space="preserve"> Conversely, firms would repurchase shares and increase debt financing when the share prices would be lowest in the market.</w:t>
      </w:r>
      <w:r w:rsidRPr="00D57604">
        <w:rPr>
          <w:rFonts w:eastAsiaTheme="minorHAnsi"/>
        </w:rPr>
        <w:t xml:space="preserve"> </w:t>
      </w:r>
      <w:r w:rsidR="004B6337">
        <w:rPr>
          <w:rFonts w:eastAsiaTheme="minorHAnsi"/>
        </w:rPr>
        <w:t>According to this theory, i</w:t>
      </w:r>
      <w:r w:rsidRPr="00D57604">
        <w:rPr>
          <w:rFonts w:eastAsiaTheme="minorHAnsi"/>
        </w:rPr>
        <w:t xml:space="preserve">f the shareholders </w:t>
      </w:r>
      <w:r w:rsidR="004B6337">
        <w:rPr>
          <w:rFonts w:eastAsiaTheme="minorHAnsi"/>
        </w:rPr>
        <w:t>were</w:t>
      </w:r>
      <w:r w:rsidRPr="00D57604">
        <w:rPr>
          <w:rFonts w:eastAsiaTheme="minorHAnsi"/>
        </w:rPr>
        <w:t xml:space="preserve"> considered to be rational, they </w:t>
      </w:r>
      <w:r w:rsidR="004B6337">
        <w:rPr>
          <w:rFonts w:eastAsiaTheme="minorHAnsi"/>
        </w:rPr>
        <w:t xml:space="preserve">would </w:t>
      </w:r>
      <w:r w:rsidRPr="00D57604">
        <w:rPr>
          <w:rFonts w:eastAsiaTheme="minorHAnsi"/>
        </w:rPr>
        <w:t>buy the stocks immediately after an</w:t>
      </w:r>
      <w:r w:rsidR="004B6337">
        <w:rPr>
          <w:rFonts w:eastAsiaTheme="minorHAnsi"/>
        </w:rPr>
        <w:t>y announcement, related to the</w:t>
      </w:r>
      <w:r w:rsidRPr="00D57604">
        <w:rPr>
          <w:rFonts w:eastAsiaTheme="minorHAnsi"/>
        </w:rPr>
        <w:t xml:space="preserve"> firm, </w:t>
      </w:r>
      <w:r w:rsidR="008F535B">
        <w:rPr>
          <w:rFonts w:eastAsiaTheme="minorHAnsi"/>
        </w:rPr>
        <w:t>was</w:t>
      </w:r>
      <w:r w:rsidR="004B6337">
        <w:rPr>
          <w:rFonts w:eastAsiaTheme="minorHAnsi"/>
        </w:rPr>
        <w:t xml:space="preserve"> made. This activity took</w:t>
      </w:r>
      <w:r w:rsidRPr="00D57604">
        <w:rPr>
          <w:rFonts w:eastAsiaTheme="minorHAnsi"/>
        </w:rPr>
        <w:t xml:space="preserve"> place because, at this particular time, the information asymmetry </w:t>
      </w:r>
      <w:r w:rsidR="008F535B">
        <w:rPr>
          <w:rFonts w:eastAsiaTheme="minorHAnsi"/>
        </w:rPr>
        <w:t>was</w:t>
      </w:r>
      <w:r w:rsidRPr="00D57604">
        <w:rPr>
          <w:rFonts w:eastAsiaTheme="minorHAnsi"/>
        </w:rPr>
        <w:t xml:space="preserve"> thought </w:t>
      </w:r>
      <w:r w:rsidRPr="00D57604">
        <w:rPr>
          <w:rFonts w:eastAsiaTheme="minorHAnsi"/>
        </w:rPr>
        <w:lastRenderedPageBreak/>
        <w:t>to be at the lowest point</w:t>
      </w:r>
      <w:r w:rsidR="008F535B">
        <w:rPr>
          <w:rFonts w:eastAsiaTheme="minorHAnsi"/>
        </w:rPr>
        <w:t>, as the announcement would have been made</w:t>
      </w:r>
      <w:r w:rsidRPr="00D57604">
        <w:rPr>
          <w:rFonts w:eastAsiaTheme="minorHAnsi"/>
        </w:rPr>
        <w:t>. Following this action, the stock prices</w:t>
      </w:r>
      <w:r w:rsidR="008F535B">
        <w:rPr>
          <w:rFonts w:eastAsiaTheme="minorHAnsi"/>
        </w:rPr>
        <w:t xml:space="preserve"> would</w:t>
      </w:r>
      <w:r w:rsidRPr="00D57604">
        <w:rPr>
          <w:rFonts w:eastAsiaTheme="minorHAnsi"/>
        </w:rPr>
        <w:t xml:space="preserve"> rise and managers </w:t>
      </w:r>
      <w:r w:rsidR="008F535B">
        <w:rPr>
          <w:rFonts w:eastAsiaTheme="minorHAnsi"/>
        </w:rPr>
        <w:t xml:space="preserve">would </w:t>
      </w:r>
      <w:r w:rsidRPr="00D57604">
        <w:rPr>
          <w:rFonts w:eastAsiaTheme="minorHAnsi"/>
        </w:rPr>
        <w:t xml:space="preserve">then take advantage of the </w:t>
      </w:r>
      <w:r w:rsidR="008F535B">
        <w:rPr>
          <w:rFonts w:eastAsiaTheme="minorHAnsi"/>
        </w:rPr>
        <w:t>market</w:t>
      </w:r>
      <w:r w:rsidRPr="00D57604">
        <w:rPr>
          <w:rFonts w:eastAsiaTheme="minorHAnsi"/>
        </w:rPr>
        <w:t>,</w:t>
      </w:r>
      <w:r w:rsidR="008F535B">
        <w:rPr>
          <w:rFonts w:eastAsiaTheme="minorHAnsi"/>
        </w:rPr>
        <w:t xml:space="preserve"> or they would try to “time the market”</w:t>
      </w:r>
      <w:r w:rsidRPr="00D57604">
        <w:rPr>
          <w:rFonts w:eastAsiaTheme="minorHAnsi"/>
        </w:rPr>
        <w:t xml:space="preserve"> and issue new stocks. </w:t>
      </w:r>
    </w:p>
    <w:p w:rsidR="00D57604" w:rsidRPr="00D57604" w:rsidRDefault="00D57604" w:rsidP="00D57604">
      <w:pPr>
        <w:spacing w:after="200" w:line="480" w:lineRule="auto"/>
        <w:ind w:firstLine="432"/>
        <w:jc w:val="both"/>
        <w:rPr>
          <w:rFonts w:eastAsiaTheme="minorHAnsi"/>
        </w:rPr>
      </w:pPr>
      <w:r w:rsidRPr="00D57604">
        <w:rPr>
          <w:rFonts w:eastAsiaTheme="minorHAnsi"/>
        </w:rPr>
        <w:t>Baker and Wurgler (2002) introduced another sc</w:t>
      </w:r>
      <w:r w:rsidR="008F535B">
        <w:rPr>
          <w:rFonts w:eastAsiaTheme="minorHAnsi"/>
        </w:rPr>
        <w:t>hool of thought, which considered</w:t>
      </w:r>
      <w:r w:rsidRPr="00D57604">
        <w:rPr>
          <w:rFonts w:eastAsiaTheme="minorHAnsi"/>
        </w:rPr>
        <w:t xml:space="preserve"> these stockholders to be irrational. They speculate</w:t>
      </w:r>
      <w:r w:rsidR="008F535B">
        <w:rPr>
          <w:rFonts w:eastAsiaTheme="minorHAnsi"/>
        </w:rPr>
        <w:t>d</w:t>
      </w:r>
      <w:r w:rsidRPr="00D57604">
        <w:rPr>
          <w:rFonts w:eastAsiaTheme="minorHAnsi"/>
        </w:rPr>
        <w:t xml:space="preserve"> a proposal that the stock holders, might not react to the firm’s announcement, by buying its shares. Instead, in this case, managers would issue stock when they predict</w:t>
      </w:r>
      <w:r w:rsidR="008F535B">
        <w:rPr>
          <w:rFonts w:eastAsiaTheme="minorHAnsi"/>
        </w:rPr>
        <w:t>ed</w:t>
      </w:r>
      <w:r w:rsidRPr="00D57604">
        <w:rPr>
          <w:rFonts w:eastAsiaTheme="minorHAnsi"/>
        </w:rPr>
        <w:t xml:space="preserve"> or speculate</w:t>
      </w:r>
      <w:r w:rsidR="008F535B">
        <w:rPr>
          <w:rFonts w:eastAsiaTheme="minorHAnsi"/>
        </w:rPr>
        <w:t>d</w:t>
      </w:r>
      <w:r w:rsidRPr="00D57604">
        <w:rPr>
          <w:rFonts w:eastAsiaTheme="minorHAnsi"/>
        </w:rPr>
        <w:t xml:space="preserve"> the cost to be at its lowest point, and repurchase it, when they </w:t>
      </w:r>
      <w:r w:rsidR="008F535B">
        <w:rPr>
          <w:rFonts w:eastAsiaTheme="minorHAnsi"/>
        </w:rPr>
        <w:t>thought</w:t>
      </w:r>
      <w:r w:rsidRPr="00D57604">
        <w:rPr>
          <w:rFonts w:eastAsiaTheme="minorHAnsi"/>
        </w:rPr>
        <w:t xml:space="preserve"> it </w:t>
      </w:r>
      <w:r w:rsidR="008F535B">
        <w:rPr>
          <w:rFonts w:eastAsiaTheme="minorHAnsi"/>
        </w:rPr>
        <w:t>was</w:t>
      </w:r>
      <w:r w:rsidRPr="00D57604">
        <w:rPr>
          <w:rFonts w:eastAsiaTheme="minorHAnsi"/>
        </w:rPr>
        <w:t xml:space="preserve"> at the highest point. In this regard, managers </w:t>
      </w:r>
      <w:r w:rsidR="00947798">
        <w:rPr>
          <w:rFonts w:eastAsiaTheme="minorHAnsi"/>
        </w:rPr>
        <w:t>were</w:t>
      </w:r>
      <w:r w:rsidRPr="00D57604">
        <w:rPr>
          <w:rFonts w:eastAsiaTheme="minorHAnsi"/>
        </w:rPr>
        <w:t xml:space="preserve"> believed to time the market, but d</w:t>
      </w:r>
      <w:r w:rsidR="00947798">
        <w:rPr>
          <w:rFonts w:eastAsiaTheme="minorHAnsi"/>
        </w:rPr>
        <w:t>id</w:t>
      </w:r>
      <w:r w:rsidRPr="00D57604">
        <w:rPr>
          <w:rFonts w:eastAsiaTheme="minorHAnsi"/>
        </w:rPr>
        <w:t xml:space="preserve"> not do so immediately, as explained in the first case. </w:t>
      </w:r>
    </w:p>
    <w:p w:rsidR="00D57604" w:rsidRPr="00D57604" w:rsidRDefault="00D57604" w:rsidP="00D57604">
      <w:pPr>
        <w:autoSpaceDE w:val="0"/>
        <w:autoSpaceDN w:val="0"/>
        <w:adjustRightInd w:val="0"/>
        <w:spacing w:line="480" w:lineRule="auto"/>
        <w:ind w:firstLine="432"/>
        <w:jc w:val="both"/>
        <w:rPr>
          <w:rFonts w:eastAsiaTheme="minorHAnsi"/>
        </w:rPr>
      </w:pPr>
      <w:r w:rsidRPr="00D57604">
        <w:rPr>
          <w:rFonts w:eastAsiaTheme="minorHAnsi"/>
        </w:rPr>
        <w:t xml:space="preserve">Research </w:t>
      </w:r>
      <w:r w:rsidR="00B50082">
        <w:rPr>
          <w:rFonts w:eastAsiaTheme="minorHAnsi"/>
        </w:rPr>
        <w:t>about</w:t>
      </w:r>
      <w:r w:rsidRPr="00D57604">
        <w:rPr>
          <w:rFonts w:eastAsiaTheme="minorHAnsi"/>
        </w:rPr>
        <w:t xml:space="preserve"> capital structures, in the last two decades, concentrated on the empirical testing of these theories on firms in different countries. The purpose of these studies ha</w:t>
      </w:r>
      <w:r w:rsidR="00947798">
        <w:rPr>
          <w:rFonts w:eastAsiaTheme="minorHAnsi"/>
        </w:rPr>
        <w:t>d</w:t>
      </w:r>
      <w:r w:rsidRPr="00D57604">
        <w:rPr>
          <w:rFonts w:eastAsiaTheme="minorHAnsi"/>
        </w:rPr>
        <w:t xml:space="preserve"> been to determine whether the borrowing patterns of firms </w:t>
      </w:r>
      <w:r w:rsidR="00947798">
        <w:rPr>
          <w:rFonts w:eastAsiaTheme="minorHAnsi"/>
        </w:rPr>
        <w:t>were</w:t>
      </w:r>
      <w:r w:rsidRPr="00D57604">
        <w:rPr>
          <w:rFonts w:eastAsiaTheme="minorHAnsi"/>
        </w:rPr>
        <w:t xml:space="preserve"> explained by either of the theories or not (Shyam-Sunder and Myers, 1999; Frank and Go</w:t>
      </w:r>
      <w:r w:rsidR="00947798">
        <w:rPr>
          <w:rFonts w:eastAsiaTheme="minorHAnsi"/>
        </w:rPr>
        <w:t xml:space="preserve">yal, 2003; Krishnan and Moyer, </w:t>
      </w:r>
      <w:r w:rsidRPr="00D57604">
        <w:rPr>
          <w:rFonts w:eastAsiaTheme="minorHAnsi"/>
        </w:rPr>
        <w:t>1997; Opler, Pinkowitz, Stulz, and Williamson,1999;</w:t>
      </w:r>
      <w:r w:rsidR="0027485D">
        <w:rPr>
          <w:rFonts w:eastAsiaTheme="minorHAnsi"/>
        </w:rPr>
        <w:t xml:space="preserve"> Adedeji, </w:t>
      </w:r>
      <w:r w:rsidR="007D61FA">
        <w:rPr>
          <w:rFonts w:eastAsiaTheme="minorHAnsi"/>
        </w:rPr>
        <w:t xml:space="preserve">2002; Chen, </w:t>
      </w:r>
      <w:r w:rsidR="00947798">
        <w:rPr>
          <w:rFonts w:eastAsiaTheme="minorHAnsi"/>
        </w:rPr>
        <w:t>2004; D</w:t>
      </w:r>
      <w:r w:rsidRPr="00D57604">
        <w:rPr>
          <w:rFonts w:eastAsiaTheme="minorHAnsi"/>
        </w:rPr>
        <w:t xml:space="preserve">e Medeiros and Daher,  2004; Brounen, de Jong and Koedijk, 2006; Getzmann, Lang, and Spremann, 2010; Tong and Green, 2005). </w:t>
      </w:r>
    </w:p>
    <w:p w:rsidR="00D57604" w:rsidRPr="00D57604" w:rsidRDefault="00D57604" w:rsidP="00D57604">
      <w:pPr>
        <w:autoSpaceDE w:val="0"/>
        <w:autoSpaceDN w:val="0"/>
        <w:adjustRightInd w:val="0"/>
        <w:spacing w:line="480" w:lineRule="auto"/>
        <w:ind w:firstLine="432"/>
        <w:jc w:val="both"/>
        <w:rPr>
          <w:rFonts w:eastAsiaTheme="minorHAnsi"/>
        </w:rPr>
      </w:pPr>
      <w:r w:rsidRPr="00D57604">
        <w:rPr>
          <w:rFonts w:eastAsiaTheme="minorHAnsi"/>
        </w:rPr>
        <w:t xml:space="preserve">A lot of criticism, of these theories, also exists (Chirinko and Singha, 2000). Moreover, suggestions of improvement </w:t>
      </w:r>
      <w:r w:rsidR="00947798">
        <w:rPr>
          <w:rFonts w:eastAsiaTheme="minorHAnsi"/>
        </w:rPr>
        <w:t>were</w:t>
      </w:r>
      <w:r w:rsidRPr="00D57604">
        <w:rPr>
          <w:rFonts w:eastAsiaTheme="minorHAnsi"/>
        </w:rPr>
        <w:t xml:space="preserve"> proposed, by</w:t>
      </w:r>
      <w:r w:rsidR="00B50082">
        <w:rPr>
          <w:rFonts w:eastAsiaTheme="minorHAnsi"/>
        </w:rPr>
        <w:t xml:space="preserve"> introducing additional factors</w:t>
      </w:r>
      <w:r w:rsidRPr="00D57604">
        <w:rPr>
          <w:rFonts w:eastAsiaTheme="minorHAnsi"/>
        </w:rPr>
        <w:t xml:space="preserve"> within the existing framework</w:t>
      </w:r>
      <w:r w:rsidR="00B50082">
        <w:rPr>
          <w:rFonts w:eastAsiaTheme="minorHAnsi"/>
        </w:rPr>
        <w:t xml:space="preserve"> of these theories. These factors were proposed to have an effect on</w:t>
      </w:r>
      <w:r w:rsidR="008C0E3E">
        <w:rPr>
          <w:rFonts w:eastAsiaTheme="minorHAnsi"/>
        </w:rPr>
        <w:t xml:space="preserve"> </w:t>
      </w:r>
      <w:r w:rsidRPr="00D57604">
        <w:rPr>
          <w:rFonts w:eastAsiaTheme="minorHAnsi"/>
        </w:rPr>
        <w:t xml:space="preserve">the capital structure choice of firms (Fama and French, 2002; Lemon and Zender, 2008). One of the most important additional factors, introduced in the attempt to improve the theories, </w:t>
      </w:r>
      <w:r w:rsidR="00947798">
        <w:rPr>
          <w:rFonts w:eastAsiaTheme="minorHAnsi"/>
        </w:rPr>
        <w:t>was</w:t>
      </w:r>
      <w:r w:rsidRPr="00D57604">
        <w:rPr>
          <w:rFonts w:eastAsiaTheme="minorHAnsi"/>
        </w:rPr>
        <w:t xml:space="preserve"> the impact of the life-cycle stage of firms on their choice of capital </w:t>
      </w:r>
      <w:r w:rsidR="00B50082">
        <w:rPr>
          <w:rFonts w:eastAsiaTheme="minorHAnsi"/>
        </w:rPr>
        <w:t xml:space="preserve">structure </w:t>
      </w:r>
      <w:r w:rsidRPr="00D57604">
        <w:rPr>
          <w:rFonts w:eastAsiaTheme="minorHAnsi"/>
        </w:rPr>
        <w:t>(</w:t>
      </w:r>
      <w:r w:rsidRPr="00D57604">
        <w:rPr>
          <w:color w:val="000000" w:themeColor="text1"/>
        </w:rPr>
        <w:t xml:space="preserve">La Rocca </w:t>
      </w:r>
      <w:r w:rsidR="00F02419" w:rsidRPr="00D57604">
        <w:rPr>
          <w:color w:val="000000" w:themeColor="text1"/>
        </w:rPr>
        <w:lastRenderedPageBreak/>
        <w:t>et al.,</w:t>
      </w:r>
      <w:r w:rsidR="001A34D0">
        <w:rPr>
          <w:color w:val="000000" w:themeColor="text1"/>
        </w:rPr>
        <w:t xml:space="preserve"> 2011; Frielinghaus </w:t>
      </w:r>
      <w:r w:rsidR="007D61FA">
        <w:rPr>
          <w:color w:val="000000" w:themeColor="text1"/>
        </w:rPr>
        <w:t xml:space="preserve">and </w:t>
      </w:r>
      <w:r w:rsidR="00947798">
        <w:rPr>
          <w:color w:val="000000" w:themeColor="text1"/>
        </w:rPr>
        <w:t xml:space="preserve">Firer, 2005; </w:t>
      </w:r>
      <w:r w:rsidRPr="00D57604">
        <w:rPr>
          <w:color w:val="000000" w:themeColor="text1"/>
        </w:rPr>
        <w:t>Maug, 2001; Bulan and Zhipeng, 2001; Hirsch and Walz, 2011)</w:t>
      </w:r>
      <w:r w:rsidRPr="00D57604">
        <w:rPr>
          <w:rFonts w:eastAsiaTheme="minorHAnsi"/>
        </w:rPr>
        <w:t xml:space="preserve"> </w:t>
      </w:r>
    </w:p>
    <w:p w:rsidR="00D57604" w:rsidRPr="00D57604" w:rsidRDefault="00B50082" w:rsidP="00D57604">
      <w:pPr>
        <w:autoSpaceDE w:val="0"/>
        <w:autoSpaceDN w:val="0"/>
        <w:adjustRightInd w:val="0"/>
        <w:spacing w:line="480" w:lineRule="auto"/>
        <w:ind w:firstLine="432"/>
        <w:jc w:val="both"/>
        <w:rPr>
          <w:rFonts w:eastAsiaTheme="minorHAnsi"/>
        </w:rPr>
      </w:pPr>
      <w:r>
        <w:rPr>
          <w:rFonts w:eastAsiaTheme="minorHAnsi"/>
        </w:rPr>
        <w:t>Multiple studies were conducted,</w:t>
      </w:r>
      <w:r w:rsidR="00D57604" w:rsidRPr="00D57604">
        <w:rPr>
          <w:rFonts w:eastAsiaTheme="minorHAnsi"/>
        </w:rPr>
        <w:t xml:space="preserve"> during this last decade, </w:t>
      </w:r>
      <w:r>
        <w:rPr>
          <w:rFonts w:eastAsiaTheme="minorHAnsi"/>
        </w:rPr>
        <w:t>on</w:t>
      </w:r>
      <w:r w:rsidR="00D57604" w:rsidRPr="00D57604">
        <w:rPr>
          <w:rFonts w:eastAsiaTheme="minorHAnsi"/>
        </w:rPr>
        <w:t xml:space="preserve"> the empirical testing of the explanatory powers of determinants of capital structure (Harris and Raviv, 1991;</w:t>
      </w:r>
      <w:r w:rsidR="00D57604" w:rsidRPr="00D57604">
        <w:rPr>
          <w:rFonts w:eastAsiaTheme="minorHAnsi"/>
          <w:i/>
          <w:iCs/>
          <w:sz w:val="16"/>
          <w:szCs w:val="16"/>
        </w:rPr>
        <w:t xml:space="preserve"> </w:t>
      </w:r>
      <w:r w:rsidR="00D57604" w:rsidRPr="00D57604">
        <w:rPr>
          <w:rFonts w:eastAsiaTheme="minorHAnsi"/>
          <w:iCs/>
        </w:rPr>
        <w:t>Rajan &amp; Zingales, 1995; Booth et al., 2001;</w:t>
      </w:r>
      <w:r w:rsidR="00D57604" w:rsidRPr="00D57604">
        <w:rPr>
          <w:rFonts w:eastAsiaTheme="minorHAnsi"/>
        </w:rPr>
        <w:t xml:space="preserve"> </w:t>
      </w:r>
      <w:r w:rsidR="00D57604" w:rsidRPr="00D57604">
        <w:rPr>
          <w:rFonts w:eastAsiaTheme="minorHAnsi"/>
          <w:iCs/>
        </w:rPr>
        <w:t>Frank and Goyal, 2003; Chen, 2004; Pandey, 2001;</w:t>
      </w:r>
      <w:r w:rsidR="00D57604" w:rsidRPr="00D57604">
        <w:rPr>
          <w:rFonts w:eastAsiaTheme="minorHAnsi"/>
        </w:rPr>
        <w:t xml:space="preserve"> </w:t>
      </w:r>
      <w:r w:rsidR="00D57604" w:rsidRPr="00D57604">
        <w:rPr>
          <w:rFonts w:eastAsiaTheme="minorHAnsi"/>
          <w:iCs/>
        </w:rPr>
        <w:t>Eldomiaty, 2008</w:t>
      </w:r>
      <w:r w:rsidR="00FB34A9">
        <w:rPr>
          <w:rFonts w:eastAsiaTheme="minorHAnsi"/>
          <w:iCs/>
        </w:rPr>
        <w:t>; Flor and Peterson, 2018; Chakrabarti and Chakrabarti, 2019; Li and Islam, 2019</w:t>
      </w:r>
      <w:r w:rsidR="00D57604" w:rsidRPr="00D57604">
        <w:rPr>
          <w:rFonts w:eastAsiaTheme="minorHAnsi"/>
          <w:iCs/>
        </w:rPr>
        <w:t>). A summary of the research</w:t>
      </w:r>
      <w:r w:rsidR="00D57604" w:rsidRPr="00D57604">
        <w:rPr>
          <w:rFonts w:eastAsiaTheme="minorHAnsi"/>
        </w:rPr>
        <w:t xml:space="preserve"> in the last few decades is provided in Table </w:t>
      </w:r>
      <w:r w:rsidR="00E7027F">
        <w:rPr>
          <w:rFonts w:eastAsiaTheme="minorHAnsi"/>
        </w:rPr>
        <w:t>1</w:t>
      </w:r>
      <w:r w:rsidR="00D57604" w:rsidRPr="00D57604">
        <w:rPr>
          <w:rFonts w:eastAsiaTheme="minorHAnsi"/>
        </w:rPr>
        <w:t xml:space="preserve"> in the appendix</w:t>
      </w:r>
      <w:r w:rsidR="003C33C9">
        <w:rPr>
          <w:rFonts w:eastAsiaTheme="minorHAnsi"/>
        </w:rPr>
        <w:t xml:space="preserve"> </w:t>
      </w:r>
      <w:r w:rsidR="00947798">
        <w:rPr>
          <w:rFonts w:eastAsiaTheme="minorHAnsi"/>
        </w:rPr>
        <w:t>1</w:t>
      </w:r>
      <w:r w:rsidR="00D57604" w:rsidRPr="00D57604">
        <w:rPr>
          <w:rFonts w:eastAsiaTheme="minorHAnsi"/>
        </w:rPr>
        <w:t>.</w:t>
      </w:r>
    </w:p>
    <w:p w:rsidR="00D57604" w:rsidRPr="00D57604" w:rsidRDefault="00D57604" w:rsidP="00D57604">
      <w:pPr>
        <w:autoSpaceDE w:val="0"/>
        <w:autoSpaceDN w:val="0"/>
        <w:adjustRightInd w:val="0"/>
        <w:spacing w:line="480" w:lineRule="auto"/>
        <w:ind w:firstLine="432"/>
        <w:jc w:val="both"/>
        <w:rPr>
          <w:rFonts w:eastAsiaTheme="minorHAnsi"/>
        </w:rPr>
      </w:pPr>
      <w:r w:rsidRPr="00D57604">
        <w:rPr>
          <w:rFonts w:eastAsiaTheme="minorHAnsi"/>
        </w:rPr>
        <w:t>Kumar, Colombage and Rao (2017) identif</w:t>
      </w:r>
      <w:r w:rsidR="00B50082">
        <w:rPr>
          <w:rFonts w:eastAsiaTheme="minorHAnsi"/>
        </w:rPr>
        <w:t>ied</w:t>
      </w:r>
      <w:r w:rsidRPr="00D57604">
        <w:rPr>
          <w:rFonts w:eastAsiaTheme="minorHAnsi"/>
        </w:rPr>
        <w:t xml:space="preserve"> a very prominent gap in the research pertaining to capital structure</w:t>
      </w:r>
      <w:r w:rsidR="00B50082">
        <w:rPr>
          <w:rFonts w:eastAsiaTheme="minorHAnsi"/>
        </w:rPr>
        <w:t>.</w:t>
      </w:r>
      <w:r w:rsidRPr="00D57604">
        <w:rPr>
          <w:rFonts w:eastAsiaTheme="minorHAnsi"/>
        </w:rPr>
        <w:t xml:space="preserve"> </w:t>
      </w:r>
      <w:r w:rsidR="00B50082">
        <w:rPr>
          <w:rFonts w:eastAsiaTheme="minorHAnsi"/>
        </w:rPr>
        <w:t>T</w:t>
      </w:r>
      <w:r w:rsidRPr="00D57604">
        <w:rPr>
          <w:rFonts w:eastAsiaTheme="minorHAnsi"/>
        </w:rPr>
        <w:t>hey float</w:t>
      </w:r>
      <w:r w:rsidR="00947798">
        <w:rPr>
          <w:rFonts w:eastAsiaTheme="minorHAnsi"/>
        </w:rPr>
        <w:t>ed</w:t>
      </w:r>
      <w:r w:rsidRPr="00D57604">
        <w:rPr>
          <w:rFonts w:eastAsiaTheme="minorHAnsi"/>
        </w:rPr>
        <w:t xml:space="preserve"> the idea that most of the research </w:t>
      </w:r>
      <w:r w:rsidR="00B50082">
        <w:rPr>
          <w:rFonts w:eastAsiaTheme="minorHAnsi"/>
        </w:rPr>
        <w:t>was</w:t>
      </w:r>
      <w:r w:rsidRPr="00D57604">
        <w:rPr>
          <w:rFonts w:eastAsiaTheme="minorHAnsi"/>
        </w:rPr>
        <w:t xml:space="preserve"> done </w:t>
      </w:r>
      <w:r w:rsidR="00B50082">
        <w:rPr>
          <w:rFonts w:eastAsiaTheme="minorHAnsi"/>
        </w:rPr>
        <w:t>using</w:t>
      </w:r>
      <w:r w:rsidRPr="00D57604">
        <w:rPr>
          <w:rFonts w:eastAsiaTheme="minorHAnsi"/>
        </w:rPr>
        <w:t xml:space="preserve"> secondary data, and very little research</w:t>
      </w:r>
      <w:r w:rsidR="00B50082">
        <w:rPr>
          <w:rFonts w:eastAsiaTheme="minorHAnsi"/>
        </w:rPr>
        <w:t xml:space="preserve"> studies</w:t>
      </w:r>
      <w:r w:rsidRPr="00D57604">
        <w:rPr>
          <w:rFonts w:eastAsiaTheme="minorHAnsi"/>
        </w:rPr>
        <w:t xml:space="preserve"> </w:t>
      </w:r>
      <w:r w:rsidR="00B50082">
        <w:rPr>
          <w:rFonts w:eastAsiaTheme="minorHAnsi"/>
        </w:rPr>
        <w:t>were</w:t>
      </w:r>
      <w:r w:rsidRPr="00D57604">
        <w:rPr>
          <w:rFonts w:eastAsiaTheme="minorHAnsi"/>
        </w:rPr>
        <w:t xml:space="preserve"> done </w:t>
      </w:r>
      <w:r w:rsidR="00B50082">
        <w:rPr>
          <w:rFonts w:eastAsiaTheme="minorHAnsi"/>
        </w:rPr>
        <w:t>using</w:t>
      </w:r>
      <w:r w:rsidRPr="00D57604">
        <w:rPr>
          <w:rFonts w:eastAsiaTheme="minorHAnsi"/>
        </w:rPr>
        <w:t xml:space="preserve"> new, primary data. The thoughts and perceptions of the managers, who make the ultimate decisions about the capital structure financing, is still an area that is unexplored, especially </w:t>
      </w:r>
      <w:r w:rsidR="00B50082">
        <w:rPr>
          <w:rFonts w:eastAsiaTheme="minorHAnsi"/>
        </w:rPr>
        <w:t xml:space="preserve">in context of </w:t>
      </w:r>
      <w:r w:rsidRPr="00D57604">
        <w:rPr>
          <w:rFonts w:eastAsiaTheme="minorHAnsi"/>
        </w:rPr>
        <w:t xml:space="preserve">emerging economies. </w:t>
      </w:r>
    </w:p>
    <w:p w:rsidR="00D57604" w:rsidRPr="00D57604" w:rsidRDefault="00D57604" w:rsidP="00D57604">
      <w:pPr>
        <w:autoSpaceDE w:val="0"/>
        <w:autoSpaceDN w:val="0"/>
        <w:adjustRightInd w:val="0"/>
        <w:spacing w:line="480" w:lineRule="auto"/>
        <w:ind w:firstLine="432"/>
        <w:jc w:val="both"/>
        <w:rPr>
          <w:rFonts w:eastAsiaTheme="minorHAnsi"/>
        </w:rPr>
      </w:pPr>
      <w:r w:rsidRPr="00D57604">
        <w:rPr>
          <w:rFonts w:eastAsiaTheme="minorHAnsi"/>
        </w:rPr>
        <w:t xml:space="preserve">This area of research was initiated by Pinegar and Wilbritch (1989), who conducted a survey of the Chief Financial Officers of firms. The purpose of this research was to study which factors these </w:t>
      </w:r>
      <w:r w:rsidR="0010345F">
        <w:rPr>
          <w:rFonts w:eastAsiaTheme="minorHAnsi"/>
        </w:rPr>
        <w:t>Chief Financial Officers (</w:t>
      </w:r>
      <w:r w:rsidRPr="00D57604">
        <w:rPr>
          <w:rFonts w:eastAsiaTheme="minorHAnsi"/>
        </w:rPr>
        <w:t>CFOs</w:t>
      </w:r>
      <w:r w:rsidR="0010345F">
        <w:rPr>
          <w:rFonts w:eastAsiaTheme="minorHAnsi"/>
        </w:rPr>
        <w:t>)</w:t>
      </w:r>
      <w:r w:rsidRPr="00D57604">
        <w:rPr>
          <w:rFonts w:eastAsiaTheme="minorHAnsi"/>
        </w:rPr>
        <w:t xml:space="preserve"> considered to be the most important, when making decisions regarding the </w:t>
      </w:r>
      <w:r w:rsidR="00214224">
        <w:rPr>
          <w:rFonts w:eastAsiaTheme="minorHAnsi"/>
        </w:rPr>
        <w:t>financing of firms through</w:t>
      </w:r>
      <w:r w:rsidRPr="00D57604">
        <w:rPr>
          <w:rFonts w:eastAsiaTheme="minorHAnsi"/>
        </w:rPr>
        <w:t xml:space="preserve"> borrowing; and whether they practically applied either of the theories (trade-off and pecking order) while making decisions regarding the level of debt financing for their respective firms.</w:t>
      </w:r>
    </w:p>
    <w:p w:rsidR="00D57604" w:rsidRPr="00D57604" w:rsidRDefault="00D57604" w:rsidP="00D57604">
      <w:pPr>
        <w:autoSpaceDE w:val="0"/>
        <w:autoSpaceDN w:val="0"/>
        <w:adjustRightInd w:val="0"/>
        <w:spacing w:line="480" w:lineRule="auto"/>
        <w:ind w:firstLine="432"/>
        <w:jc w:val="both"/>
        <w:rPr>
          <w:rFonts w:eastAsiaTheme="minorHAnsi"/>
          <w:vertAlign w:val="superscript"/>
        </w:rPr>
      </w:pPr>
      <w:r w:rsidRPr="00D57604">
        <w:rPr>
          <w:rFonts w:eastAsiaTheme="minorHAnsi"/>
        </w:rPr>
        <w:t xml:space="preserve">This </w:t>
      </w:r>
      <w:r w:rsidR="0010345F">
        <w:rPr>
          <w:rFonts w:eastAsiaTheme="minorHAnsi"/>
        </w:rPr>
        <w:t xml:space="preserve">line of investigation has been followed </w:t>
      </w:r>
      <w:r w:rsidRPr="00D57604">
        <w:rPr>
          <w:rFonts w:eastAsiaTheme="minorHAnsi"/>
        </w:rPr>
        <w:t xml:space="preserve">by the work of Graham and Harvey (2001) who conducted an in-depth survey of Chief Financial Officers from The United States of America, and identified the </w:t>
      </w:r>
      <w:r w:rsidR="0010345F">
        <w:rPr>
          <w:rFonts w:eastAsiaTheme="minorHAnsi"/>
        </w:rPr>
        <w:t>multiple</w:t>
      </w:r>
      <w:r w:rsidRPr="00D57604">
        <w:rPr>
          <w:rFonts w:eastAsiaTheme="minorHAnsi"/>
        </w:rPr>
        <w:t xml:space="preserve"> factors that managers consider</w:t>
      </w:r>
      <w:r w:rsidR="0010345F">
        <w:rPr>
          <w:rFonts w:eastAsiaTheme="minorHAnsi"/>
        </w:rPr>
        <w:t>ed</w:t>
      </w:r>
      <w:r w:rsidRPr="00D57604">
        <w:rPr>
          <w:rFonts w:eastAsiaTheme="minorHAnsi"/>
        </w:rPr>
        <w:t xml:space="preserve"> important while </w:t>
      </w:r>
      <w:r w:rsidRPr="00D57604">
        <w:rPr>
          <w:rFonts w:eastAsiaTheme="minorHAnsi"/>
        </w:rPr>
        <w:lastRenderedPageBreak/>
        <w:t>deciding when to borrow and whether to go with short term borrowing or long term borrowing. The same survey was then conducted across firms in The United Kingdom and other European countries, and the results were compared across different countries (Bancel and Mittoo, 2004; Brounen, Jong and Koedijk, 2006; Beattie, Goodacre and Thomson, 2006).</w:t>
      </w:r>
    </w:p>
    <w:p w:rsidR="00C81CAB" w:rsidRDefault="00C81CAB" w:rsidP="0064572B">
      <w:pPr>
        <w:pStyle w:val="Heading2"/>
        <w:numPr>
          <w:ilvl w:val="1"/>
          <w:numId w:val="13"/>
        </w:numPr>
        <w:rPr>
          <w:rFonts w:ascii="Times New Roman" w:hAnsi="Times New Roman" w:cs="Times New Roman"/>
          <w:sz w:val="28"/>
          <w:szCs w:val="28"/>
        </w:rPr>
      </w:pPr>
      <w:bookmarkStart w:id="9" w:name="_Toc15977504"/>
      <w:r w:rsidRPr="008B337E">
        <w:rPr>
          <w:rFonts w:ascii="Times New Roman" w:hAnsi="Times New Roman" w:cs="Times New Roman"/>
          <w:sz w:val="28"/>
          <w:szCs w:val="28"/>
        </w:rPr>
        <w:t>Debt Market in Pakistan</w:t>
      </w:r>
      <w:bookmarkEnd w:id="9"/>
    </w:p>
    <w:p w:rsidR="00DD7DBC" w:rsidRPr="00DD7DBC" w:rsidRDefault="00DD7DBC" w:rsidP="00DD7DBC">
      <w:pPr>
        <w:pStyle w:val="ListParagraph"/>
        <w:ind w:left="420"/>
      </w:pPr>
    </w:p>
    <w:p w:rsidR="00DD7DBC" w:rsidRPr="00DD7DBC" w:rsidRDefault="00DD7DBC" w:rsidP="00DD7DBC">
      <w:pPr>
        <w:spacing w:after="200" w:line="480" w:lineRule="auto"/>
        <w:ind w:firstLine="432"/>
        <w:jc w:val="both"/>
        <w:rPr>
          <w:rFonts w:eastAsiaTheme="minorHAnsi"/>
        </w:rPr>
      </w:pPr>
      <w:r w:rsidRPr="00DD7DBC">
        <w:rPr>
          <w:rFonts w:eastAsiaTheme="minorHAnsi"/>
        </w:rPr>
        <w:t xml:space="preserve">So far, research in the area of the </w:t>
      </w:r>
      <w:r>
        <w:rPr>
          <w:rFonts w:eastAsiaTheme="minorHAnsi"/>
        </w:rPr>
        <w:t xml:space="preserve">manager’s </w:t>
      </w:r>
      <w:r w:rsidRPr="00DD7DBC">
        <w:rPr>
          <w:rFonts w:eastAsiaTheme="minorHAnsi"/>
        </w:rPr>
        <w:t>mot</w:t>
      </w:r>
      <w:r>
        <w:rPr>
          <w:rFonts w:eastAsiaTheme="minorHAnsi"/>
        </w:rPr>
        <w:t>ives behind borrowing decisions</w:t>
      </w:r>
      <w:r w:rsidRPr="00DD7DBC">
        <w:rPr>
          <w:rFonts w:eastAsiaTheme="minorHAnsi"/>
        </w:rPr>
        <w:t xml:space="preserve"> ha</w:t>
      </w:r>
      <w:r w:rsidR="00947798">
        <w:rPr>
          <w:rFonts w:eastAsiaTheme="minorHAnsi"/>
        </w:rPr>
        <w:t>d</w:t>
      </w:r>
      <w:r w:rsidRPr="00DD7DBC">
        <w:rPr>
          <w:rFonts w:eastAsiaTheme="minorHAnsi"/>
        </w:rPr>
        <w:t xml:space="preserve"> primarily been focused on the manufacturing sector of developed markets. For emerging markets, however, research is still in its infancy stage. The present research </w:t>
      </w:r>
      <w:r>
        <w:rPr>
          <w:rFonts w:eastAsiaTheme="minorHAnsi"/>
        </w:rPr>
        <w:t>was</w:t>
      </w:r>
      <w:r w:rsidRPr="00DD7DBC">
        <w:rPr>
          <w:rFonts w:eastAsiaTheme="minorHAnsi"/>
        </w:rPr>
        <w:t xml:space="preserve"> focus</w:t>
      </w:r>
      <w:r>
        <w:rPr>
          <w:rFonts w:eastAsiaTheme="minorHAnsi"/>
        </w:rPr>
        <w:t>ed</w:t>
      </w:r>
      <w:r w:rsidRPr="00DD7DBC">
        <w:rPr>
          <w:rFonts w:eastAsiaTheme="minorHAnsi"/>
        </w:rPr>
        <w:t xml:space="preserve"> on the debt structures of the nonfinancial firms only. </w:t>
      </w:r>
    </w:p>
    <w:p w:rsidR="00DD7DBC" w:rsidRPr="00DD7DBC" w:rsidRDefault="00DD7DBC" w:rsidP="00DD7DBC">
      <w:pPr>
        <w:spacing w:after="200" w:line="480" w:lineRule="auto"/>
        <w:ind w:firstLine="432"/>
        <w:jc w:val="both"/>
        <w:rPr>
          <w:rFonts w:eastAsiaTheme="minorHAnsi"/>
        </w:rPr>
      </w:pPr>
      <w:r w:rsidRPr="00DD7DBC">
        <w:rPr>
          <w:rFonts w:eastAsiaTheme="minorHAnsi"/>
        </w:rPr>
        <w:t xml:space="preserve">As revealed by the State Bank of Pakistan (Table 1.1 and Figure 1.1), the overall </w:t>
      </w:r>
      <w:r>
        <w:rPr>
          <w:rFonts w:eastAsiaTheme="minorHAnsi"/>
        </w:rPr>
        <w:t>borrowing patterns</w:t>
      </w:r>
      <w:r w:rsidRPr="00DD7DBC">
        <w:rPr>
          <w:rFonts w:eastAsiaTheme="minorHAnsi"/>
        </w:rPr>
        <w:t xml:space="preserve"> of Pakistani companies show</w:t>
      </w:r>
      <w:r w:rsidR="00947798">
        <w:rPr>
          <w:rFonts w:eastAsiaTheme="minorHAnsi"/>
        </w:rPr>
        <w:t>ed</w:t>
      </w:r>
      <w:r w:rsidRPr="00DD7DBC">
        <w:rPr>
          <w:rFonts w:eastAsiaTheme="minorHAnsi"/>
        </w:rPr>
        <w:t xml:space="preserve"> that the short term borrowing over the </w:t>
      </w:r>
      <w:r w:rsidR="00576706" w:rsidRPr="00DD7DBC">
        <w:rPr>
          <w:rFonts w:eastAsiaTheme="minorHAnsi"/>
        </w:rPr>
        <w:t>nine-year</w:t>
      </w:r>
      <w:r>
        <w:rPr>
          <w:rFonts w:eastAsiaTheme="minorHAnsi"/>
        </w:rPr>
        <w:t xml:space="preserve"> period</w:t>
      </w:r>
      <w:r w:rsidRPr="00DD7DBC">
        <w:rPr>
          <w:rFonts w:eastAsiaTheme="minorHAnsi"/>
        </w:rPr>
        <w:t xml:space="preserve"> (2009 – 2017) ha</w:t>
      </w:r>
      <w:r w:rsidR="00947798">
        <w:rPr>
          <w:rFonts w:eastAsiaTheme="minorHAnsi"/>
        </w:rPr>
        <w:t>d</w:t>
      </w:r>
      <w:r w:rsidRPr="00DD7DBC">
        <w:rPr>
          <w:rFonts w:eastAsiaTheme="minorHAnsi"/>
        </w:rPr>
        <w:t xml:space="preserve"> increased. This was primarily due to a major increase in the short term borrowing by the non-financial </w:t>
      </w:r>
      <w:r>
        <w:rPr>
          <w:rFonts w:eastAsiaTheme="minorHAnsi"/>
        </w:rPr>
        <w:t>p</w:t>
      </w:r>
      <w:r w:rsidRPr="00DD7DBC">
        <w:rPr>
          <w:rFonts w:eastAsiaTheme="minorHAnsi"/>
        </w:rPr>
        <w:t xml:space="preserve">ublic </w:t>
      </w:r>
      <w:r>
        <w:rPr>
          <w:rFonts w:eastAsiaTheme="minorHAnsi"/>
        </w:rPr>
        <w:t>limited</w:t>
      </w:r>
      <w:r w:rsidRPr="00DD7DBC">
        <w:rPr>
          <w:rFonts w:eastAsiaTheme="minorHAnsi"/>
        </w:rPr>
        <w:t xml:space="preserve"> corporations. On the other hand, long term secured loans, fluctuated during these years, with an overall increase in the last nine years. The major increase </w:t>
      </w:r>
      <w:r>
        <w:rPr>
          <w:rFonts w:eastAsiaTheme="minorHAnsi"/>
        </w:rPr>
        <w:t>was, again</w:t>
      </w:r>
      <w:r w:rsidRPr="00DD7DBC">
        <w:rPr>
          <w:rFonts w:eastAsiaTheme="minorHAnsi"/>
        </w:rPr>
        <w:t xml:space="preserve">, experienced in loans pertaining to the public </w:t>
      </w:r>
      <w:r>
        <w:rPr>
          <w:rFonts w:eastAsiaTheme="minorHAnsi"/>
        </w:rPr>
        <w:t>limited corporations</w:t>
      </w:r>
      <w:r w:rsidRPr="00DD7DBC">
        <w:rPr>
          <w:rFonts w:eastAsiaTheme="minorHAnsi"/>
        </w:rPr>
        <w:t xml:space="preserve">. However, on an overall level, long term unsecured loans showed a decline. In the case of private </w:t>
      </w:r>
      <w:r>
        <w:rPr>
          <w:rFonts w:eastAsiaTheme="minorHAnsi"/>
        </w:rPr>
        <w:t>limited</w:t>
      </w:r>
      <w:r w:rsidRPr="00DD7DBC">
        <w:rPr>
          <w:rFonts w:eastAsiaTheme="minorHAnsi"/>
        </w:rPr>
        <w:t xml:space="preserve"> firms, the long term unsecured loans also showed a dip, </w:t>
      </w:r>
      <w:r>
        <w:rPr>
          <w:rFonts w:eastAsiaTheme="minorHAnsi"/>
        </w:rPr>
        <w:t>but in</w:t>
      </w:r>
      <w:r w:rsidRPr="00DD7DBC">
        <w:rPr>
          <w:rFonts w:eastAsiaTheme="minorHAnsi"/>
        </w:rPr>
        <w:t xml:space="preserve"> the public </w:t>
      </w:r>
      <w:r>
        <w:rPr>
          <w:rFonts w:eastAsiaTheme="minorHAnsi"/>
        </w:rPr>
        <w:t>limited companies</w:t>
      </w:r>
      <w:r w:rsidRPr="00DD7DBC">
        <w:rPr>
          <w:rFonts w:eastAsiaTheme="minorHAnsi"/>
        </w:rPr>
        <w:t xml:space="preserve"> a slight increase in borrowing</w:t>
      </w:r>
      <w:r w:rsidR="00947798">
        <w:rPr>
          <w:rFonts w:eastAsiaTheme="minorHAnsi"/>
        </w:rPr>
        <w:t xml:space="preserve"> of</w:t>
      </w:r>
      <w:r w:rsidRPr="00DD7DBC">
        <w:rPr>
          <w:rFonts w:eastAsiaTheme="minorHAnsi"/>
        </w:rPr>
        <w:t xml:space="preserve"> loan term unsecured loans</w:t>
      </w:r>
      <w:r>
        <w:rPr>
          <w:rFonts w:eastAsiaTheme="minorHAnsi"/>
        </w:rPr>
        <w:t xml:space="preserve"> was reported</w:t>
      </w:r>
      <w:r w:rsidRPr="00DD7DBC">
        <w:rPr>
          <w:rFonts w:eastAsiaTheme="minorHAnsi"/>
        </w:rPr>
        <w:t xml:space="preserve">.     </w:t>
      </w:r>
    </w:p>
    <w:p w:rsidR="00C81CAB" w:rsidRPr="00C81CAB" w:rsidRDefault="00DD7DBC" w:rsidP="00DD7DBC">
      <w:pPr>
        <w:spacing w:after="200" w:line="480" w:lineRule="auto"/>
        <w:ind w:firstLine="720"/>
        <w:jc w:val="both"/>
        <w:rPr>
          <w:rFonts w:eastAsiaTheme="minorHAnsi"/>
        </w:rPr>
      </w:pPr>
      <w:r w:rsidRPr="00DD7DBC">
        <w:rPr>
          <w:rFonts w:eastAsiaTheme="minorHAnsi"/>
        </w:rPr>
        <w:t xml:space="preserve">It must be brought to attention that, Pakistan, lacks a well-established and properly organized bond market. The bonds that are available for trading are normally issued by </w:t>
      </w:r>
      <w:r w:rsidRPr="00DD7DBC">
        <w:rPr>
          <w:rFonts w:eastAsiaTheme="minorHAnsi"/>
        </w:rPr>
        <w:lastRenderedPageBreak/>
        <w:t>financial institutions or the government, while corporate bonds are seldom issued. The first corporate body that issued bonds was WAPDA (Water and Power Development Authority) in 1988. The bond market in Pakistan started to develop as late as 1995, when private companies were allowed to issue bonds (Rehman, 2015). Up until 2003, the corporate bond market picked up pace, but since moved along very slowly. The bond market of Pakistan is rather small in size, i.e., the borrowing of companies through issuance of bonds is only 1% of GDP of Pakistan.</w:t>
      </w:r>
    </w:p>
    <w:p w:rsidR="00C81CAB" w:rsidRPr="003305F8" w:rsidRDefault="00053021" w:rsidP="00FF7FCB">
      <w:pPr>
        <w:pStyle w:val="Caption"/>
        <w:keepNext/>
        <w:jc w:val="both"/>
        <w:rPr>
          <w:rFonts w:eastAsiaTheme="minorHAnsi"/>
          <w:b/>
          <w:i w:val="0"/>
          <w:sz w:val="24"/>
          <w:szCs w:val="24"/>
        </w:rPr>
      </w:pPr>
      <w:bookmarkStart w:id="10" w:name="_Toc2249455"/>
      <w:bookmarkStart w:id="11" w:name="_Toc2249495"/>
      <w:bookmarkStart w:id="12" w:name="_Toc2250524"/>
      <w:bookmarkStart w:id="13" w:name="_Toc2253806"/>
      <w:bookmarkStart w:id="14" w:name="_Toc2253870"/>
      <w:bookmarkStart w:id="15" w:name="_Toc2254310"/>
      <w:bookmarkStart w:id="16" w:name="_Toc2335396"/>
      <w:bookmarkStart w:id="17" w:name="_Toc7520575"/>
      <w:r>
        <w:rPr>
          <w:b/>
          <w:i w:val="0"/>
          <w:sz w:val="24"/>
          <w:szCs w:val="24"/>
        </w:rPr>
        <w:t>Table 1</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w:t>
      </w:r>
      <w:r w:rsidR="001E4463">
        <w:rPr>
          <w:b/>
          <w:i w:val="0"/>
          <w:sz w:val="24"/>
          <w:szCs w:val="24"/>
        </w:rPr>
        <w:fldChar w:fldCharType="end"/>
      </w:r>
      <w:r w:rsidR="00FF7FCB">
        <w:rPr>
          <w:b/>
          <w:i w:val="0"/>
          <w:sz w:val="24"/>
          <w:szCs w:val="24"/>
        </w:rPr>
        <w:t>:</w:t>
      </w:r>
      <w:r w:rsidR="00FF7FCB" w:rsidRPr="00FF7FCB">
        <w:rPr>
          <w:b/>
          <w:i w:val="0"/>
          <w:sz w:val="24"/>
          <w:szCs w:val="24"/>
        </w:rPr>
        <w:t xml:space="preserve">  </w:t>
      </w:r>
      <w:r w:rsidR="00C81CAB" w:rsidRPr="00FF7FCB">
        <w:rPr>
          <w:rFonts w:eastAsiaTheme="minorHAnsi"/>
          <w:b/>
          <w:i w:val="0"/>
          <w:sz w:val="24"/>
          <w:szCs w:val="24"/>
        </w:rPr>
        <w:t xml:space="preserve">Loans of Non-Financial </w:t>
      </w:r>
      <w:r w:rsidR="00FF7FCB">
        <w:rPr>
          <w:rFonts w:eastAsiaTheme="minorHAnsi"/>
          <w:b/>
          <w:i w:val="0"/>
          <w:sz w:val="24"/>
          <w:szCs w:val="24"/>
        </w:rPr>
        <w:t>Sector</w:t>
      </w:r>
      <w:r w:rsidR="00FF7FCB">
        <w:rPr>
          <w:rFonts w:eastAsiaTheme="minorHAnsi"/>
          <w:b/>
          <w:i w:val="0"/>
          <w:sz w:val="24"/>
          <w:szCs w:val="24"/>
        </w:rPr>
        <w:tab/>
      </w:r>
      <w:r w:rsidR="00FF7FCB">
        <w:rPr>
          <w:rFonts w:eastAsiaTheme="minorHAnsi"/>
          <w:b/>
          <w:i w:val="0"/>
          <w:sz w:val="24"/>
          <w:szCs w:val="24"/>
        </w:rPr>
        <w:tab/>
      </w:r>
      <w:r w:rsidR="00FF7FCB">
        <w:rPr>
          <w:rFonts w:eastAsiaTheme="minorHAnsi"/>
          <w:b/>
          <w:i w:val="0"/>
          <w:sz w:val="24"/>
          <w:szCs w:val="24"/>
        </w:rPr>
        <w:tab/>
      </w:r>
      <w:r w:rsidR="00FF7FCB">
        <w:rPr>
          <w:rFonts w:eastAsiaTheme="minorHAnsi"/>
          <w:b/>
          <w:i w:val="0"/>
          <w:sz w:val="24"/>
          <w:szCs w:val="24"/>
        </w:rPr>
        <w:tab/>
      </w:r>
      <w:r w:rsidR="00C81CAB" w:rsidRPr="00FF7FCB">
        <w:rPr>
          <w:rFonts w:eastAsiaTheme="minorHAnsi"/>
          <w:b/>
          <w:sz w:val="20"/>
          <w:szCs w:val="20"/>
        </w:rPr>
        <w:t>(Billion of  Rupees)</w:t>
      </w:r>
      <w:bookmarkEnd w:id="10"/>
      <w:bookmarkEnd w:id="11"/>
      <w:bookmarkEnd w:id="12"/>
      <w:bookmarkEnd w:id="13"/>
      <w:bookmarkEnd w:id="14"/>
      <w:bookmarkEnd w:id="15"/>
      <w:bookmarkEnd w:id="16"/>
      <w:bookmarkEnd w:id="17"/>
    </w:p>
    <w:p w:rsidR="00C81CAB" w:rsidRPr="00C81CAB" w:rsidRDefault="00C81CAB" w:rsidP="00C81CAB">
      <w:pPr>
        <w:jc w:val="both"/>
        <w:rPr>
          <w:rFonts w:eastAsiaTheme="minorHAnsi"/>
          <w:sz w:val="20"/>
          <w:szCs w:val="20"/>
        </w:rPr>
      </w:pPr>
    </w:p>
    <w:tbl>
      <w:tblPr>
        <w:tblW w:w="4982" w:type="pct"/>
        <w:tblInd w:w="-72" w:type="dxa"/>
        <w:tblBorders>
          <w:top w:val="single" w:sz="8" w:space="0" w:color="auto"/>
          <w:bottom w:val="single" w:sz="8" w:space="0" w:color="auto"/>
          <w:insideH w:val="single" w:sz="8" w:space="0" w:color="auto"/>
        </w:tblBorders>
        <w:tblLayout w:type="fixed"/>
        <w:tblLook w:val="04A0" w:firstRow="1" w:lastRow="0" w:firstColumn="1" w:lastColumn="0" w:noHBand="0" w:noVBand="1"/>
      </w:tblPr>
      <w:tblGrid>
        <w:gridCol w:w="1146"/>
        <w:gridCol w:w="882"/>
        <w:gridCol w:w="813"/>
        <w:gridCol w:w="894"/>
        <w:gridCol w:w="813"/>
        <w:gridCol w:w="813"/>
        <w:gridCol w:w="813"/>
        <w:gridCol w:w="813"/>
        <w:gridCol w:w="813"/>
        <w:gridCol w:w="809"/>
      </w:tblGrid>
      <w:tr w:rsidR="00C81CAB" w:rsidRPr="00C81CAB" w:rsidTr="00C81CAB">
        <w:trPr>
          <w:trHeight w:val="300"/>
        </w:trPr>
        <w:tc>
          <w:tcPr>
            <w:tcW w:w="666"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Type of Loan</w:t>
            </w:r>
          </w:p>
        </w:tc>
        <w:tc>
          <w:tcPr>
            <w:tcW w:w="513"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Type of Firm</w:t>
            </w:r>
          </w:p>
        </w:tc>
        <w:tc>
          <w:tcPr>
            <w:tcW w:w="472"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2010</w:t>
            </w:r>
          </w:p>
        </w:tc>
        <w:tc>
          <w:tcPr>
            <w:tcW w:w="519"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2011</w:t>
            </w:r>
          </w:p>
        </w:tc>
        <w:tc>
          <w:tcPr>
            <w:tcW w:w="472"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2012</w:t>
            </w:r>
          </w:p>
        </w:tc>
        <w:tc>
          <w:tcPr>
            <w:tcW w:w="472" w:type="pct"/>
            <w:tcBorders>
              <w:bottom w:val="single" w:sz="8" w:space="0" w:color="auto"/>
            </w:tcBorders>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2013</w:t>
            </w:r>
          </w:p>
        </w:tc>
        <w:tc>
          <w:tcPr>
            <w:tcW w:w="472" w:type="pct"/>
            <w:tcBorders>
              <w:bottom w:val="single" w:sz="8" w:space="0" w:color="auto"/>
            </w:tcBorders>
            <w:vAlign w:val="center"/>
          </w:tcPr>
          <w:p w:rsidR="00C81CAB" w:rsidRPr="00C81CAB" w:rsidRDefault="00C81CAB" w:rsidP="00C81CAB">
            <w:pPr>
              <w:jc w:val="both"/>
              <w:rPr>
                <w:b/>
                <w:color w:val="000000"/>
                <w:sz w:val="20"/>
                <w:szCs w:val="20"/>
              </w:rPr>
            </w:pPr>
            <w:r w:rsidRPr="00C81CAB">
              <w:rPr>
                <w:b/>
                <w:color w:val="000000"/>
                <w:sz w:val="20"/>
                <w:szCs w:val="20"/>
              </w:rPr>
              <w:t>2014</w:t>
            </w:r>
          </w:p>
        </w:tc>
        <w:tc>
          <w:tcPr>
            <w:tcW w:w="472" w:type="pct"/>
            <w:tcBorders>
              <w:bottom w:val="single" w:sz="8" w:space="0" w:color="auto"/>
            </w:tcBorders>
            <w:vAlign w:val="center"/>
          </w:tcPr>
          <w:p w:rsidR="00C81CAB" w:rsidRPr="00C81CAB" w:rsidRDefault="00C81CAB" w:rsidP="00C81CAB">
            <w:pPr>
              <w:jc w:val="both"/>
              <w:rPr>
                <w:b/>
                <w:color w:val="000000"/>
                <w:sz w:val="20"/>
                <w:szCs w:val="20"/>
              </w:rPr>
            </w:pPr>
            <w:r w:rsidRPr="00C81CAB">
              <w:rPr>
                <w:b/>
                <w:color w:val="000000"/>
                <w:sz w:val="20"/>
                <w:szCs w:val="20"/>
              </w:rPr>
              <w:t>2015</w:t>
            </w:r>
          </w:p>
        </w:tc>
        <w:tc>
          <w:tcPr>
            <w:tcW w:w="472" w:type="pct"/>
            <w:tcBorders>
              <w:bottom w:val="single" w:sz="8" w:space="0" w:color="auto"/>
            </w:tcBorders>
            <w:vAlign w:val="center"/>
          </w:tcPr>
          <w:p w:rsidR="00C81CAB" w:rsidRPr="00C81CAB" w:rsidRDefault="00C81CAB" w:rsidP="00C81CAB">
            <w:pPr>
              <w:jc w:val="both"/>
              <w:rPr>
                <w:b/>
                <w:color w:val="000000"/>
                <w:sz w:val="20"/>
                <w:szCs w:val="20"/>
              </w:rPr>
            </w:pPr>
            <w:r w:rsidRPr="00C81CAB">
              <w:rPr>
                <w:b/>
                <w:color w:val="000000"/>
                <w:sz w:val="20"/>
                <w:szCs w:val="20"/>
              </w:rPr>
              <w:t>2016</w:t>
            </w:r>
          </w:p>
        </w:tc>
        <w:tc>
          <w:tcPr>
            <w:tcW w:w="471" w:type="pct"/>
            <w:tcBorders>
              <w:bottom w:val="single" w:sz="8" w:space="0" w:color="auto"/>
            </w:tcBorders>
            <w:vAlign w:val="center"/>
          </w:tcPr>
          <w:p w:rsidR="00C81CAB" w:rsidRPr="00C81CAB" w:rsidRDefault="00C81CAB" w:rsidP="00C81CAB">
            <w:pPr>
              <w:jc w:val="both"/>
              <w:rPr>
                <w:b/>
                <w:color w:val="000000"/>
                <w:sz w:val="20"/>
                <w:szCs w:val="20"/>
              </w:rPr>
            </w:pPr>
            <w:r w:rsidRPr="00C81CAB">
              <w:rPr>
                <w:b/>
                <w:color w:val="000000"/>
                <w:sz w:val="20"/>
                <w:szCs w:val="20"/>
              </w:rPr>
              <w:t>2017</w:t>
            </w:r>
          </w:p>
        </w:tc>
      </w:tr>
      <w:tr w:rsidR="00C81CAB" w:rsidRPr="00C81CAB" w:rsidTr="00C81CAB">
        <w:trPr>
          <w:trHeight w:val="300"/>
        </w:trPr>
        <w:tc>
          <w:tcPr>
            <w:tcW w:w="666" w:type="pct"/>
            <w:tcBorders>
              <w:bottom w:val="nil"/>
            </w:tcBorders>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Current Loans</w:t>
            </w:r>
          </w:p>
        </w:tc>
        <w:tc>
          <w:tcPr>
            <w:tcW w:w="513"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Overall</w:t>
            </w:r>
          </w:p>
        </w:tc>
        <w:tc>
          <w:tcPr>
            <w:tcW w:w="472"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504.84</w:t>
            </w:r>
          </w:p>
        </w:tc>
        <w:tc>
          <w:tcPr>
            <w:tcW w:w="519"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655.14</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724.00</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653.31</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638.21</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594.88</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608.32</w:t>
            </w:r>
          </w:p>
        </w:tc>
        <w:tc>
          <w:tcPr>
            <w:tcW w:w="471"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720.65</w:t>
            </w:r>
          </w:p>
        </w:tc>
      </w:tr>
      <w:tr w:rsidR="00C81CAB" w:rsidRPr="00C81CAB" w:rsidTr="00C81CAB">
        <w:trPr>
          <w:trHeight w:val="300"/>
        </w:trPr>
        <w:tc>
          <w:tcPr>
            <w:tcW w:w="666" w:type="pct"/>
            <w:tcBorders>
              <w:top w:val="nil"/>
              <w:bottom w:val="nil"/>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Private</w:t>
            </w:r>
          </w:p>
        </w:tc>
        <w:tc>
          <w:tcPr>
            <w:tcW w:w="472"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436.97</w:t>
            </w:r>
          </w:p>
        </w:tc>
        <w:tc>
          <w:tcPr>
            <w:tcW w:w="519"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583.87</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586.38</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569.32</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481.89</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454.71</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462.80</w:t>
            </w:r>
          </w:p>
        </w:tc>
        <w:tc>
          <w:tcPr>
            <w:tcW w:w="471"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549.64</w:t>
            </w:r>
          </w:p>
        </w:tc>
      </w:tr>
      <w:tr w:rsidR="00C81CAB" w:rsidRPr="00C81CAB" w:rsidTr="00C81CAB">
        <w:trPr>
          <w:trHeight w:val="300"/>
        </w:trPr>
        <w:tc>
          <w:tcPr>
            <w:tcW w:w="666" w:type="pct"/>
            <w:tcBorders>
              <w:top w:val="nil"/>
              <w:bottom w:val="single" w:sz="8" w:space="0" w:color="auto"/>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Public</w:t>
            </w:r>
          </w:p>
        </w:tc>
        <w:tc>
          <w:tcPr>
            <w:tcW w:w="472"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67.87</w:t>
            </w:r>
          </w:p>
        </w:tc>
        <w:tc>
          <w:tcPr>
            <w:tcW w:w="519"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71.27</w:t>
            </w:r>
          </w:p>
        </w:tc>
        <w:tc>
          <w:tcPr>
            <w:tcW w:w="472" w:type="pct"/>
            <w:tcBorders>
              <w:top w:val="nil"/>
              <w:bottom w:val="single" w:sz="8" w:space="0" w:color="auto"/>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137.62</w:t>
            </w:r>
          </w:p>
        </w:tc>
        <w:tc>
          <w:tcPr>
            <w:tcW w:w="472" w:type="pct"/>
            <w:tcBorders>
              <w:top w:val="nil"/>
              <w:bottom w:val="single" w:sz="8" w:space="0" w:color="auto"/>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83.99</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156.32</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140.17</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145.52</w:t>
            </w:r>
          </w:p>
        </w:tc>
        <w:tc>
          <w:tcPr>
            <w:tcW w:w="471"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171.00</w:t>
            </w:r>
          </w:p>
        </w:tc>
      </w:tr>
      <w:tr w:rsidR="00C81CAB" w:rsidRPr="00C81CAB" w:rsidTr="00C81CAB">
        <w:trPr>
          <w:trHeight w:val="737"/>
        </w:trPr>
        <w:tc>
          <w:tcPr>
            <w:tcW w:w="666" w:type="pct"/>
            <w:tcBorders>
              <w:bottom w:val="nil"/>
            </w:tcBorders>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Long Term loans Secured</w:t>
            </w:r>
          </w:p>
        </w:tc>
        <w:tc>
          <w:tcPr>
            <w:tcW w:w="513"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Overall</w:t>
            </w:r>
          </w:p>
        </w:tc>
        <w:tc>
          <w:tcPr>
            <w:tcW w:w="472"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489.22</w:t>
            </w:r>
          </w:p>
        </w:tc>
        <w:tc>
          <w:tcPr>
            <w:tcW w:w="519"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534.14</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563.53</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547.75</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465.83</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479.92</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546.92</w:t>
            </w:r>
          </w:p>
        </w:tc>
        <w:tc>
          <w:tcPr>
            <w:tcW w:w="471"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608.79</w:t>
            </w:r>
          </w:p>
        </w:tc>
      </w:tr>
      <w:tr w:rsidR="00C81CAB" w:rsidRPr="00C81CAB" w:rsidTr="00C81CAB">
        <w:trPr>
          <w:trHeight w:val="300"/>
        </w:trPr>
        <w:tc>
          <w:tcPr>
            <w:tcW w:w="666" w:type="pct"/>
            <w:tcBorders>
              <w:top w:val="nil"/>
              <w:bottom w:val="nil"/>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Private</w:t>
            </w:r>
          </w:p>
        </w:tc>
        <w:tc>
          <w:tcPr>
            <w:tcW w:w="472"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455.02</w:t>
            </w:r>
          </w:p>
        </w:tc>
        <w:tc>
          <w:tcPr>
            <w:tcW w:w="519"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466.18</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476.53</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472.11</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395.91</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389.31</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401.68</w:t>
            </w:r>
          </w:p>
        </w:tc>
        <w:tc>
          <w:tcPr>
            <w:tcW w:w="471"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449.84</w:t>
            </w:r>
          </w:p>
        </w:tc>
      </w:tr>
      <w:tr w:rsidR="00C81CAB" w:rsidRPr="00C81CAB" w:rsidTr="00C81CAB">
        <w:trPr>
          <w:trHeight w:val="300"/>
        </w:trPr>
        <w:tc>
          <w:tcPr>
            <w:tcW w:w="666" w:type="pct"/>
            <w:tcBorders>
              <w:top w:val="nil"/>
              <w:bottom w:val="single" w:sz="8" w:space="0" w:color="auto"/>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Public</w:t>
            </w:r>
          </w:p>
        </w:tc>
        <w:tc>
          <w:tcPr>
            <w:tcW w:w="472"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34.20</w:t>
            </w:r>
          </w:p>
        </w:tc>
        <w:tc>
          <w:tcPr>
            <w:tcW w:w="519" w:type="pct"/>
            <w:tcBorders>
              <w:top w:val="nil"/>
              <w:bottom w:val="single" w:sz="8" w:space="0" w:color="auto"/>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67.96</w:t>
            </w:r>
          </w:p>
        </w:tc>
        <w:tc>
          <w:tcPr>
            <w:tcW w:w="472" w:type="pct"/>
            <w:tcBorders>
              <w:top w:val="nil"/>
              <w:bottom w:val="single" w:sz="8" w:space="0" w:color="auto"/>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87.00</w:t>
            </w:r>
          </w:p>
        </w:tc>
        <w:tc>
          <w:tcPr>
            <w:tcW w:w="472" w:type="pct"/>
            <w:tcBorders>
              <w:top w:val="nil"/>
              <w:bottom w:val="single" w:sz="8" w:space="0" w:color="auto"/>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75.65</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69.91</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90.61</w:t>
            </w:r>
          </w:p>
        </w:tc>
        <w:tc>
          <w:tcPr>
            <w:tcW w:w="472"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145.24</w:t>
            </w:r>
          </w:p>
        </w:tc>
        <w:tc>
          <w:tcPr>
            <w:tcW w:w="471" w:type="pct"/>
            <w:tcBorders>
              <w:top w:val="nil"/>
              <w:bottom w:val="single" w:sz="8" w:space="0" w:color="auto"/>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158.95</w:t>
            </w:r>
          </w:p>
        </w:tc>
      </w:tr>
      <w:tr w:rsidR="00C81CAB" w:rsidRPr="00C81CAB" w:rsidTr="00C81CAB">
        <w:trPr>
          <w:trHeight w:val="300"/>
        </w:trPr>
        <w:tc>
          <w:tcPr>
            <w:tcW w:w="666" w:type="pct"/>
            <w:tcBorders>
              <w:bottom w:val="nil"/>
            </w:tcBorders>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Long Term loans Unsecured</w:t>
            </w:r>
          </w:p>
        </w:tc>
        <w:tc>
          <w:tcPr>
            <w:tcW w:w="513"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Overall</w:t>
            </w:r>
          </w:p>
        </w:tc>
        <w:tc>
          <w:tcPr>
            <w:tcW w:w="472"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100.02</w:t>
            </w:r>
          </w:p>
        </w:tc>
        <w:tc>
          <w:tcPr>
            <w:tcW w:w="519" w:type="pct"/>
            <w:tcBorders>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76.62</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68.24</w:t>
            </w:r>
          </w:p>
        </w:tc>
        <w:tc>
          <w:tcPr>
            <w:tcW w:w="472" w:type="pct"/>
            <w:tcBorders>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62.96</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43.17</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40.89</w:t>
            </w:r>
          </w:p>
        </w:tc>
        <w:tc>
          <w:tcPr>
            <w:tcW w:w="472"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24.03</w:t>
            </w:r>
          </w:p>
        </w:tc>
        <w:tc>
          <w:tcPr>
            <w:tcW w:w="471" w:type="pct"/>
            <w:tcBorders>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32.76</w:t>
            </w:r>
          </w:p>
        </w:tc>
      </w:tr>
      <w:tr w:rsidR="00C81CAB" w:rsidRPr="00C81CAB" w:rsidTr="00C81CAB">
        <w:trPr>
          <w:trHeight w:val="300"/>
        </w:trPr>
        <w:tc>
          <w:tcPr>
            <w:tcW w:w="666" w:type="pct"/>
            <w:tcBorders>
              <w:top w:val="nil"/>
              <w:bottom w:val="nil"/>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Private</w:t>
            </w:r>
          </w:p>
        </w:tc>
        <w:tc>
          <w:tcPr>
            <w:tcW w:w="472"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90.77</w:t>
            </w:r>
          </w:p>
        </w:tc>
        <w:tc>
          <w:tcPr>
            <w:tcW w:w="519" w:type="pct"/>
            <w:tcBorders>
              <w:top w:val="nil"/>
              <w:bottom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67.29</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59.15</w:t>
            </w:r>
          </w:p>
        </w:tc>
        <w:tc>
          <w:tcPr>
            <w:tcW w:w="472" w:type="pct"/>
            <w:tcBorders>
              <w:top w:val="nil"/>
              <w:bottom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53.87</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28.73</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27.78</w:t>
            </w:r>
          </w:p>
        </w:tc>
        <w:tc>
          <w:tcPr>
            <w:tcW w:w="472"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12.33</w:t>
            </w:r>
          </w:p>
        </w:tc>
        <w:tc>
          <w:tcPr>
            <w:tcW w:w="471" w:type="pct"/>
            <w:tcBorders>
              <w:top w:val="nil"/>
              <w:bottom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21.12</w:t>
            </w:r>
          </w:p>
        </w:tc>
      </w:tr>
      <w:tr w:rsidR="00C81CAB" w:rsidRPr="00C81CAB" w:rsidTr="00C81CAB">
        <w:trPr>
          <w:trHeight w:val="315"/>
        </w:trPr>
        <w:tc>
          <w:tcPr>
            <w:tcW w:w="666" w:type="pct"/>
            <w:tcBorders>
              <w:top w:val="nil"/>
            </w:tcBorders>
            <w:shd w:val="clear" w:color="auto" w:fill="auto"/>
            <w:noWrap/>
            <w:vAlign w:val="center"/>
            <w:hideMark/>
          </w:tcPr>
          <w:p w:rsidR="00C81CAB" w:rsidRPr="00C81CAB" w:rsidRDefault="00C81CAB" w:rsidP="00C81CAB">
            <w:pPr>
              <w:jc w:val="both"/>
              <w:rPr>
                <w:color w:val="000000"/>
                <w:sz w:val="20"/>
                <w:szCs w:val="20"/>
              </w:rPr>
            </w:pPr>
          </w:p>
        </w:tc>
        <w:tc>
          <w:tcPr>
            <w:tcW w:w="513" w:type="pct"/>
            <w:tcBorders>
              <w:top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Public</w:t>
            </w:r>
          </w:p>
        </w:tc>
        <w:tc>
          <w:tcPr>
            <w:tcW w:w="472" w:type="pct"/>
            <w:tcBorders>
              <w:top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9.25</w:t>
            </w:r>
          </w:p>
        </w:tc>
        <w:tc>
          <w:tcPr>
            <w:tcW w:w="519" w:type="pct"/>
            <w:tcBorders>
              <w:top w:val="nil"/>
            </w:tcBorders>
            <w:shd w:val="clear" w:color="auto" w:fill="auto"/>
            <w:noWrap/>
            <w:hideMark/>
          </w:tcPr>
          <w:p w:rsidR="00C81CAB" w:rsidRPr="00C81CAB" w:rsidRDefault="00C81CAB" w:rsidP="00C81CAB">
            <w:pPr>
              <w:jc w:val="both"/>
              <w:rPr>
                <w:color w:val="000000"/>
                <w:sz w:val="20"/>
                <w:szCs w:val="20"/>
              </w:rPr>
            </w:pPr>
            <w:r w:rsidRPr="00C81CAB">
              <w:rPr>
                <w:color w:val="000000"/>
                <w:sz w:val="20"/>
                <w:szCs w:val="20"/>
              </w:rPr>
              <w:t>9.32</w:t>
            </w:r>
          </w:p>
        </w:tc>
        <w:tc>
          <w:tcPr>
            <w:tcW w:w="472" w:type="pct"/>
            <w:tcBorders>
              <w:top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9.09</w:t>
            </w:r>
          </w:p>
        </w:tc>
        <w:tc>
          <w:tcPr>
            <w:tcW w:w="472" w:type="pct"/>
            <w:tcBorders>
              <w:top w:val="nil"/>
            </w:tcBorders>
            <w:shd w:val="clear" w:color="auto" w:fill="auto"/>
            <w:noWrap/>
            <w:hideMark/>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9.09</w:t>
            </w:r>
          </w:p>
        </w:tc>
        <w:tc>
          <w:tcPr>
            <w:tcW w:w="472" w:type="pct"/>
            <w:tcBorders>
              <w:top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14.44</w:t>
            </w:r>
          </w:p>
        </w:tc>
        <w:tc>
          <w:tcPr>
            <w:tcW w:w="472" w:type="pct"/>
            <w:tcBorders>
              <w:top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13.11</w:t>
            </w:r>
          </w:p>
        </w:tc>
        <w:tc>
          <w:tcPr>
            <w:tcW w:w="472" w:type="pct"/>
            <w:tcBorders>
              <w:top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11.71</w:t>
            </w:r>
          </w:p>
        </w:tc>
        <w:tc>
          <w:tcPr>
            <w:tcW w:w="471" w:type="pct"/>
            <w:tcBorders>
              <w:top w:val="nil"/>
            </w:tcBorders>
            <w:shd w:val="clear" w:color="auto" w:fill="auto"/>
          </w:tcPr>
          <w:p w:rsidR="00C81CAB" w:rsidRPr="00C81CAB" w:rsidRDefault="00C81CAB" w:rsidP="00C81CAB">
            <w:pPr>
              <w:spacing w:after="200" w:line="276" w:lineRule="auto"/>
              <w:jc w:val="both"/>
              <w:rPr>
                <w:rFonts w:eastAsiaTheme="minorHAnsi"/>
                <w:color w:val="000000"/>
                <w:sz w:val="20"/>
                <w:szCs w:val="20"/>
              </w:rPr>
            </w:pPr>
            <w:r w:rsidRPr="00C81CAB">
              <w:rPr>
                <w:rFonts w:eastAsiaTheme="minorHAnsi"/>
                <w:color w:val="000000"/>
                <w:sz w:val="20"/>
                <w:szCs w:val="20"/>
              </w:rPr>
              <w:t>11.64</w:t>
            </w:r>
          </w:p>
        </w:tc>
      </w:tr>
    </w:tbl>
    <w:p w:rsidR="00C81CAB" w:rsidRPr="00C81CAB" w:rsidRDefault="00C81CAB" w:rsidP="00C81CAB">
      <w:pPr>
        <w:spacing w:after="200" w:line="276" w:lineRule="auto"/>
        <w:jc w:val="both"/>
        <w:rPr>
          <w:rFonts w:eastAsiaTheme="minorHAnsi"/>
          <w:sz w:val="22"/>
          <w:szCs w:val="22"/>
        </w:rPr>
      </w:pPr>
      <w:r w:rsidRPr="00C81CAB">
        <w:rPr>
          <w:rFonts w:eastAsiaTheme="minorHAnsi"/>
          <w:sz w:val="18"/>
          <w:szCs w:val="18"/>
        </w:rPr>
        <w:t xml:space="preserve">Source: State Bank of Pakistan </w:t>
      </w:r>
      <w:r w:rsidRPr="00C81CAB">
        <w:rPr>
          <w:rFonts w:eastAsiaTheme="minorHAnsi"/>
          <w:sz w:val="22"/>
          <w:szCs w:val="22"/>
        </w:rPr>
        <w:t>(2017)</w:t>
      </w:r>
      <w:r w:rsidR="00576706">
        <w:rPr>
          <w:rFonts w:eastAsiaTheme="minorHAnsi"/>
          <w:sz w:val="22"/>
          <w:szCs w:val="22"/>
        </w:rPr>
        <w:t xml:space="preserve">, </w:t>
      </w:r>
      <w:r w:rsidR="00576706">
        <w:rPr>
          <w:rFonts w:eastAsiaTheme="minorHAnsi"/>
          <w:sz w:val="18"/>
          <w:szCs w:val="18"/>
        </w:rPr>
        <w:t>a</w:t>
      </w:r>
      <w:r w:rsidR="00576706" w:rsidRPr="00576706">
        <w:rPr>
          <w:rFonts w:eastAsiaTheme="minorHAnsi"/>
          <w:sz w:val="18"/>
          <w:szCs w:val="18"/>
        </w:rPr>
        <w:t>mounts in Billion of Rupees</w:t>
      </w:r>
      <w:r w:rsidR="00576706">
        <w:rPr>
          <w:rFonts w:eastAsiaTheme="minorHAnsi"/>
          <w:sz w:val="18"/>
          <w:szCs w:val="18"/>
        </w:rPr>
        <w:t>.</w:t>
      </w:r>
    </w:p>
    <w:p w:rsidR="00C81CAB" w:rsidRPr="00C81CAB" w:rsidRDefault="00C81CAB" w:rsidP="00C81CAB">
      <w:pPr>
        <w:spacing w:after="200" w:line="276" w:lineRule="auto"/>
        <w:jc w:val="both"/>
        <w:rPr>
          <w:rFonts w:eastAsiaTheme="minorHAnsi"/>
          <w:b/>
        </w:rPr>
      </w:pPr>
    </w:p>
    <w:p w:rsidR="00C81CAB" w:rsidRPr="00C81CAB" w:rsidRDefault="00C81CAB" w:rsidP="00C81CAB">
      <w:pPr>
        <w:spacing w:after="200" w:line="276" w:lineRule="auto"/>
        <w:jc w:val="both"/>
        <w:rPr>
          <w:rFonts w:eastAsiaTheme="minorHAnsi"/>
          <w:b/>
        </w:rPr>
      </w:pPr>
    </w:p>
    <w:p w:rsidR="00C81CAB" w:rsidRDefault="00C81CAB" w:rsidP="00C81CAB">
      <w:pPr>
        <w:spacing w:after="200" w:line="276" w:lineRule="auto"/>
        <w:jc w:val="both"/>
        <w:rPr>
          <w:rFonts w:eastAsiaTheme="minorHAnsi"/>
          <w:b/>
        </w:rPr>
      </w:pPr>
    </w:p>
    <w:p w:rsidR="00FF7FCB" w:rsidRPr="00C81CAB" w:rsidRDefault="00FF7FCB" w:rsidP="00C81CAB">
      <w:pPr>
        <w:spacing w:after="200" w:line="276" w:lineRule="auto"/>
        <w:jc w:val="both"/>
        <w:rPr>
          <w:rFonts w:eastAsiaTheme="minorHAnsi"/>
          <w:b/>
        </w:rPr>
      </w:pPr>
    </w:p>
    <w:p w:rsidR="00C81CAB" w:rsidRPr="00423A29" w:rsidRDefault="00423A29" w:rsidP="00423A29">
      <w:pPr>
        <w:pStyle w:val="Caption"/>
        <w:keepNext/>
        <w:jc w:val="both"/>
        <w:rPr>
          <w:b/>
          <w:i w:val="0"/>
          <w:sz w:val="24"/>
          <w:szCs w:val="24"/>
        </w:rPr>
      </w:pPr>
      <w:bookmarkStart w:id="18" w:name="_Toc2686210"/>
      <w:bookmarkStart w:id="19" w:name="_Toc2686402"/>
      <w:bookmarkStart w:id="20" w:name="_Toc2686703"/>
      <w:bookmarkStart w:id="21" w:name="_Toc7520761"/>
      <w:r w:rsidRPr="00423A29">
        <w:rPr>
          <w:b/>
          <w:i w:val="0"/>
          <w:sz w:val="24"/>
          <w:szCs w:val="24"/>
        </w:rPr>
        <w:lastRenderedPageBreak/>
        <w:t xml:space="preserve">Figure </w:t>
      </w:r>
      <w:r w:rsidR="001E4463" w:rsidRPr="00423A29">
        <w:rPr>
          <w:b/>
          <w:i w:val="0"/>
          <w:sz w:val="24"/>
          <w:szCs w:val="24"/>
        </w:rPr>
        <w:fldChar w:fldCharType="begin"/>
      </w:r>
      <w:r w:rsidRPr="00423A29">
        <w:rPr>
          <w:b/>
          <w:i w:val="0"/>
          <w:sz w:val="24"/>
          <w:szCs w:val="24"/>
        </w:rPr>
        <w:instrText xml:space="preserve"> SEQ Figure \* ARABIC </w:instrText>
      </w:r>
      <w:r w:rsidR="001E4463" w:rsidRPr="00423A29">
        <w:rPr>
          <w:b/>
          <w:i w:val="0"/>
          <w:sz w:val="24"/>
          <w:szCs w:val="24"/>
        </w:rPr>
        <w:fldChar w:fldCharType="separate"/>
      </w:r>
      <w:r w:rsidR="009C1288">
        <w:rPr>
          <w:b/>
          <w:i w:val="0"/>
          <w:noProof/>
          <w:sz w:val="24"/>
          <w:szCs w:val="24"/>
        </w:rPr>
        <w:t>1</w:t>
      </w:r>
      <w:r w:rsidR="001E4463" w:rsidRPr="00423A29">
        <w:rPr>
          <w:b/>
          <w:i w:val="0"/>
          <w:sz w:val="24"/>
          <w:szCs w:val="24"/>
        </w:rPr>
        <w:fldChar w:fldCharType="end"/>
      </w:r>
      <w:r w:rsidRPr="00423A29">
        <w:rPr>
          <w:b/>
          <w:i w:val="0"/>
          <w:sz w:val="24"/>
          <w:szCs w:val="24"/>
        </w:rPr>
        <w:t>.1</w:t>
      </w:r>
      <w:r w:rsidR="00C81CAB" w:rsidRPr="00423A29">
        <w:rPr>
          <w:rFonts w:eastAsiaTheme="minorHAnsi"/>
          <w:b/>
          <w:i w:val="0"/>
          <w:sz w:val="24"/>
          <w:szCs w:val="24"/>
        </w:rPr>
        <w:t>: Loans of Non-Financial Sector</w:t>
      </w:r>
      <w:bookmarkEnd w:id="18"/>
      <w:bookmarkEnd w:id="19"/>
      <w:bookmarkEnd w:id="20"/>
      <w:bookmarkEnd w:id="21"/>
    </w:p>
    <w:p w:rsidR="00C81CAB" w:rsidRPr="00C81CAB" w:rsidRDefault="00C81CAB" w:rsidP="00C81CAB">
      <w:pPr>
        <w:spacing w:after="200" w:line="276" w:lineRule="auto"/>
        <w:jc w:val="both"/>
        <w:rPr>
          <w:rFonts w:eastAsiaTheme="minorHAnsi"/>
          <w:b/>
        </w:rPr>
      </w:pPr>
      <w:r w:rsidRPr="00C81CAB">
        <w:rPr>
          <w:rFonts w:asciiTheme="minorHAnsi" w:eastAsiaTheme="minorHAnsi" w:hAnsiTheme="minorHAnsi" w:cstheme="minorBidi"/>
          <w:noProof/>
          <w:sz w:val="22"/>
          <w:szCs w:val="22"/>
        </w:rPr>
        <w:drawing>
          <wp:inline distT="0" distB="0" distL="0" distR="0" wp14:anchorId="2D0366D7" wp14:editId="768D1CA5">
            <wp:extent cx="5505450" cy="3138488"/>
            <wp:effectExtent l="19050" t="0" r="19050" b="4762"/>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76706" w:rsidRDefault="00576706" w:rsidP="00C81CAB">
      <w:pPr>
        <w:spacing w:after="200" w:line="480" w:lineRule="auto"/>
        <w:ind w:firstLine="720"/>
        <w:jc w:val="both"/>
        <w:rPr>
          <w:rFonts w:eastAsiaTheme="minorHAnsi"/>
        </w:rPr>
      </w:pPr>
    </w:p>
    <w:p w:rsidR="00576706" w:rsidRDefault="00576706" w:rsidP="00C81CAB">
      <w:pPr>
        <w:spacing w:after="200" w:line="480" w:lineRule="auto"/>
        <w:ind w:firstLine="720"/>
        <w:jc w:val="both"/>
        <w:rPr>
          <w:rFonts w:eastAsiaTheme="minorHAnsi"/>
        </w:rPr>
      </w:pPr>
    </w:p>
    <w:p w:rsidR="00C81CAB" w:rsidRPr="00C81CAB" w:rsidRDefault="00A20FC4" w:rsidP="00C81CAB">
      <w:pPr>
        <w:spacing w:after="200" w:line="480" w:lineRule="auto"/>
        <w:ind w:firstLine="720"/>
        <w:jc w:val="both"/>
        <w:rPr>
          <w:rFonts w:eastAsiaTheme="minorHAnsi"/>
        </w:rPr>
      </w:pPr>
      <w:r w:rsidRPr="009F66A2">
        <w:t>For majority of the Pakistani companies</w:t>
      </w:r>
      <w:r>
        <w:t>,</w:t>
      </w:r>
      <w:r w:rsidRPr="009F66A2">
        <w:t xml:space="preserve"> the major source of raising capital </w:t>
      </w:r>
      <w:r w:rsidR="00947798">
        <w:t>was</w:t>
      </w:r>
      <w:r>
        <w:t xml:space="preserve"> by</w:t>
      </w:r>
      <w:r w:rsidRPr="009F66A2">
        <w:t xml:space="preserve"> borrowing</w:t>
      </w:r>
      <w:r>
        <w:t xml:space="preserve"> funds and this too,</w:t>
      </w:r>
      <w:r w:rsidRPr="009F66A2">
        <w:t xml:space="preserve"> mainly from financial institutions. From the data collected by the State Bank of Pakistan (</w:t>
      </w:r>
      <w:r>
        <w:t>T</w:t>
      </w:r>
      <w:r w:rsidRPr="009F66A2">
        <w:t>able</w:t>
      </w:r>
      <w:r>
        <w:t xml:space="preserve"> 1.</w:t>
      </w:r>
      <w:r w:rsidRPr="009F66A2">
        <w:t>2</w:t>
      </w:r>
      <w:r>
        <w:t xml:space="preserve"> and Figure 1.2</w:t>
      </w:r>
      <w:r w:rsidRPr="009F66A2">
        <w:t xml:space="preserve">), it </w:t>
      </w:r>
      <w:r w:rsidR="00947798">
        <w:t>was</w:t>
      </w:r>
      <w:r w:rsidRPr="009F66A2">
        <w:t xml:space="preserve"> </w:t>
      </w:r>
      <w:r>
        <w:t>evidently visible</w:t>
      </w:r>
      <w:r w:rsidRPr="009F66A2">
        <w:t xml:space="preserve"> that</w:t>
      </w:r>
      <w:r>
        <w:t>,</w:t>
      </w:r>
      <w:r w:rsidRPr="009F66A2">
        <w:t xml:space="preserve"> out of all types of borrowers </w:t>
      </w:r>
      <w:r>
        <w:t xml:space="preserve">from the </w:t>
      </w:r>
      <w:r w:rsidRPr="009F66A2">
        <w:t>bank</w:t>
      </w:r>
      <w:r>
        <w:t>ing sector</w:t>
      </w:r>
      <w:r w:rsidRPr="009F66A2">
        <w:t xml:space="preserve">, the Private Enterprises </w:t>
      </w:r>
      <w:r>
        <w:t xml:space="preserve">were the </w:t>
      </w:r>
      <w:r w:rsidRPr="009F66A2">
        <w:t>largest</w:t>
      </w:r>
      <w:r>
        <w:t xml:space="preserve"> amount of</w:t>
      </w:r>
      <w:r w:rsidRPr="009F66A2">
        <w:t xml:space="preserve"> borrowers</w:t>
      </w:r>
      <w:r>
        <w:t>. Moreover</w:t>
      </w:r>
      <w:r w:rsidRPr="009F66A2">
        <w:t>, these amounts ha</w:t>
      </w:r>
      <w:r w:rsidR="00947798">
        <w:t>d</w:t>
      </w:r>
      <w:r w:rsidRPr="009F66A2">
        <w:t xml:space="preserve"> </w:t>
      </w:r>
      <w:r>
        <w:t>been steadily</w:t>
      </w:r>
      <w:r w:rsidRPr="009F66A2">
        <w:t xml:space="preserve"> increasing over </w:t>
      </w:r>
      <w:r>
        <w:t xml:space="preserve">2010-2017 - </w:t>
      </w:r>
      <w:r w:rsidRPr="009F66A2">
        <w:t>almost doubling</w:t>
      </w:r>
      <w:r>
        <w:t xml:space="preserve"> in amount</w:t>
      </w:r>
      <w:r w:rsidR="00947798">
        <w:t>. Borrowing from banks had</w:t>
      </w:r>
      <w:r w:rsidRPr="009F66A2">
        <w:t xml:space="preserve"> been on a constant rise over the </w:t>
      </w:r>
      <w:r>
        <w:t>last</w:t>
      </w:r>
      <w:r w:rsidRPr="009F66A2">
        <w:t xml:space="preserve"> </w:t>
      </w:r>
      <w:r>
        <w:t>seven</w:t>
      </w:r>
      <w:r w:rsidRPr="009F66A2">
        <w:t xml:space="preserve"> years</w:t>
      </w:r>
      <w:r>
        <w:t xml:space="preserve"> (2010-2017)</w:t>
      </w:r>
      <w:r w:rsidRPr="009F66A2">
        <w:t>.</w:t>
      </w:r>
      <w:r w:rsidR="00C81CAB" w:rsidRPr="00C81CAB">
        <w:rPr>
          <w:rFonts w:eastAsiaTheme="minorHAnsi"/>
        </w:rPr>
        <w:t xml:space="preserve">     </w:t>
      </w:r>
    </w:p>
    <w:p w:rsidR="00C81CAB" w:rsidRPr="00C81CAB" w:rsidRDefault="00C81CAB" w:rsidP="00C81CAB">
      <w:pPr>
        <w:spacing w:after="200" w:line="276" w:lineRule="auto"/>
        <w:jc w:val="both"/>
        <w:rPr>
          <w:rFonts w:eastAsiaTheme="minorHAnsi"/>
        </w:rPr>
      </w:pPr>
    </w:p>
    <w:p w:rsidR="00C81CAB" w:rsidRPr="00C81CAB" w:rsidRDefault="00C81CAB" w:rsidP="00C81CAB">
      <w:pPr>
        <w:spacing w:after="200" w:line="276" w:lineRule="auto"/>
        <w:jc w:val="both"/>
        <w:rPr>
          <w:rFonts w:eastAsiaTheme="minorHAnsi"/>
        </w:rPr>
      </w:pPr>
    </w:p>
    <w:p w:rsidR="00C81CAB" w:rsidRDefault="00C81CAB" w:rsidP="00C81CAB">
      <w:pPr>
        <w:spacing w:after="200" w:line="276" w:lineRule="auto"/>
        <w:jc w:val="both"/>
        <w:rPr>
          <w:rFonts w:eastAsiaTheme="minorHAnsi"/>
          <w:b/>
          <w:sz w:val="22"/>
          <w:szCs w:val="22"/>
        </w:rPr>
      </w:pPr>
    </w:p>
    <w:p w:rsidR="00C81CAB" w:rsidRPr="00576706" w:rsidRDefault="00FF7FCB" w:rsidP="00576706">
      <w:pPr>
        <w:pStyle w:val="Caption"/>
        <w:keepNext/>
        <w:jc w:val="both"/>
        <w:rPr>
          <w:b/>
          <w:i w:val="0"/>
          <w:sz w:val="20"/>
          <w:szCs w:val="20"/>
        </w:rPr>
      </w:pPr>
      <w:bookmarkStart w:id="22" w:name="_Toc2249456"/>
      <w:bookmarkStart w:id="23" w:name="_Toc2249496"/>
      <w:bookmarkStart w:id="24" w:name="_Toc2250525"/>
      <w:bookmarkStart w:id="25" w:name="_Toc2253807"/>
      <w:bookmarkStart w:id="26" w:name="_Toc2253871"/>
      <w:bookmarkStart w:id="27" w:name="_Toc2254311"/>
      <w:bookmarkStart w:id="28" w:name="_Toc2335397"/>
      <w:bookmarkStart w:id="29" w:name="_Toc7520576"/>
      <w:r w:rsidRPr="00FF7FCB">
        <w:rPr>
          <w:b/>
          <w:i w:val="0"/>
          <w:sz w:val="24"/>
          <w:szCs w:val="24"/>
        </w:rPr>
        <w:lastRenderedPageBreak/>
        <w:t>Table 1</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2</w:t>
      </w:r>
      <w:r w:rsidR="001E4463">
        <w:rPr>
          <w:b/>
          <w:i w:val="0"/>
          <w:sz w:val="24"/>
          <w:szCs w:val="24"/>
        </w:rPr>
        <w:fldChar w:fldCharType="end"/>
      </w:r>
      <w:r w:rsidRPr="00FF7FCB">
        <w:rPr>
          <w:b/>
          <w:i w:val="0"/>
          <w:sz w:val="24"/>
          <w:szCs w:val="24"/>
        </w:rPr>
        <w:t>:</w:t>
      </w:r>
      <w:r>
        <w:rPr>
          <w:b/>
          <w:i w:val="0"/>
          <w:sz w:val="24"/>
          <w:szCs w:val="24"/>
        </w:rPr>
        <w:t xml:space="preserve"> </w:t>
      </w:r>
      <w:r w:rsidR="00C81CAB" w:rsidRPr="00FF7FCB">
        <w:rPr>
          <w:rFonts w:eastAsiaTheme="minorHAnsi"/>
          <w:b/>
          <w:i w:val="0"/>
          <w:sz w:val="24"/>
          <w:szCs w:val="24"/>
        </w:rPr>
        <w:t>Classification of Scheduled</w:t>
      </w:r>
      <w:r>
        <w:rPr>
          <w:rFonts w:eastAsiaTheme="minorHAnsi"/>
          <w:b/>
          <w:i w:val="0"/>
          <w:sz w:val="24"/>
          <w:szCs w:val="24"/>
        </w:rPr>
        <w:t xml:space="preserve"> Banks’ Advances by Borrowers    </w:t>
      </w:r>
      <w:r w:rsidR="00C81CAB" w:rsidRPr="00FF7FCB">
        <w:rPr>
          <w:rFonts w:eastAsiaTheme="minorHAnsi"/>
          <w:b/>
          <w:sz w:val="20"/>
          <w:szCs w:val="20"/>
        </w:rPr>
        <w:t>(Billion Rupees)</w:t>
      </w:r>
      <w:bookmarkEnd w:id="22"/>
      <w:bookmarkEnd w:id="23"/>
      <w:bookmarkEnd w:id="24"/>
      <w:bookmarkEnd w:id="25"/>
      <w:bookmarkEnd w:id="26"/>
      <w:bookmarkEnd w:id="27"/>
      <w:bookmarkEnd w:id="28"/>
      <w:bookmarkEnd w:id="29"/>
    </w:p>
    <w:tbl>
      <w:tblPr>
        <w:tblW w:w="0" w:type="auto"/>
        <w:jc w:val="center"/>
        <w:tblBorders>
          <w:top w:val="single" w:sz="4" w:space="0" w:color="auto"/>
          <w:bottom w:val="single" w:sz="4" w:space="0" w:color="auto"/>
          <w:insideH w:val="single" w:sz="4" w:space="0" w:color="auto"/>
        </w:tblBorders>
        <w:tblCellMar>
          <w:left w:w="58" w:type="dxa"/>
          <w:right w:w="58" w:type="dxa"/>
        </w:tblCellMar>
        <w:tblLook w:val="04A0" w:firstRow="1" w:lastRow="0" w:firstColumn="1" w:lastColumn="0" w:noHBand="0" w:noVBand="1"/>
      </w:tblPr>
      <w:tblGrid>
        <w:gridCol w:w="1987"/>
        <w:gridCol w:w="786"/>
        <w:gridCol w:w="938"/>
        <w:gridCol w:w="994"/>
        <w:gridCol w:w="787"/>
        <w:gridCol w:w="787"/>
        <w:gridCol w:w="787"/>
        <w:gridCol w:w="787"/>
        <w:gridCol w:w="787"/>
      </w:tblGrid>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Borrowers</w:t>
            </w:r>
          </w:p>
        </w:tc>
        <w:tc>
          <w:tcPr>
            <w:tcW w:w="726" w:type="dxa"/>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2010</w:t>
            </w:r>
          </w:p>
        </w:tc>
        <w:tc>
          <w:tcPr>
            <w:tcW w:w="974" w:type="dxa"/>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2011</w:t>
            </w:r>
          </w:p>
        </w:tc>
        <w:tc>
          <w:tcPr>
            <w:tcW w:w="1033" w:type="dxa"/>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2012</w:t>
            </w:r>
          </w:p>
        </w:tc>
        <w:tc>
          <w:tcPr>
            <w:tcW w:w="0" w:type="auto"/>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2013</w:t>
            </w:r>
          </w:p>
        </w:tc>
        <w:tc>
          <w:tcPr>
            <w:tcW w:w="0" w:type="auto"/>
            <w:shd w:val="clear" w:color="auto" w:fill="auto"/>
            <w:noWrap/>
            <w:vAlign w:val="center"/>
            <w:hideMark/>
          </w:tcPr>
          <w:p w:rsidR="00C81CAB" w:rsidRPr="00C81CAB" w:rsidRDefault="00C81CAB" w:rsidP="00C81CAB">
            <w:pPr>
              <w:jc w:val="both"/>
              <w:rPr>
                <w:b/>
                <w:color w:val="000000"/>
                <w:sz w:val="20"/>
                <w:szCs w:val="20"/>
              </w:rPr>
            </w:pPr>
            <w:r w:rsidRPr="00C81CAB">
              <w:rPr>
                <w:b/>
                <w:color w:val="000000"/>
                <w:sz w:val="20"/>
                <w:szCs w:val="20"/>
              </w:rPr>
              <w:t>2014</w:t>
            </w:r>
          </w:p>
        </w:tc>
        <w:tc>
          <w:tcPr>
            <w:tcW w:w="0" w:type="auto"/>
            <w:vAlign w:val="center"/>
          </w:tcPr>
          <w:p w:rsidR="00C81CAB" w:rsidRPr="00C81CAB" w:rsidRDefault="00C81CAB" w:rsidP="00C81CAB">
            <w:pPr>
              <w:jc w:val="both"/>
              <w:rPr>
                <w:b/>
                <w:color w:val="000000"/>
                <w:sz w:val="20"/>
                <w:szCs w:val="20"/>
              </w:rPr>
            </w:pPr>
            <w:r w:rsidRPr="00C81CAB">
              <w:rPr>
                <w:b/>
                <w:color w:val="000000"/>
                <w:sz w:val="20"/>
                <w:szCs w:val="20"/>
              </w:rPr>
              <w:t>2015</w:t>
            </w:r>
          </w:p>
        </w:tc>
        <w:tc>
          <w:tcPr>
            <w:tcW w:w="0" w:type="auto"/>
            <w:vAlign w:val="center"/>
          </w:tcPr>
          <w:p w:rsidR="00C81CAB" w:rsidRPr="00C81CAB" w:rsidRDefault="00C81CAB" w:rsidP="00C81CAB">
            <w:pPr>
              <w:jc w:val="both"/>
              <w:rPr>
                <w:b/>
                <w:color w:val="000000"/>
                <w:sz w:val="20"/>
                <w:szCs w:val="20"/>
              </w:rPr>
            </w:pPr>
            <w:r w:rsidRPr="00C81CAB">
              <w:rPr>
                <w:b/>
                <w:color w:val="000000"/>
                <w:sz w:val="20"/>
                <w:szCs w:val="20"/>
              </w:rPr>
              <w:t>2016</w:t>
            </w:r>
          </w:p>
        </w:tc>
        <w:tc>
          <w:tcPr>
            <w:tcW w:w="0" w:type="auto"/>
            <w:vAlign w:val="center"/>
          </w:tcPr>
          <w:p w:rsidR="00C81CAB" w:rsidRPr="00C81CAB" w:rsidRDefault="00C81CAB" w:rsidP="00C81CAB">
            <w:pPr>
              <w:jc w:val="both"/>
              <w:rPr>
                <w:b/>
                <w:color w:val="000000"/>
                <w:sz w:val="20"/>
                <w:szCs w:val="20"/>
              </w:rPr>
            </w:pPr>
            <w:r w:rsidRPr="00C81CAB">
              <w:rPr>
                <w:b/>
                <w:color w:val="000000"/>
                <w:sz w:val="20"/>
                <w:szCs w:val="20"/>
              </w:rPr>
              <w:t>2017</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Government</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372.55</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348.53</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423.36</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406.80</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472.29</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537.52</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571.55</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676.70</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lang w:val="fr-BE"/>
              </w:rPr>
            </w:pPr>
            <w:r w:rsidRPr="00C81CAB">
              <w:rPr>
                <w:color w:val="000000"/>
                <w:sz w:val="20"/>
                <w:szCs w:val="20"/>
                <w:lang w:val="fr-BE"/>
              </w:rPr>
              <w:t>Non-Financial Public Sector Enterprises</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165.36</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135.89</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349.62</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427.90</w:t>
            </w:r>
          </w:p>
        </w:tc>
        <w:tc>
          <w:tcPr>
            <w:tcW w:w="0" w:type="auto"/>
            <w:shd w:val="clear" w:color="auto" w:fill="auto"/>
            <w:noWrap/>
            <w:vAlign w:val="center"/>
            <w:hideMark/>
          </w:tcPr>
          <w:p w:rsidR="00C81CAB" w:rsidRPr="00C81CAB" w:rsidRDefault="00C81CAB" w:rsidP="00C81CAB">
            <w:pPr>
              <w:jc w:val="both"/>
              <w:rPr>
                <w:sz w:val="20"/>
                <w:szCs w:val="20"/>
              </w:rPr>
            </w:pPr>
            <w:r w:rsidRPr="00C81CAB">
              <w:rPr>
                <w:sz w:val="20"/>
                <w:szCs w:val="20"/>
              </w:rPr>
              <w:t>525.55</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570.16</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683.95</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880.76</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Non-Bank Financial Companies</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42.05</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43.45</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45.32</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42.60</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44.55</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50.33</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78.95</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79.23</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Private Sector Enterprises</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2,386.47</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2,459.75</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2,539.96</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2,683.81</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2,895.81</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3,168.43</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3,597.45</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4,100.89</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Trust Funds and Non Profit Institutions</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16.36</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19.78</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18.02</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14.04</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11.29</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12.70</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15.55</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16.67</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Personal</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305.98</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285.93</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295.18</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323.78</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355.53</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392.13</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451.62</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549.36</w:t>
            </w:r>
          </w:p>
        </w:tc>
      </w:tr>
      <w:tr w:rsidR="00C81CAB" w:rsidRPr="00C81CAB" w:rsidTr="00C81CAB">
        <w:trPr>
          <w:trHeight w:val="20"/>
          <w:jc w:val="center"/>
        </w:trPr>
        <w:tc>
          <w:tcPr>
            <w:tcW w:w="2070"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Others</w:t>
            </w:r>
          </w:p>
        </w:tc>
        <w:tc>
          <w:tcPr>
            <w:tcW w:w="726"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17.59</w:t>
            </w:r>
          </w:p>
        </w:tc>
        <w:tc>
          <w:tcPr>
            <w:tcW w:w="974"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16.86</w:t>
            </w:r>
          </w:p>
        </w:tc>
        <w:tc>
          <w:tcPr>
            <w:tcW w:w="1033" w:type="dxa"/>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17.07</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16.93</w:t>
            </w:r>
          </w:p>
        </w:tc>
        <w:tc>
          <w:tcPr>
            <w:tcW w:w="0" w:type="auto"/>
            <w:shd w:val="clear" w:color="auto" w:fill="auto"/>
            <w:noWrap/>
            <w:vAlign w:val="center"/>
            <w:hideMark/>
          </w:tcPr>
          <w:p w:rsidR="00C81CAB" w:rsidRPr="00C81CAB" w:rsidRDefault="00C81CAB" w:rsidP="00C81CAB">
            <w:pPr>
              <w:jc w:val="both"/>
              <w:rPr>
                <w:color w:val="000000"/>
                <w:sz w:val="20"/>
                <w:szCs w:val="20"/>
              </w:rPr>
            </w:pPr>
            <w:r w:rsidRPr="00C81CAB">
              <w:rPr>
                <w:color w:val="000000"/>
                <w:sz w:val="20"/>
                <w:szCs w:val="20"/>
              </w:rPr>
              <w:t>11.39</w:t>
            </w:r>
          </w:p>
        </w:tc>
        <w:tc>
          <w:tcPr>
            <w:tcW w:w="0" w:type="auto"/>
            <w:vAlign w:val="center"/>
          </w:tcPr>
          <w:p w:rsidR="00C81CAB" w:rsidRPr="00C81CAB" w:rsidRDefault="00C81CAB" w:rsidP="00C81CAB">
            <w:pPr>
              <w:jc w:val="both"/>
              <w:rPr>
                <w:color w:val="000000"/>
                <w:sz w:val="20"/>
                <w:szCs w:val="20"/>
              </w:rPr>
            </w:pPr>
            <w:r w:rsidRPr="00C81CAB">
              <w:rPr>
                <w:color w:val="000000"/>
                <w:sz w:val="20"/>
                <w:szCs w:val="20"/>
              </w:rPr>
              <w:t>57.67</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41.62</w:t>
            </w:r>
          </w:p>
        </w:tc>
        <w:tc>
          <w:tcPr>
            <w:tcW w:w="0" w:type="auto"/>
            <w:vAlign w:val="center"/>
          </w:tcPr>
          <w:p w:rsidR="00C81CAB" w:rsidRPr="00C81CAB" w:rsidRDefault="00C81CAB" w:rsidP="00C81CAB">
            <w:pPr>
              <w:jc w:val="both"/>
              <w:rPr>
                <w:color w:val="000000"/>
                <w:sz w:val="20"/>
                <w:szCs w:val="20"/>
              </w:rPr>
            </w:pPr>
            <w:r w:rsidRPr="00C81CAB">
              <w:rPr>
                <w:rFonts w:eastAsiaTheme="minorHAnsi"/>
                <w:sz w:val="20"/>
                <w:szCs w:val="20"/>
              </w:rPr>
              <w:t>28.56</w:t>
            </w:r>
          </w:p>
        </w:tc>
      </w:tr>
    </w:tbl>
    <w:p w:rsidR="007D61FA" w:rsidRDefault="00C81CAB" w:rsidP="00C81CAB">
      <w:pPr>
        <w:spacing w:after="200" w:line="276" w:lineRule="auto"/>
        <w:jc w:val="both"/>
        <w:rPr>
          <w:rFonts w:eastAsiaTheme="minorHAnsi"/>
          <w:sz w:val="18"/>
          <w:szCs w:val="18"/>
        </w:rPr>
      </w:pPr>
      <w:r w:rsidRPr="00C81CAB">
        <w:rPr>
          <w:rFonts w:eastAsiaTheme="minorHAnsi"/>
          <w:sz w:val="18"/>
          <w:szCs w:val="18"/>
        </w:rPr>
        <w:t xml:space="preserve">    Source: State Bank of Pakistan </w:t>
      </w:r>
      <w:r w:rsidRPr="00C81CAB">
        <w:rPr>
          <w:rFonts w:eastAsiaTheme="minorHAnsi"/>
          <w:sz w:val="22"/>
          <w:szCs w:val="22"/>
        </w:rPr>
        <w:t>(2017)</w:t>
      </w:r>
      <w:r w:rsidR="00A20FC4">
        <w:rPr>
          <w:rFonts w:eastAsiaTheme="minorHAnsi"/>
          <w:sz w:val="18"/>
          <w:szCs w:val="18"/>
        </w:rPr>
        <w:t>, amounts in Billions of Rupees.</w:t>
      </w:r>
    </w:p>
    <w:p w:rsidR="00BC7B0C" w:rsidRPr="00BC7B0C" w:rsidRDefault="00BC7B0C" w:rsidP="00C81CAB">
      <w:pPr>
        <w:spacing w:after="200" w:line="276" w:lineRule="auto"/>
        <w:jc w:val="both"/>
        <w:rPr>
          <w:rFonts w:eastAsiaTheme="minorHAnsi"/>
          <w:sz w:val="18"/>
          <w:szCs w:val="18"/>
        </w:rPr>
      </w:pPr>
    </w:p>
    <w:p w:rsidR="00C81CAB" w:rsidRPr="00512503" w:rsidRDefault="00512503" w:rsidP="00423A29">
      <w:pPr>
        <w:pStyle w:val="Caption"/>
        <w:keepNext/>
        <w:jc w:val="both"/>
      </w:pPr>
      <w:bookmarkStart w:id="30" w:name="_Toc2686211"/>
      <w:bookmarkStart w:id="31" w:name="_Toc2686403"/>
      <w:bookmarkStart w:id="32" w:name="_Toc2686704"/>
      <w:bookmarkStart w:id="33" w:name="_Toc7520762"/>
      <w:r w:rsidRPr="00512503">
        <w:rPr>
          <w:b/>
          <w:i w:val="0"/>
          <w:sz w:val="24"/>
          <w:szCs w:val="24"/>
        </w:rPr>
        <w:t>Figure 1.</w:t>
      </w:r>
      <w:r w:rsidR="001E4463" w:rsidRPr="00512503">
        <w:rPr>
          <w:b/>
          <w:i w:val="0"/>
          <w:sz w:val="24"/>
          <w:szCs w:val="24"/>
        </w:rPr>
        <w:fldChar w:fldCharType="begin"/>
      </w:r>
      <w:r w:rsidRPr="00512503">
        <w:rPr>
          <w:b/>
          <w:i w:val="0"/>
          <w:sz w:val="24"/>
          <w:szCs w:val="24"/>
        </w:rPr>
        <w:instrText xml:space="preserve"> SEQ Figure \* ARABIC </w:instrText>
      </w:r>
      <w:r w:rsidR="001E4463" w:rsidRPr="00512503">
        <w:rPr>
          <w:b/>
          <w:i w:val="0"/>
          <w:sz w:val="24"/>
          <w:szCs w:val="24"/>
        </w:rPr>
        <w:fldChar w:fldCharType="separate"/>
      </w:r>
      <w:r w:rsidR="009C1288">
        <w:rPr>
          <w:b/>
          <w:i w:val="0"/>
          <w:noProof/>
          <w:sz w:val="24"/>
          <w:szCs w:val="24"/>
        </w:rPr>
        <w:t>2</w:t>
      </w:r>
      <w:r w:rsidR="001E4463" w:rsidRPr="00512503">
        <w:rPr>
          <w:b/>
          <w:i w:val="0"/>
          <w:sz w:val="24"/>
          <w:szCs w:val="24"/>
        </w:rPr>
        <w:fldChar w:fldCharType="end"/>
      </w:r>
      <w:r w:rsidRPr="00512503">
        <w:rPr>
          <w:b/>
          <w:i w:val="0"/>
          <w:sz w:val="24"/>
          <w:szCs w:val="24"/>
        </w:rPr>
        <w:t>:</w:t>
      </w:r>
      <w:r>
        <w:t xml:space="preserve"> </w:t>
      </w:r>
      <w:r w:rsidR="00C81CAB" w:rsidRPr="00423A29">
        <w:rPr>
          <w:rFonts w:eastAsiaTheme="minorHAnsi"/>
          <w:b/>
          <w:i w:val="0"/>
          <w:sz w:val="24"/>
          <w:szCs w:val="24"/>
        </w:rPr>
        <w:t>Classification of Scheduled Bank’s Advances by Borrowers</w:t>
      </w:r>
      <w:bookmarkEnd w:id="30"/>
      <w:bookmarkEnd w:id="31"/>
      <w:bookmarkEnd w:id="32"/>
      <w:bookmarkEnd w:id="33"/>
    </w:p>
    <w:p w:rsidR="00C81CAB" w:rsidRPr="00C81CAB" w:rsidRDefault="00C81CAB" w:rsidP="00C81CAB">
      <w:pPr>
        <w:spacing w:after="200" w:line="276" w:lineRule="auto"/>
        <w:jc w:val="both"/>
        <w:rPr>
          <w:rFonts w:eastAsiaTheme="minorHAnsi"/>
          <w:b/>
        </w:rPr>
      </w:pPr>
      <w:r w:rsidRPr="00C81CAB">
        <w:rPr>
          <w:rFonts w:asciiTheme="minorHAnsi" w:eastAsiaTheme="minorHAnsi" w:hAnsiTheme="minorHAnsi" w:cstheme="minorBidi"/>
          <w:noProof/>
          <w:sz w:val="22"/>
          <w:szCs w:val="22"/>
        </w:rPr>
        <w:drawing>
          <wp:inline distT="0" distB="0" distL="0" distR="0" wp14:anchorId="1E90DE47" wp14:editId="36AC18D8">
            <wp:extent cx="5610225" cy="3533775"/>
            <wp:effectExtent l="1905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D61FA" w:rsidRDefault="005244BD" w:rsidP="007D61FA">
      <w:pPr>
        <w:spacing w:after="200" w:line="480" w:lineRule="auto"/>
        <w:ind w:firstLine="432"/>
        <w:jc w:val="both"/>
        <w:rPr>
          <w:rFonts w:eastAsiaTheme="minorHAnsi"/>
        </w:rPr>
      </w:pPr>
      <w:r w:rsidRPr="005244BD">
        <w:rPr>
          <w:rFonts w:eastAsiaTheme="minorHAnsi"/>
        </w:rPr>
        <w:t xml:space="preserve">Even though Pakistan consists mainly of an agricultural economy, the largest amount of borrowing from the banks </w:t>
      </w:r>
      <w:r>
        <w:rPr>
          <w:rFonts w:eastAsiaTheme="minorHAnsi"/>
        </w:rPr>
        <w:t>was used</w:t>
      </w:r>
      <w:r w:rsidRPr="005244BD">
        <w:rPr>
          <w:rFonts w:eastAsiaTheme="minorHAnsi"/>
        </w:rPr>
        <w:t xml:space="preserve"> by the manufacturing sector (Table 1.3</w:t>
      </w:r>
      <w:r>
        <w:rPr>
          <w:rFonts w:eastAsiaTheme="minorHAnsi"/>
        </w:rPr>
        <w:t xml:space="preserve"> and </w:t>
      </w:r>
      <w:r w:rsidR="007D61FA">
        <w:rPr>
          <w:rFonts w:eastAsiaTheme="minorHAnsi"/>
        </w:rPr>
        <w:t xml:space="preserve">figure </w:t>
      </w:r>
    </w:p>
    <w:p w:rsidR="005244BD" w:rsidRDefault="005244BD" w:rsidP="00BC7B0C">
      <w:pPr>
        <w:spacing w:after="200" w:line="480" w:lineRule="auto"/>
        <w:jc w:val="both"/>
        <w:rPr>
          <w:rFonts w:eastAsiaTheme="minorHAnsi"/>
        </w:rPr>
      </w:pPr>
      <w:r>
        <w:rPr>
          <w:rFonts w:eastAsiaTheme="minorHAnsi"/>
        </w:rPr>
        <w:lastRenderedPageBreak/>
        <w:t>1.3</w:t>
      </w:r>
      <w:r w:rsidRPr="005244BD">
        <w:rPr>
          <w:rFonts w:eastAsiaTheme="minorHAnsi"/>
        </w:rPr>
        <w:t xml:space="preserve">); and this </w:t>
      </w:r>
      <w:r>
        <w:rPr>
          <w:rFonts w:eastAsiaTheme="minorHAnsi"/>
        </w:rPr>
        <w:t>followed</w:t>
      </w:r>
      <w:r w:rsidRPr="005244BD">
        <w:rPr>
          <w:rFonts w:eastAsiaTheme="minorHAnsi"/>
        </w:rPr>
        <w:t xml:space="preserve"> an increasing trend. This state of affairs primarily, indicate</w:t>
      </w:r>
      <w:r w:rsidR="00947798">
        <w:rPr>
          <w:rFonts w:eastAsiaTheme="minorHAnsi"/>
        </w:rPr>
        <w:t>d</w:t>
      </w:r>
      <w:r w:rsidRPr="005244BD">
        <w:rPr>
          <w:rFonts w:eastAsiaTheme="minorHAnsi"/>
        </w:rPr>
        <w:t xml:space="preserve"> the importance of debt financing for the manufacturing sector alone. In most of the sectors, the borrow</w:t>
      </w:r>
      <w:r w:rsidR="00947798">
        <w:rPr>
          <w:rFonts w:eastAsiaTheme="minorHAnsi"/>
        </w:rPr>
        <w:t>ing has constantly increased</w:t>
      </w:r>
      <w:r w:rsidRPr="005244BD">
        <w:rPr>
          <w:rFonts w:eastAsiaTheme="minorHAnsi"/>
        </w:rPr>
        <w:t xml:space="preserve"> over the last 7 years</w:t>
      </w:r>
      <w:r>
        <w:rPr>
          <w:rFonts w:eastAsiaTheme="minorHAnsi"/>
        </w:rPr>
        <w:t xml:space="preserve"> (2010-2017)</w:t>
      </w:r>
      <w:r w:rsidRPr="005244BD">
        <w:rPr>
          <w:rFonts w:eastAsiaTheme="minorHAnsi"/>
        </w:rPr>
        <w:t xml:space="preserve">. </w:t>
      </w:r>
    </w:p>
    <w:p w:rsidR="009077B5" w:rsidRPr="00A20FC4" w:rsidRDefault="005244BD" w:rsidP="00A20FC4">
      <w:pPr>
        <w:pStyle w:val="Caption"/>
        <w:keepNext/>
        <w:jc w:val="both"/>
      </w:pPr>
      <w:bookmarkStart w:id="34" w:name="_Toc2249457"/>
      <w:bookmarkStart w:id="35" w:name="_Toc2249497"/>
      <w:bookmarkStart w:id="36" w:name="_Toc2250526"/>
      <w:bookmarkStart w:id="37" w:name="_Toc2253808"/>
      <w:bookmarkStart w:id="38" w:name="_Toc2253872"/>
      <w:bookmarkStart w:id="39" w:name="_Toc2254312"/>
      <w:bookmarkStart w:id="40" w:name="_Toc2335398"/>
      <w:bookmarkStart w:id="41" w:name="_Toc7520577"/>
      <w:r w:rsidRPr="00FF7FCB">
        <w:rPr>
          <w:b/>
          <w:i w:val="0"/>
          <w:sz w:val="24"/>
          <w:szCs w:val="24"/>
        </w:rPr>
        <w:t>Table 1</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3</w:t>
      </w:r>
      <w:r w:rsidR="001E4463">
        <w:rPr>
          <w:b/>
          <w:i w:val="0"/>
          <w:sz w:val="24"/>
          <w:szCs w:val="24"/>
        </w:rPr>
        <w:fldChar w:fldCharType="end"/>
      </w:r>
      <w:r w:rsidRPr="00FF7FCB">
        <w:rPr>
          <w:b/>
          <w:i w:val="0"/>
          <w:sz w:val="24"/>
          <w:szCs w:val="24"/>
        </w:rPr>
        <w:t xml:space="preserve">:  </w:t>
      </w:r>
      <w:r w:rsidRPr="00FF7FCB">
        <w:rPr>
          <w:rFonts w:eastAsiaTheme="minorHAnsi"/>
          <w:b/>
          <w:i w:val="0"/>
          <w:sz w:val="24"/>
          <w:szCs w:val="24"/>
        </w:rPr>
        <w:t>Scheduled Banks’ Advances to Private Sector Enterprises</w:t>
      </w:r>
      <w:r w:rsidRPr="00C81CAB">
        <w:rPr>
          <w:rFonts w:eastAsiaTheme="minorHAnsi"/>
          <w:b/>
          <w:sz w:val="22"/>
          <w:szCs w:val="22"/>
        </w:rPr>
        <w:tab/>
      </w:r>
      <w:r>
        <w:rPr>
          <w:rFonts w:eastAsiaTheme="minorHAnsi"/>
          <w:b/>
        </w:rPr>
        <w:t xml:space="preserve">    </w:t>
      </w:r>
      <w:r w:rsidRPr="00C81CAB">
        <w:rPr>
          <w:rFonts w:eastAsiaTheme="minorHAnsi"/>
          <w:b/>
        </w:rPr>
        <w:t>(Billion Rupees)</w:t>
      </w:r>
      <w:bookmarkEnd w:id="34"/>
      <w:bookmarkEnd w:id="35"/>
      <w:bookmarkEnd w:id="36"/>
      <w:bookmarkEnd w:id="37"/>
      <w:bookmarkEnd w:id="38"/>
      <w:bookmarkEnd w:id="39"/>
      <w:bookmarkEnd w:id="40"/>
      <w:bookmarkEnd w:id="41"/>
    </w:p>
    <w:tbl>
      <w:tblPr>
        <w:tblpPr w:leftFromText="180" w:rightFromText="180" w:vertAnchor="page" w:horzAnchor="margin" w:tblpY="3871"/>
        <w:tblW w:w="8768" w:type="dxa"/>
        <w:tblBorders>
          <w:top w:val="single" w:sz="4" w:space="0" w:color="auto"/>
          <w:bottom w:val="single" w:sz="4" w:space="0" w:color="auto"/>
          <w:insideH w:val="single" w:sz="4" w:space="0" w:color="auto"/>
        </w:tblBorders>
        <w:tblLayout w:type="fixed"/>
        <w:tblCellMar>
          <w:left w:w="58" w:type="dxa"/>
          <w:right w:w="58" w:type="dxa"/>
        </w:tblCellMar>
        <w:tblLook w:val="04A0" w:firstRow="1" w:lastRow="0" w:firstColumn="1" w:lastColumn="0" w:noHBand="0" w:noVBand="1"/>
      </w:tblPr>
      <w:tblGrid>
        <w:gridCol w:w="1339"/>
        <w:gridCol w:w="1099"/>
        <w:gridCol w:w="136"/>
        <w:gridCol w:w="849"/>
        <w:gridCol w:w="878"/>
        <w:gridCol w:w="878"/>
        <w:gridCol w:w="878"/>
        <w:gridCol w:w="878"/>
        <w:gridCol w:w="996"/>
        <w:gridCol w:w="837"/>
      </w:tblGrid>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b/>
                <w:bCs/>
                <w:color w:val="000000"/>
                <w:sz w:val="20"/>
                <w:szCs w:val="20"/>
              </w:rPr>
            </w:pPr>
            <w:r w:rsidRPr="00C81CAB">
              <w:rPr>
                <w:b/>
                <w:bCs/>
                <w:color w:val="000000"/>
                <w:sz w:val="20"/>
                <w:szCs w:val="20"/>
              </w:rPr>
              <w:t>Sector</w:t>
            </w:r>
          </w:p>
        </w:tc>
        <w:tc>
          <w:tcPr>
            <w:tcW w:w="1099" w:type="dxa"/>
            <w:shd w:val="clear" w:color="auto" w:fill="auto"/>
            <w:noWrap/>
            <w:vAlign w:val="center"/>
            <w:hideMark/>
          </w:tcPr>
          <w:p w:rsidR="00BC7B0C" w:rsidRPr="00C81CAB" w:rsidRDefault="00BC7B0C" w:rsidP="00BC7B0C">
            <w:pPr>
              <w:jc w:val="both"/>
              <w:rPr>
                <w:b/>
                <w:color w:val="000000"/>
                <w:sz w:val="20"/>
                <w:szCs w:val="20"/>
              </w:rPr>
            </w:pPr>
            <w:r w:rsidRPr="00C81CAB">
              <w:rPr>
                <w:b/>
                <w:color w:val="000000"/>
                <w:sz w:val="20"/>
                <w:szCs w:val="20"/>
              </w:rPr>
              <w:t>2010</w:t>
            </w:r>
          </w:p>
        </w:tc>
        <w:tc>
          <w:tcPr>
            <w:tcW w:w="136" w:type="dxa"/>
            <w:vAlign w:val="center"/>
          </w:tcPr>
          <w:p w:rsidR="00BC7B0C" w:rsidRPr="00C81CAB" w:rsidRDefault="00BC7B0C" w:rsidP="00BC7B0C">
            <w:pPr>
              <w:jc w:val="both"/>
              <w:rPr>
                <w:b/>
                <w:color w:val="000000"/>
                <w:sz w:val="20"/>
                <w:szCs w:val="20"/>
              </w:rPr>
            </w:pPr>
          </w:p>
        </w:tc>
        <w:tc>
          <w:tcPr>
            <w:tcW w:w="849" w:type="dxa"/>
            <w:shd w:val="clear" w:color="auto" w:fill="auto"/>
            <w:noWrap/>
            <w:vAlign w:val="center"/>
            <w:hideMark/>
          </w:tcPr>
          <w:p w:rsidR="00BC7B0C" w:rsidRPr="00C81CAB" w:rsidRDefault="00BC7B0C" w:rsidP="00BC7B0C">
            <w:pPr>
              <w:jc w:val="both"/>
              <w:rPr>
                <w:b/>
                <w:color w:val="000000"/>
                <w:sz w:val="20"/>
                <w:szCs w:val="20"/>
              </w:rPr>
            </w:pPr>
            <w:r w:rsidRPr="00C81CAB">
              <w:rPr>
                <w:b/>
                <w:color w:val="000000"/>
                <w:sz w:val="20"/>
                <w:szCs w:val="20"/>
              </w:rPr>
              <w:t>2011</w:t>
            </w:r>
          </w:p>
        </w:tc>
        <w:tc>
          <w:tcPr>
            <w:tcW w:w="878" w:type="dxa"/>
            <w:shd w:val="clear" w:color="auto" w:fill="auto"/>
            <w:noWrap/>
            <w:vAlign w:val="center"/>
            <w:hideMark/>
          </w:tcPr>
          <w:p w:rsidR="00BC7B0C" w:rsidRPr="00C81CAB" w:rsidRDefault="00BC7B0C" w:rsidP="00BC7B0C">
            <w:pPr>
              <w:jc w:val="both"/>
              <w:rPr>
                <w:b/>
                <w:color w:val="000000"/>
                <w:sz w:val="20"/>
                <w:szCs w:val="20"/>
              </w:rPr>
            </w:pPr>
            <w:r w:rsidRPr="00C81CAB">
              <w:rPr>
                <w:b/>
                <w:color w:val="000000"/>
                <w:sz w:val="20"/>
                <w:szCs w:val="20"/>
              </w:rPr>
              <w:t>2012</w:t>
            </w:r>
          </w:p>
        </w:tc>
        <w:tc>
          <w:tcPr>
            <w:tcW w:w="878" w:type="dxa"/>
            <w:shd w:val="clear" w:color="auto" w:fill="auto"/>
            <w:noWrap/>
            <w:vAlign w:val="center"/>
            <w:hideMark/>
          </w:tcPr>
          <w:p w:rsidR="00BC7B0C" w:rsidRPr="00C81CAB" w:rsidRDefault="00BC7B0C" w:rsidP="00BC7B0C">
            <w:pPr>
              <w:jc w:val="both"/>
              <w:rPr>
                <w:b/>
                <w:color w:val="000000"/>
                <w:sz w:val="20"/>
                <w:szCs w:val="20"/>
              </w:rPr>
            </w:pPr>
            <w:r w:rsidRPr="00C81CAB">
              <w:rPr>
                <w:b/>
                <w:color w:val="000000"/>
                <w:sz w:val="20"/>
                <w:szCs w:val="20"/>
              </w:rPr>
              <w:t>2013</w:t>
            </w:r>
          </w:p>
        </w:tc>
        <w:tc>
          <w:tcPr>
            <w:tcW w:w="878" w:type="dxa"/>
            <w:shd w:val="clear" w:color="auto" w:fill="auto"/>
            <w:noWrap/>
            <w:vAlign w:val="center"/>
            <w:hideMark/>
          </w:tcPr>
          <w:p w:rsidR="00BC7B0C" w:rsidRPr="00C81CAB" w:rsidRDefault="00BC7B0C" w:rsidP="00BC7B0C">
            <w:pPr>
              <w:jc w:val="both"/>
              <w:rPr>
                <w:b/>
                <w:color w:val="000000"/>
                <w:sz w:val="20"/>
                <w:szCs w:val="20"/>
              </w:rPr>
            </w:pPr>
            <w:r w:rsidRPr="00C81CAB">
              <w:rPr>
                <w:b/>
                <w:color w:val="000000"/>
                <w:sz w:val="20"/>
                <w:szCs w:val="20"/>
              </w:rPr>
              <w:t>2014</w:t>
            </w:r>
          </w:p>
        </w:tc>
        <w:tc>
          <w:tcPr>
            <w:tcW w:w="878" w:type="dxa"/>
            <w:vAlign w:val="center"/>
          </w:tcPr>
          <w:p w:rsidR="00BC7B0C" w:rsidRPr="00C81CAB" w:rsidRDefault="00BC7B0C" w:rsidP="00BC7B0C">
            <w:pPr>
              <w:jc w:val="both"/>
              <w:rPr>
                <w:b/>
                <w:color w:val="000000"/>
                <w:sz w:val="20"/>
                <w:szCs w:val="20"/>
              </w:rPr>
            </w:pPr>
            <w:r w:rsidRPr="00C81CAB">
              <w:rPr>
                <w:b/>
                <w:color w:val="000000"/>
                <w:sz w:val="20"/>
                <w:szCs w:val="20"/>
              </w:rPr>
              <w:t>2015</w:t>
            </w:r>
          </w:p>
        </w:tc>
        <w:tc>
          <w:tcPr>
            <w:tcW w:w="996" w:type="dxa"/>
            <w:vAlign w:val="center"/>
          </w:tcPr>
          <w:p w:rsidR="00BC7B0C" w:rsidRPr="00C81CAB" w:rsidRDefault="00BC7B0C" w:rsidP="00BC7B0C">
            <w:pPr>
              <w:jc w:val="both"/>
              <w:rPr>
                <w:b/>
                <w:color w:val="000000"/>
                <w:sz w:val="20"/>
                <w:szCs w:val="20"/>
              </w:rPr>
            </w:pPr>
            <w:r w:rsidRPr="00C81CAB">
              <w:rPr>
                <w:b/>
                <w:color w:val="000000"/>
                <w:sz w:val="20"/>
                <w:szCs w:val="20"/>
              </w:rPr>
              <w:t>2016</w:t>
            </w:r>
          </w:p>
        </w:tc>
        <w:tc>
          <w:tcPr>
            <w:tcW w:w="837" w:type="dxa"/>
            <w:vAlign w:val="center"/>
          </w:tcPr>
          <w:p w:rsidR="00BC7B0C" w:rsidRPr="00C81CAB" w:rsidRDefault="00BC7B0C" w:rsidP="00BC7B0C">
            <w:pPr>
              <w:jc w:val="both"/>
              <w:rPr>
                <w:b/>
                <w:color w:val="000000"/>
                <w:sz w:val="20"/>
                <w:szCs w:val="20"/>
              </w:rPr>
            </w:pPr>
            <w:r w:rsidRPr="00C81CAB">
              <w:rPr>
                <w:b/>
                <w:color w:val="000000"/>
                <w:sz w:val="20"/>
                <w:szCs w:val="20"/>
              </w:rPr>
              <w:t>2017</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Agriculture, Hunting and Forestry</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178.21</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187.14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212.54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238.18</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270.25</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302.95</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302.66</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309.19</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Fishing and fish farming etc.</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0.64</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0.61</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0.44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0.75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1.15</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1.03</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0.85</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0.64</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Mining and Quarrying</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14.48</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15.84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15.64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21.03</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21.07</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23.56</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35.60</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42.97</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Manufacturing</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1,366.5</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1,396.3</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1,449.4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1,582.1</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1,711.2</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1,830.0</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2,050.1</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2,369.3</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Ship breaking and waste / scrape (junk) etc.</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7.11</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9.39</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17.72</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17.84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22.18</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19.81</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27.45</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32.26</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Electricity, gas and water supply</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232.00</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292.41</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280.95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253.16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257.95</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277.76</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352.07</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379.77</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Construction</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69.54</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66.67</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52.96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54.71</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60.20</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85.33</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106.78</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138.45</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Commerce and Trade</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228.19</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209.25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213.57</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234.29</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233.20</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252.37</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281.24</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335.74</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Hotels, restaurants and clubs etc</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15.31</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14.81</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14.78</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14.94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18.96</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24.67</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35.82</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32.91</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Transport, storage and communications</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108.63</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98.94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109.08</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88.73</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121.97</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156.08</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174.54</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219.28</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Real estate, renting and business activities</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107.31</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105.46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108.88</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104.54</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101.13</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111.96</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128.50</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142.73</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Education</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7.40</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5.35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6.16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6.03</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8.46</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11.04</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11.34</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19.23</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Health and social work</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5.77</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5.27</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5.99</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6.25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5.82</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4.27</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5.35</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7.18</w:t>
            </w:r>
          </w:p>
        </w:tc>
      </w:tr>
      <w:tr w:rsidR="00BC7B0C" w:rsidRPr="00C81CAB" w:rsidTr="00BC7B0C">
        <w:trPr>
          <w:trHeight w:val="291"/>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Other community, social and personal service activities</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17.95</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17.30</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13.06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15.16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19.32</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24.84</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26.67</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32.38</w:t>
            </w:r>
          </w:p>
        </w:tc>
      </w:tr>
      <w:tr w:rsidR="00BC7B0C" w:rsidRPr="00C81CAB" w:rsidTr="00BC7B0C">
        <w:trPr>
          <w:trHeight w:val="306"/>
        </w:trPr>
        <w:tc>
          <w:tcPr>
            <w:tcW w:w="133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Other private businesses</w:t>
            </w:r>
          </w:p>
        </w:tc>
        <w:tc>
          <w:tcPr>
            <w:tcW w:w="109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27.47</w:t>
            </w:r>
          </w:p>
        </w:tc>
        <w:tc>
          <w:tcPr>
            <w:tcW w:w="136" w:type="dxa"/>
            <w:vAlign w:val="center"/>
          </w:tcPr>
          <w:p w:rsidR="00BC7B0C" w:rsidRPr="00C81CAB" w:rsidRDefault="00BC7B0C" w:rsidP="00BC7B0C">
            <w:pPr>
              <w:jc w:val="both"/>
              <w:rPr>
                <w:color w:val="000000"/>
                <w:sz w:val="20"/>
                <w:szCs w:val="20"/>
              </w:rPr>
            </w:pPr>
          </w:p>
        </w:tc>
        <w:tc>
          <w:tcPr>
            <w:tcW w:w="849"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35.05</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38.76</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46.07</w:t>
            </w:r>
          </w:p>
        </w:tc>
        <w:tc>
          <w:tcPr>
            <w:tcW w:w="878" w:type="dxa"/>
            <w:shd w:val="clear" w:color="auto" w:fill="auto"/>
            <w:noWrap/>
            <w:vAlign w:val="center"/>
            <w:hideMark/>
          </w:tcPr>
          <w:p w:rsidR="00BC7B0C" w:rsidRPr="00C81CAB" w:rsidRDefault="00BC7B0C" w:rsidP="00BC7B0C">
            <w:pPr>
              <w:jc w:val="both"/>
              <w:rPr>
                <w:color w:val="000000"/>
                <w:sz w:val="20"/>
                <w:szCs w:val="20"/>
              </w:rPr>
            </w:pPr>
            <w:r w:rsidRPr="00C81CAB">
              <w:rPr>
                <w:color w:val="000000"/>
                <w:sz w:val="20"/>
                <w:szCs w:val="20"/>
              </w:rPr>
              <w:t>43.00</w:t>
            </w:r>
          </w:p>
        </w:tc>
        <w:tc>
          <w:tcPr>
            <w:tcW w:w="878" w:type="dxa"/>
            <w:vAlign w:val="center"/>
          </w:tcPr>
          <w:p w:rsidR="00BC7B0C" w:rsidRPr="00C81CAB" w:rsidRDefault="00BC7B0C" w:rsidP="00BC7B0C">
            <w:pPr>
              <w:jc w:val="both"/>
              <w:rPr>
                <w:color w:val="000000"/>
                <w:sz w:val="20"/>
                <w:szCs w:val="20"/>
              </w:rPr>
            </w:pPr>
            <w:r w:rsidRPr="00C81CAB">
              <w:rPr>
                <w:color w:val="000000"/>
                <w:sz w:val="20"/>
                <w:szCs w:val="20"/>
              </w:rPr>
              <w:t>42.75</w:t>
            </w:r>
          </w:p>
        </w:tc>
        <w:tc>
          <w:tcPr>
            <w:tcW w:w="996" w:type="dxa"/>
            <w:vAlign w:val="center"/>
          </w:tcPr>
          <w:p w:rsidR="00BC7B0C" w:rsidRPr="00C81CAB" w:rsidRDefault="00BC7B0C" w:rsidP="00BC7B0C">
            <w:pPr>
              <w:jc w:val="both"/>
              <w:rPr>
                <w:color w:val="000000"/>
                <w:sz w:val="20"/>
                <w:szCs w:val="20"/>
              </w:rPr>
            </w:pPr>
            <w:r w:rsidRPr="00C81CAB">
              <w:rPr>
                <w:rFonts w:eastAsiaTheme="minorHAnsi"/>
                <w:sz w:val="20"/>
                <w:szCs w:val="20"/>
              </w:rPr>
              <w:t>58.47</w:t>
            </w:r>
          </w:p>
        </w:tc>
        <w:tc>
          <w:tcPr>
            <w:tcW w:w="837" w:type="dxa"/>
            <w:vAlign w:val="center"/>
          </w:tcPr>
          <w:p w:rsidR="00BC7B0C" w:rsidRPr="00C81CAB" w:rsidRDefault="00BC7B0C" w:rsidP="00BC7B0C">
            <w:pPr>
              <w:jc w:val="both"/>
              <w:rPr>
                <w:color w:val="000000"/>
                <w:sz w:val="20"/>
                <w:szCs w:val="20"/>
              </w:rPr>
            </w:pPr>
            <w:r w:rsidRPr="00C81CAB">
              <w:rPr>
                <w:rFonts w:eastAsiaTheme="minorHAnsi"/>
                <w:sz w:val="20"/>
                <w:szCs w:val="20"/>
              </w:rPr>
              <w:t>38.87</w:t>
            </w:r>
          </w:p>
        </w:tc>
      </w:tr>
    </w:tbl>
    <w:p w:rsidR="00C81CAB" w:rsidRPr="00512503" w:rsidRDefault="00512503" w:rsidP="000E78E5">
      <w:pPr>
        <w:pStyle w:val="Caption"/>
        <w:keepNext/>
        <w:jc w:val="both"/>
      </w:pPr>
      <w:bookmarkStart w:id="42" w:name="_Toc2686212"/>
      <w:bookmarkStart w:id="43" w:name="_Toc2686404"/>
      <w:bookmarkStart w:id="44" w:name="_Toc2686705"/>
      <w:bookmarkStart w:id="45" w:name="_Toc7520763"/>
      <w:r w:rsidRPr="00512503">
        <w:rPr>
          <w:b/>
          <w:i w:val="0"/>
          <w:sz w:val="24"/>
          <w:szCs w:val="24"/>
        </w:rPr>
        <w:lastRenderedPageBreak/>
        <w:t>Figure 1.</w:t>
      </w:r>
      <w:r w:rsidR="001E4463" w:rsidRPr="00512503">
        <w:rPr>
          <w:b/>
          <w:i w:val="0"/>
          <w:sz w:val="24"/>
          <w:szCs w:val="24"/>
        </w:rPr>
        <w:fldChar w:fldCharType="begin"/>
      </w:r>
      <w:r w:rsidRPr="00512503">
        <w:rPr>
          <w:b/>
          <w:i w:val="0"/>
          <w:sz w:val="24"/>
          <w:szCs w:val="24"/>
        </w:rPr>
        <w:instrText xml:space="preserve"> SEQ Figure \* ARABIC </w:instrText>
      </w:r>
      <w:r w:rsidR="001E4463" w:rsidRPr="00512503">
        <w:rPr>
          <w:b/>
          <w:i w:val="0"/>
          <w:sz w:val="24"/>
          <w:szCs w:val="24"/>
        </w:rPr>
        <w:fldChar w:fldCharType="separate"/>
      </w:r>
      <w:r w:rsidR="009C1288">
        <w:rPr>
          <w:b/>
          <w:i w:val="0"/>
          <w:noProof/>
          <w:sz w:val="24"/>
          <w:szCs w:val="24"/>
        </w:rPr>
        <w:t>3</w:t>
      </w:r>
      <w:r w:rsidR="001E4463" w:rsidRPr="00512503">
        <w:rPr>
          <w:b/>
          <w:i w:val="0"/>
          <w:sz w:val="24"/>
          <w:szCs w:val="24"/>
        </w:rPr>
        <w:fldChar w:fldCharType="end"/>
      </w:r>
      <w:r w:rsidRPr="00512503">
        <w:rPr>
          <w:b/>
          <w:i w:val="0"/>
          <w:sz w:val="24"/>
          <w:szCs w:val="24"/>
        </w:rPr>
        <w:t>:</w:t>
      </w:r>
      <w:r>
        <w:t xml:space="preserve"> </w:t>
      </w:r>
      <w:r w:rsidR="00C81CAB" w:rsidRPr="000E78E5">
        <w:rPr>
          <w:rFonts w:eastAsiaTheme="minorHAnsi"/>
          <w:b/>
          <w:i w:val="0"/>
          <w:sz w:val="24"/>
          <w:szCs w:val="24"/>
        </w:rPr>
        <w:t>Scheduled Banks’ Advances to Private Sector Enterprises</w:t>
      </w:r>
      <w:bookmarkEnd w:id="42"/>
      <w:bookmarkEnd w:id="43"/>
      <w:bookmarkEnd w:id="44"/>
      <w:bookmarkEnd w:id="45"/>
    </w:p>
    <w:p w:rsidR="00C81CAB" w:rsidRPr="00C81CAB" w:rsidRDefault="00C81CAB" w:rsidP="00C81CAB">
      <w:pPr>
        <w:jc w:val="both"/>
        <w:rPr>
          <w:rFonts w:eastAsiaTheme="minorHAnsi"/>
          <w:b/>
        </w:rPr>
      </w:pPr>
    </w:p>
    <w:p w:rsidR="00C81CAB" w:rsidRPr="00C81CAB" w:rsidRDefault="00CA4AA8" w:rsidP="00C81CAB">
      <w:pPr>
        <w:spacing w:after="200" w:line="480" w:lineRule="auto"/>
        <w:jc w:val="both"/>
        <w:rPr>
          <w:rFonts w:eastAsiaTheme="minorHAnsi"/>
          <w:b/>
        </w:rPr>
      </w:pPr>
      <w:r>
        <w:rPr>
          <w:rFonts w:eastAsiaTheme="minorHAnsi"/>
          <w:b/>
          <w:noProof/>
        </w:rPr>
        <w:drawing>
          <wp:inline distT="0" distB="0" distL="0" distR="0" wp14:anchorId="0341E226" wp14:editId="118D90D1">
            <wp:extent cx="5681980" cy="56819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1980" cy="5681980"/>
                    </a:xfrm>
                    <a:prstGeom prst="rect">
                      <a:avLst/>
                    </a:prstGeom>
                    <a:noFill/>
                  </pic:spPr>
                </pic:pic>
              </a:graphicData>
            </a:graphic>
          </wp:inline>
        </w:drawing>
      </w:r>
    </w:p>
    <w:p w:rsidR="00730370" w:rsidRPr="00730370" w:rsidRDefault="00730370" w:rsidP="00730370">
      <w:pPr>
        <w:spacing w:after="200" w:line="480" w:lineRule="auto"/>
        <w:ind w:firstLine="720"/>
        <w:jc w:val="both"/>
        <w:rPr>
          <w:rFonts w:eastAsiaTheme="minorHAnsi"/>
        </w:rPr>
      </w:pPr>
      <w:r w:rsidRPr="00730370">
        <w:rPr>
          <w:rFonts w:eastAsiaTheme="minorHAnsi"/>
        </w:rPr>
        <w:t xml:space="preserve">Therefore, for the purpose of this paper, the listed corporations, excluding financial companies, </w:t>
      </w:r>
      <w:r w:rsidR="00947798">
        <w:rPr>
          <w:rFonts w:eastAsiaTheme="minorHAnsi"/>
        </w:rPr>
        <w:t>were</w:t>
      </w:r>
      <w:r w:rsidRPr="00730370">
        <w:rPr>
          <w:rFonts w:eastAsiaTheme="minorHAnsi"/>
        </w:rPr>
        <w:t xml:space="preserve"> taken as the sample that </w:t>
      </w:r>
      <w:r w:rsidR="00947798">
        <w:rPr>
          <w:rFonts w:eastAsiaTheme="minorHAnsi"/>
        </w:rPr>
        <w:t>was</w:t>
      </w:r>
      <w:r w:rsidRPr="00730370">
        <w:rPr>
          <w:rFonts w:eastAsiaTheme="minorHAnsi"/>
        </w:rPr>
        <w:t xml:space="preserve"> to be studied.  </w:t>
      </w:r>
    </w:p>
    <w:p w:rsidR="00C81CAB" w:rsidRDefault="00C81CAB" w:rsidP="008B337E">
      <w:pPr>
        <w:pStyle w:val="Heading2"/>
        <w:rPr>
          <w:rFonts w:ascii="Times New Roman" w:hAnsi="Times New Roman" w:cs="Times New Roman"/>
          <w:sz w:val="28"/>
          <w:szCs w:val="28"/>
        </w:rPr>
      </w:pPr>
      <w:bookmarkStart w:id="46" w:name="_Toc15977505"/>
      <w:r w:rsidRPr="008B337E">
        <w:rPr>
          <w:rFonts w:ascii="Times New Roman" w:hAnsi="Times New Roman" w:cs="Times New Roman"/>
          <w:sz w:val="28"/>
          <w:szCs w:val="28"/>
        </w:rPr>
        <w:t>1.3 Focus of the Current Research</w:t>
      </w:r>
      <w:bookmarkEnd w:id="46"/>
    </w:p>
    <w:p w:rsidR="00F53B4F" w:rsidRPr="00F53B4F" w:rsidRDefault="00F53B4F" w:rsidP="00F53B4F"/>
    <w:p w:rsidR="00730370" w:rsidRPr="00730370" w:rsidRDefault="00730370" w:rsidP="00730370">
      <w:pPr>
        <w:tabs>
          <w:tab w:val="left" w:pos="9090"/>
        </w:tabs>
        <w:spacing w:after="200" w:line="480" w:lineRule="auto"/>
        <w:ind w:firstLine="720"/>
        <w:jc w:val="both"/>
        <w:rPr>
          <w:rFonts w:eastAsiaTheme="minorHAnsi"/>
        </w:rPr>
      </w:pPr>
      <w:r w:rsidRPr="00730370">
        <w:rPr>
          <w:rFonts w:eastAsiaTheme="minorHAnsi"/>
        </w:rPr>
        <w:t>The “Capital Structure” of firms is a phenomenon that has been under discussion by researchers for some time now</w:t>
      </w:r>
      <w:r w:rsidR="00103AE3">
        <w:rPr>
          <w:rFonts w:eastAsiaTheme="minorHAnsi"/>
        </w:rPr>
        <w:t xml:space="preserve"> but since no theory of Capital Structure g</w:t>
      </w:r>
      <w:r w:rsidR="00947798">
        <w:rPr>
          <w:rFonts w:eastAsiaTheme="minorHAnsi"/>
        </w:rPr>
        <w:t>ave</w:t>
      </w:r>
      <w:r w:rsidR="00103AE3">
        <w:rPr>
          <w:rFonts w:eastAsiaTheme="minorHAnsi"/>
        </w:rPr>
        <w:t xml:space="preserve"> a clear </w:t>
      </w:r>
      <w:r w:rsidR="00103AE3">
        <w:rPr>
          <w:rFonts w:eastAsiaTheme="minorHAnsi"/>
        </w:rPr>
        <w:lastRenderedPageBreak/>
        <w:t>answer to managers as to the debt to equity ratio they should maintain, therefore it is still a puzzle.</w:t>
      </w:r>
      <w:r w:rsidRPr="00730370">
        <w:rPr>
          <w:rFonts w:eastAsiaTheme="minorHAnsi"/>
        </w:rPr>
        <w:t xml:space="preserve"> Even though extensive study and research has been done in this area, the results are still inconclusive (Kumar, Colombage and Rao, 2017). The main question, that has baffled researchers, who are experts of this area of study, still aims to ask as to what are the main factors that influence a firm’s borrowing decision? </w:t>
      </w:r>
    </w:p>
    <w:p w:rsidR="00730370" w:rsidRPr="00730370" w:rsidRDefault="00103AE3" w:rsidP="00730370">
      <w:pPr>
        <w:tabs>
          <w:tab w:val="left" w:pos="9090"/>
        </w:tabs>
        <w:spacing w:after="200" w:line="480" w:lineRule="auto"/>
        <w:ind w:firstLine="432"/>
        <w:jc w:val="both"/>
        <w:rPr>
          <w:rFonts w:eastAsiaTheme="minorHAnsi"/>
        </w:rPr>
      </w:pPr>
      <w:r>
        <w:rPr>
          <w:rFonts w:eastAsiaTheme="minorHAnsi"/>
        </w:rPr>
        <w:t>Multiple studies have</w:t>
      </w:r>
      <w:r w:rsidR="00730370" w:rsidRPr="00730370">
        <w:rPr>
          <w:rFonts w:eastAsiaTheme="minorHAnsi"/>
        </w:rPr>
        <w:t xml:space="preserve"> been conducted in Pakistan in order to get a concrete idea of the determinants of the capital structure of firms</w:t>
      </w:r>
      <w:r w:rsidR="008F535B">
        <w:rPr>
          <w:rFonts w:eastAsiaTheme="minorHAnsi"/>
        </w:rPr>
        <w:t xml:space="preserve"> (Shah, Hijazi and Javed, 2004;</w:t>
      </w:r>
      <w:r w:rsidR="0027485D">
        <w:rPr>
          <w:rFonts w:eastAsiaTheme="minorHAnsi"/>
        </w:rPr>
        <w:t xml:space="preserve"> Shah and </w:t>
      </w:r>
      <w:r w:rsidR="00220400">
        <w:rPr>
          <w:rFonts w:eastAsiaTheme="minorHAnsi"/>
        </w:rPr>
        <w:t>Khan, 2007; Sheikh, 2011 and</w:t>
      </w:r>
      <w:r w:rsidR="008F535B">
        <w:rPr>
          <w:rFonts w:eastAsiaTheme="minorHAnsi"/>
        </w:rPr>
        <w:t xml:space="preserve"> Channar, 2015</w:t>
      </w:r>
      <w:r w:rsidR="00947798">
        <w:rPr>
          <w:rFonts w:eastAsiaTheme="minorHAnsi"/>
        </w:rPr>
        <w:t>)</w:t>
      </w:r>
      <w:r w:rsidR="00730370" w:rsidRPr="00730370">
        <w:rPr>
          <w:rFonts w:eastAsiaTheme="minorHAnsi"/>
        </w:rPr>
        <w:t>. However,</w:t>
      </w:r>
      <w:r w:rsidR="008F535B">
        <w:rPr>
          <w:rFonts w:eastAsiaTheme="minorHAnsi"/>
        </w:rPr>
        <w:t xml:space="preserve"> </w:t>
      </w:r>
      <w:r w:rsidR="00730370" w:rsidRPr="00730370">
        <w:rPr>
          <w:rFonts w:eastAsiaTheme="minorHAnsi"/>
        </w:rPr>
        <w:t xml:space="preserve">very little research has been focused on the factors that actually affect these determinants.  Moreover, the effects of the capital structure, on the performance and profitability of firm’s performance have also been studied in extensive detail. </w:t>
      </w:r>
    </w:p>
    <w:p w:rsidR="00730370" w:rsidRPr="00730370" w:rsidRDefault="00730370" w:rsidP="00730370">
      <w:pPr>
        <w:tabs>
          <w:tab w:val="left" w:pos="9090"/>
        </w:tabs>
        <w:spacing w:after="200" w:line="480" w:lineRule="auto"/>
        <w:ind w:firstLine="432"/>
        <w:jc w:val="both"/>
        <w:rPr>
          <w:rFonts w:eastAsiaTheme="minorHAnsi"/>
        </w:rPr>
      </w:pPr>
      <w:r w:rsidRPr="00730370">
        <w:rPr>
          <w:rFonts w:eastAsiaTheme="minorHAnsi"/>
        </w:rPr>
        <w:t>Five common determinants</w:t>
      </w:r>
      <w:r w:rsidR="00FD50EF">
        <w:rPr>
          <w:rFonts w:eastAsiaTheme="minorHAnsi"/>
        </w:rPr>
        <w:t xml:space="preserve"> (</w:t>
      </w:r>
      <w:r w:rsidR="00FD50EF">
        <w:t>Tangibility of Assets, Non-debt tax shields, Profitability, Size of firms and Growth of firms</w:t>
      </w:r>
      <w:r w:rsidR="00FD50EF">
        <w:rPr>
          <w:rFonts w:eastAsiaTheme="minorHAnsi"/>
        </w:rPr>
        <w:t xml:space="preserve">) </w:t>
      </w:r>
      <w:r w:rsidR="00947798">
        <w:rPr>
          <w:rFonts w:eastAsiaTheme="minorHAnsi"/>
        </w:rPr>
        <w:t>were</w:t>
      </w:r>
      <w:r w:rsidRPr="00730370">
        <w:rPr>
          <w:rFonts w:eastAsiaTheme="minorHAnsi"/>
        </w:rPr>
        <w:t xml:space="preserve"> found to significantly affect the capital structure of a firm; </w:t>
      </w:r>
      <w:r>
        <w:rPr>
          <w:rFonts w:eastAsiaTheme="minorHAnsi"/>
        </w:rPr>
        <w:t xml:space="preserve">however, </w:t>
      </w:r>
      <w:r w:rsidRPr="00730370">
        <w:rPr>
          <w:rFonts w:eastAsiaTheme="minorHAnsi"/>
        </w:rPr>
        <w:t xml:space="preserve">all these </w:t>
      </w:r>
      <w:r w:rsidR="00947798">
        <w:rPr>
          <w:rFonts w:eastAsiaTheme="minorHAnsi"/>
        </w:rPr>
        <w:t>were</w:t>
      </w:r>
      <w:r w:rsidRPr="00730370">
        <w:rPr>
          <w:rFonts w:eastAsiaTheme="minorHAnsi"/>
        </w:rPr>
        <w:t xml:space="preserve"> objective determinants that </w:t>
      </w:r>
      <w:r w:rsidR="00A80DDC">
        <w:rPr>
          <w:rFonts w:eastAsiaTheme="minorHAnsi"/>
        </w:rPr>
        <w:t>were</w:t>
      </w:r>
      <w:r w:rsidRPr="00730370">
        <w:rPr>
          <w:rFonts w:eastAsiaTheme="minorHAnsi"/>
        </w:rPr>
        <w:t xml:space="preserve"> measured by the data present in the annual reports of the firms that </w:t>
      </w:r>
      <w:r w:rsidR="00A80DDC">
        <w:rPr>
          <w:rFonts w:eastAsiaTheme="minorHAnsi"/>
        </w:rPr>
        <w:t>were</w:t>
      </w:r>
      <w:r w:rsidRPr="00730370">
        <w:rPr>
          <w:rFonts w:eastAsiaTheme="minorHAnsi"/>
        </w:rPr>
        <w:t xml:space="preserve"> taken into consideration. The subjective reasons, pertaining especially to the decision maker’s perceptions and thoughts, </w:t>
      </w:r>
      <w:r w:rsidR="00A80DDC">
        <w:rPr>
          <w:rFonts w:eastAsiaTheme="minorHAnsi"/>
        </w:rPr>
        <w:t>were</w:t>
      </w:r>
      <w:r w:rsidRPr="00730370">
        <w:rPr>
          <w:rFonts w:eastAsiaTheme="minorHAnsi"/>
        </w:rPr>
        <w:t xml:space="preserve"> not captured in these models. Moreover, other firm- specific scenarios, that might affect the firm’s decision to borrow, </w:t>
      </w:r>
      <w:r w:rsidR="00A80DDC">
        <w:rPr>
          <w:rFonts w:eastAsiaTheme="minorHAnsi"/>
        </w:rPr>
        <w:t>were</w:t>
      </w:r>
      <w:r w:rsidRPr="00730370">
        <w:rPr>
          <w:rFonts w:eastAsiaTheme="minorHAnsi"/>
        </w:rPr>
        <w:t xml:space="preserve"> also not considered in these models. The main purpose of this research </w:t>
      </w:r>
      <w:r w:rsidR="00A80DDC">
        <w:rPr>
          <w:rFonts w:eastAsiaTheme="minorHAnsi"/>
        </w:rPr>
        <w:t>was</w:t>
      </w:r>
      <w:r w:rsidRPr="00730370">
        <w:rPr>
          <w:rFonts w:eastAsiaTheme="minorHAnsi"/>
        </w:rPr>
        <w:t xml:space="preserve"> to study the capital structure of Pakistani firms, in a broader perspective. This </w:t>
      </w:r>
      <w:r w:rsidR="00A80DDC">
        <w:rPr>
          <w:rFonts w:eastAsiaTheme="minorHAnsi"/>
        </w:rPr>
        <w:t>broader perspective included</w:t>
      </w:r>
      <w:r w:rsidR="00103AE3">
        <w:rPr>
          <w:rFonts w:eastAsiaTheme="minorHAnsi"/>
        </w:rPr>
        <w:t xml:space="preserve"> multiple subjective reasons in the minds of managers that influence</w:t>
      </w:r>
      <w:r w:rsidR="00A80DDC">
        <w:rPr>
          <w:rFonts w:eastAsiaTheme="minorHAnsi"/>
        </w:rPr>
        <w:t>d</w:t>
      </w:r>
      <w:r w:rsidR="00103AE3">
        <w:rPr>
          <w:rFonts w:eastAsiaTheme="minorHAnsi"/>
        </w:rPr>
        <w:t xml:space="preserve"> their decisions to borrow</w:t>
      </w:r>
      <w:r w:rsidRPr="00730370">
        <w:rPr>
          <w:rFonts w:eastAsiaTheme="minorHAnsi"/>
        </w:rPr>
        <w:t xml:space="preserve">. </w:t>
      </w:r>
    </w:p>
    <w:p w:rsidR="00730370" w:rsidRPr="00730370" w:rsidRDefault="00730370" w:rsidP="00730370">
      <w:pPr>
        <w:spacing w:line="480" w:lineRule="auto"/>
        <w:ind w:firstLine="432"/>
        <w:jc w:val="both"/>
        <w:rPr>
          <w:rFonts w:eastAsiaTheme="minorHAnsi"/>
        </w:rPr>
      </w:pPr>
      <w:r w:rsidRPr="00730370">
        <w:rPr>
          <w:rFonts w:eastAsiaTheme="minorHAnsi"/>
        </w:rPr>
        <w:lastRenderedPageBreak/>
        <w:t>The study attempt</w:t>
      </w:r>
      <w:r w:rsidR="00A80DDC">
        <w:rPr>
          <w:rFonts w:eastAsiaTheme="minorHAnsi"/>
        </w:rPr>
        <w:t>ed</w:t>
      </w:r>
      <w:r w:rsidRPr="00730370">
        <w:rPr>
          <w:rFonts w:eastAsiaTheme="minorHAnsi"/>
        </w:rPr>
        <w:t xml:space="preserve"> to fill the research gaps that </w:t>
      </w:r>
      <w:r w:rsidR="00A80DDC">
        <w:rPr>
          <w:rFonts w:eastAsiaTheme="minorHAnsi"/>
        </w:rPr>
        <w:t>were</w:t>
      </w:r>
      <w:r w:rsidRPr="00730370">
        <w:rPr>
          <w:rFonts w:eastAsiaTheme="minorHAnsi"/>
        </w:rPr>
        <w:t xml:space="preserve"> identified by Kumar, Colombage and Rao (2017). In this case, the markets in question </w:t>
      </w:r>
      <w:r w:rsidR="00A80DDC">
        <w:rPr>
          <w:rFonts w:eastAsiaTheme="minorHAnsi"/>
        </w:rPr>
        <w:t>wr</w:t>
      </w:r>
      <w:r w:rsidRPr="00730370">
        <w:rPr>
          <w:rFonts w:eastAsiaTheme="minorHAnsi"/>
        </w:rPr>
        <w:t>e the emerging economies, across different environments, so as to make the results less inconclusive. Moreover</w:t>
      </w:r>
      <w:r w:rsidR="00103AE3">
        <w:rPr>
          <w:rFonts w:eastAsiaTheme="minorHAnsi"/>
        </w:rPr>
        <w:t>,</w:t>
      </w:r>
      <w:r w:rsidRPr="00730370">
        <w:rPr>
          <w:rFonts w:eastAsiaTheme="minorHAnsi"/>
        </w:rPr>
        <w:t xml:space="preserve"> the study use</w:t>
      </w:r>
      <w:r w:rsidR="00A80DDC">
        <w:rPr>
          <w:rFonts w:eastAsiaTheme="minorHAnsi"/>
        </w:rPr>
        <w:t>d</w:t>
      </w:r>
      <w:r w:rsidRPr="00730370">
        <w:rPr>
          <w:rFonts w:eastAsiaTheme="minorHAnsi"/>
        </w:rPr>
        <w:t xml:space="preserve"> primary data that</w:t>
      </w:r>
      <w:r w:rsidR="00A80DDC">
        <w:rPr>
          <w:rFonts w:eastAsiaTheme="minorHAnsi"/>
        </w:rPr>
        <w:t xml:space="preserve"> was collected through </w:t>
      </w:r>
      <w:r w:rsidRPr="00730370">
        <w:rPr>
          <w:rFonts w:eastAsiaTheme="minorHAnsi"/>
        </w:rPr>
        <w:t>conduct</w:t>
      </w:r>
      <w:r w:rsidR="00A80DDC">
        <w:rPr>
          <w:rFonts w:eastAsiaTheme="minorHAnsi"/>
        </w:rPr>
        <w:t>ing a survey</w:t>
      </w:r>
      <w:r w:rsidRPr="00730370">
        <w:rPr>
          <w:rFonts w:eastAsiaTheme="minorHAnsi"/>
        </w:rPr>
        <w:t>, in order to study the managerial characteristics, and their impact on the capital structure decisions of firms. Thus, th</w:t>
      </w:r>
      <w:r w:rsidR="00103AE3">
        <w:rPr>
          <w:rFonts w:eastAsiaTheme="minorHAnsi"/>
        </w:rPr>
        <w:t>at</w:t>
      </w:r>
      <w:r w:rsidRPr="00730370">
        <w:rPr>
          <w:rFonts w:eastAsiaTheme="minorHAnsi"/>
        </w:rPr>
        <w:t xml:space="preserve"> le</w:t>
      </w:r>
      <w:r w:rsidR="00A80DDC">
        <w:rPr>
          <w:rFonts w:eastAsiaTheme="minorHAnsi"/>
        </w:rPr>
        <w:t>a</w:t>
      </w:r>
      <w:r w:rsidRPr="00730370">
        <w:rPr>
          <w:rFonts w:eastAsiaTheme="minorHAnsi"/>
        </w:rPr>
        <w:t>d</w:t>
      </w:r>
      <w:r w:rsidR="00A80DDC">
        <w:rPr>
          <w:rFonts w:eastAsiaTheme="minorHAnsi"/>
        </w:rPr>
        <w:t>s</w:t>
      </w:r>
      <w:r w:rsidRPr="00730370">
        <w:rPr>
          <w:rFonts w:eastAsiaTheme="minorHAnsi"/>
        </w:rPr>
        <w:t xml:space="preserve"> to the research question and objectives of the study.</w:t>
      </w:r>
    </w:p>
    <w:p w:rsidR="00C81CAB" w:rsidRDefault="00C81CAB" w:rsidP="008B337E">
      <w:pPr>
        <w:pStyle w:val="Heading3"/>
        <w:ind w:firstLine="720"/>
        <w:rPr>
          <w:rFonts w:ascii="Times New Roman" w:hAnsi="Times New Roman" w:cs="Times New Roman"/>
        </w:rPr>
      </w:pPr>
      <w:bookmarkStart w:id="47" w:name="_Toc15977506"/>
      <w:r w:rsidRPr="008B337E">
        <w:rPr>
          <w:rFonts w:ascii="Times New Roman" w:hAnsi="Times New Roman" w:cs="Times New Roman"/>
        </w:rPr>
        <w:t>1.3.1 Research question and objectives.</w:t>
      </w:r>
      <w:bookmarkEnd w:id="47"/>
    </w:p>
    <w:p w:rsidR="009077B5" w:rsidRPr="009077B5" w:rsidRDefault="009077B5" w:rsidP="009077B5"/>
    <w:p w:rsidR="00103AE3" w:rsidRPr="00103AE3" w:rsidRDefault="00103AE3" w:rsidP="00103AE3">
      <w:pPr>
        <w:spacing w:after="200" w:line="480" w:lineRule="auto"/>
        <w:ind w:firstLine="432"/>
        <w:jc w:val="both"/>
        <w:rPr>
          <w:rFonts w:eastAsiaTheme="minorHAnsi"/>
        </w:rPr>
      </w:pPr>
      <w:r w:rsidRPr="00103AE3">
        <w:rPr>
          <w:rFonts w:eastAsiaTheme="minorHAnsi"/>
        </w:rPr>
        <w:t xml:space="preserve">The focus of the current study </w:t>
      </w:r>
      <w:r>
        <w:rPr>
          <w:rFonts w:eastAsiaTheme="minorHAnsi"/>
        </w:rPr>
        <w:t>was</w:t>
      </w:r>
      <w:r w:rsidRPr="00103AE3">
        <w:rPr>
          <w:rFonts w:eastAsiaTheme="minorHAnsi"/>
        </w:rPr>
        <w:t xml:space="preserve"> to make us understand the reasons as to why </w:t>
      </w:r>
      <w:r>
        <w:rPr>
          <w:rFonts w:eastAsiaTheme="minorHAnsi"/>
        </w:rPr>
        <w:t xml:space="preserve">a certain </w:t>
      </w:r>
      <w:r w:rsidRPr="00103AE3">
        <w:rPr>
          <w:rFonts w:eastAsiaTheme="minorHAnsi"/>
        </w:rPr>
        <w:t xml:space="preserve">capital structure </w:t>
      </w:r>
      <w:r w:rsidR="00A80DDC">
        <w:rPr>
          <w:rFonts w:eastAsiaTheme="minorHAnsi"/>
        </w:rPr>
        <w:t>was</w:t>
      </w:r>
      <w:r w:rsidRPr="00103AE3">
        <w:rPr>
          <w:rFonts w:eastAsiaTheme="minorHAnsi"/>
        </w:rPr>
        <w:t xml:space="preserve"> chosen and the related decisions that take place, pertaining to this area of study, specifically in an emerging market. In light of this, the study ultimately attempt</w:t>
      </w:r>
      <w:r>
        <w:rPr>
          <w:rFonts w:eastAsiaTheme="minorHAnsi"/>
        </w:rPr>
        <w:t>ed</w:t>
      </w:r>
      <w:r w:rsidRPr="00103AE3">
        <w:rPr>
          <w:rFonts w:eastAsiaTheme="minorHAnsi"/>
        </w:rPr>
        <w:t xml:space="preserve"> to answer the main research question that </w:t>
      </w:r>
      <w:r>
        <w:rPr>
          <w:rFonts w:eastAsiaTheme="minorHAnsi"/>
        </w:rPr>
        <w:t>was</w:t>
      </w:r>
      <w:r w:rsidRPr="00103AE3">
        <w:rPr>
          <w:rFonts w:eastAsiaTheme="minorHAnsi"/>
        </w:rPr>
        <w:t>:</w:t>
      </w:r>
    </w:p>
    <w:p w:rsidR="00103AE3" w:rsidRPr="00103AE3" w:rsidRDefault="00103AE3" w:rsidP="00103AE3">
      <w:pPr>
        <w:spacing w:after="200" w:line="480" w:lineRule="auto"/>
        <w:ind w:firstLine="432"/>
        <w:jc w:val="both"/>
        <w:rPr>
          <w:rFonts w:eastAsiaTheme="minorHAnsi"/>
          <w:i/>
        </w:rPr>
      </w:pPr>
      <w:r w:rsidRPr="00103AE3">
        <w:rPr>
          <w:rFonts w:eastAsiaTheme="minorHAnsi"/>
          <w:i/>
        </w:rPr>
        <w:t>“What are the factors that affect the capital structure choice of firms in an emerging economy?”</w:t>
      </w:r>
    </w:p>
    <w:p w:rsidR="00103AE3" w:rsidRPr="00103AE3" w:rsidRDefault="00103AE3" w:rsidP="00103AE3">
      <w:pPr>
        <w:spacing w:after="200" w:line="480" w:lineRule="auto"/>
        <w:ind w:firstLine="432"/>
        <w:jc w:val="both"/>
        <w:rPr>
          <w:rFonts w:eastAsiaTheme="minorHAnsi"/>
        </w:rPr>
      </w:pPr>
      <w:r w:rsidRPr="00103AE3">
        <w:rPr>
          <w:rFonts w:eastAsiaTheme="minorHAnsi"/>
        </w:rPr>
        <w:t>The answer to this question w</w:t>
      </w:r>
      <w:r w:rsidR="00A80DDC">
        <w:rPr>
          <w:rFonts w:eastAsiaTheme="minorHAnsi"/>
        </w:rPr>
        <w:t>as</w:t>
      </w:r>
      <w:r w:rsidRPr="00103AE3">
        <w:rPr>
          <w:rFonts w:eastAsiaTheme="minorHAnsi"/>
        </w:rPr>
        <w:t xml:space="preserve"> derived by from the research objectives which include</w:t>
      </w:r>
      <w:r w:rsidR="00A80DDC">
        <w:rPr>
          <w:rFonts w:eastAsiaTheme="minorHAnsi"/>
        </w:rPr>
        <w:t>d</w:t>
      </w:r>
      <w:r w:rsidRPr="00103AE3">
        <w:rPr>
          <w:rFonts w:eastAsiaTheme="minorHAnsi"/>
        </w:rPr>
        <w:t xml:space="preserve"> the following:</w:t>
      </w:r>
    </w:p>
    <w:p w:rsidR="00103AE3" w:rsidRPr="00103AE3" w:rsidRDefault="00103AE3" w:rsidP="00103AE3">
      <w:pPr>
        <w:spacing w:after="200" w:line="480" w:lineRule="auto"/>
        <w:ind w:left="432"/>
        <w:jc w:val="both"/>
        <w:rPr>
          <w:rFonts w:eastAsiaTheme="minorHAnsi"/>
        </w:rPr>
      </w:pPr>
      <w:r w:rsidRPr="00103AE3">
        <w:rPr>
          <w:rFonts w:eastAsiaTheme="minorHAnsi"/>
          <w:i/>
        </w:rPr>
        <w:t>Research Objective 1</w:t>
      </w:r>
      <w:r w:rsidRPr="00103AE3">
        <w:rPr>
          <w:rFonts w:eastAsiaTheme="minorHAnsi"/>
        </w:rPr>
        <w:t>: To ascertain whether firms in Pakistan are trying to maintain an optimal debt ratio or do they borrow in order to fulfill their financing needs.</w:t>
      </w:r>
    </w:p>
    <w:p w:rsidR="00103AE3" w:rsidRPr="00103AE3" w:rsidRDefault="00103AE3" w:rsidP="00103AE3">
      <w:pPr>
        <w:spacing w:after="200" w:line="480" w:lineRule="auto"/>
        <w:ind w:firstLine="432"/>
        <w:jc w:val="both"/>
        <w:rPr>
          <w:rFonts w:eastAsiaTheme="minorHAnsi"/>
        </w:rPr>
      </w:pPr>
      <w:r w:rsidRPr="00103AE3">
        <w:rPr>
          <w:rFonts w:eastAsiaTheme="minorHAnsi"/>
          <w:i/>
        </w:rPr>
        <w:t>Research Objective 2</w:t>
      </w:r>
      <w:r w:rsidRPr="00103AE3">
        <w:rPr>
          <w:rFonts w:eastAsiaTheme="minorHAnsi"/>
        </w:rPr>
        <w:t>: To ascertain whether the life-cycle stage of a firm affects its capital structure.</w:t>
      </w:r>
    </w:p>
    <w:p w:rsidR="00A80DDC" w:rsidRDefault="00103AE3" w:rsidP="00BE6186">
      <w:pPr>
        <w:spacing w:after="200" w:line="480" w:lineRule="auto"/>
        <w:ind w:firstLine="720"/>
        <w:jc w:val="both"/>
        <w:rPr>
          <w:rFonts w:eastAsiaTheme="minorHAnsi"/>
        </w:rPr>
      </w:pPr>
      <w:r w:rsidRPr="00103AE3">
        <w:rPr>
          <w:rFonts w:eastAsiaTheme="minorHAnsi"/>
          <w:i/>
        </w:rPr>
        <w:t>Research Objective 3</w:t>
      </w:r>
      <w:r w:rsidRPr="00103AE3">
        <w:rPr>
          <w:rFonts w:eastAsiaTheme="minorHAnsi"/>
        </w:rPr>
        <w:t>: To ascertain the factors that are considered important by managers, when deciding to borrow, in order to finance a project.</w:t>
      </w:r>
    </w:p>
    <w:p w:rsidR="00C81CAB" w:rsidRPr="00C81CAB" w:rsidRDefault="00C81CAB" w:rsidP="00710A61">
      <w:pPr>
        <w:spacing w:after="200" w:line="480" w:lineRule="auto"/>
        <w:ind w:firstLine="720"/>
        <w:jc w:val="both"/>
        <w:rPr>
          <w:rFonts w:eastAsiaTheme="minorHAnsi"/>
          <w:b/>
        </w:rPr>
      </w:pPr>
      <w:bookmarkStart w:id="48" w:name="_Toc15977507"/>
      <w:r w:rsidRPr="008B337E">
        <w:rPr>
          <w:rStyle w:val="Heading3Char"/>
          <w:rFonts w:ascii="Times New Roman" w:hAnsi="Times New Roman" w:cs="Times New Roman"/>
        </w:rPr>
        <w:lastRenderedPageBreak/>
        <w:t>1.3.2 Overview of the study</w:t>
      </w:r>
      <w:bookmarkEnd w:id="48"/>
      <w:r w:rsidRPr="00C81CAB">
        <w:rPr>
          <w:rFonts w:eastAsiaTheme="minorHAnsi"/>
          <w:b/>
        </w:rPr>
        <w:t>.</w:t>
      </w:r>
    </w:p>
    <w:p w:rsidR="00103AE3" w:rsidRPr="00103AE3" w:rsidRDefault="00A80DDC" w:rsidP="00103AE3">
      <w:pPr>
        <w:spacing w:after="200" w:line="480" w:lineRule="auto"/>
        <w:ind w:firstLine="432"/>
        <w:jc w:val="both"/>
        <w:rPr>
          <w:rFonts w:eastAsiaTheme="minorHAnsi"/>
        </w:rPr>
      </w:pPr>
      <w:r>
        <w:rPr>
          <w:rFonts w:eastAsiaTheme="minorHAnsi"/>
        </w:rPr>
        <w:t>Each research objective warranted</w:t>
      </w:r>
      <w:r w:rsidR="00103AE3" w:rsidRPr="00103AE3">
        <w:rPr>
          <w:rFonts w:eastAsiaTheme="minorHAnsi"/>
        </w:rPr>
        <w:t xml:space="preserve"> </w:t>
      </w:r>
      <w:r w:rsidR="004D1622">
        <w:rPr>
          <w:rFonts w:eastAsiaTheme="minorHAnsi"/>
        </w:rPr>
        <w:t xml:space="preserve">a separate </w:t>
      </w:r>
      <w:r w:rsidR="00103AE3" w:rsidRPr="00103AE3">
        <w:rPr>
          <w:rFonts w:eastAsiaTheme="minorHAnsi"/>
        </w:rPr>
        <w:t xml:space="preserve">research </w:t>
      </w:r>
      <w:r w:rsidR="009F354A" w:rsidRPr="00103AE3">
        <w:rPr>
          <w:rFonts w:eastAsiaTheme="minorHAnsi"/>
        </w:rPr>
        <w:t>paper</w:t>
      </w:r>
      <w:r w:rsidR="009F354A">
        <w:rPr>
          <w:rFonts w:eastAsiaTheme="minorHAnsi"/>
        </w:rPr>
        <w:t>;</w:t>
      </w:r>
      <w:r w:rsidR="004D1622">
        <w:rPr>
          <w:rFonts w:eastAsiaTheme="minorHAnsi"/>
        </w:rPr>
        <w:t xml:space="preserve"> therefore</w:t>
      </w:r>
      <w:r w:rsidR="009F354A">
        <w:rPr>
          <w:rFonts w:eastAsiaTheme="minorHAnsi"/>
        </w:rPr>
        <w:t>,</w:t>
      </w:r>
      <w:r w:rsidR="004D1622">
        <w:rPr>
          <w:rFonts w:eastAsiaTheme="minorHAnsi"/>
        </w:rPr>
        <w:t xml:space="preserve"> this thesis comprised of three separate research papers.</w:t>
      </w:r>
      <w:r w:rsidR="00103AE3" w:rsidRPr="00103AE3">
        <w:rPr>
          <w:rFonts w:eastAsiaTheme="minorHAnsi"/>
        </w:rPr>
        <w:t xml:space="preserve"> The study commence</w:t>
      </w:r>
      <w:r>
        <w:rPr>
          <w:rFonts w:eastAsiaTheme="minorHAnsi"/>
        </w:rPr>
        <w:t xml:space="preserve">d with attempts </w:t>
      </w:r>
      <w:r w:rsidR="00103AE3" w:rsidRPr="00103AE3">
        <w:rPr>
          <w:rFonts w:eastAsiaTheme="minorHAnsi"/>
        </w:rPr>
        <w:t>to find out the main re</w:t>
      </w:r>
      <w:r>
        <w:rPr>
          <w:rFonts w:eastAsiaTheme="minorHAnsi"/>
        </w:rPr>
        <w:t>asons why firms in Pakistan felt</w:t>
      </w:r>
      <w:r w:rsidR="00103AE3" w:rsidRPr="00103AE3">
        <w:rPr>
          <w:rFonts w:eastAsiaTheme="minorHAnsi"/>
        </w:rPr>
        <w:t xml:space="preserve"> compelled to borrow. The first paper </w:t>
      </w:r>
      <w:r>
        <w:rPr>
          <w:rFonts w:eastAsiaTheme="minorHAnsi"/>
        </w:rPr>
        <w:t>was</w:t>
      </w:r>
      <w:r w:rsidR="00103AE3" w:rsidRPr="00103AE3">
        <w:rPr>
          <w:rFonts w:eastAsiaTheme="minorHAnsi"/>
        </w:rPr>
        <w:t xml:space="preserve"> aimed towards understanding the motives behind the </w:t>
      </w:r>
      <w:r w:rsidR="004D1622">
        <w:rPr>
          <w:rFonts w:eastAsiaTheme="minorHAnsi"/>
        </w:rPr>
        <w:t xml:space="preserve">organization’s </w:t>
      </w:r>
      <w:r w:rsidR="00103AE3" w:rsidRPr="00103AE3">
        <w:rPr>
          <w:rFonts w:eastAsiaTheme="minorHAnsi"/>
        </w:rPr>
        <w:t xml:space="preserve">choice to borrow in a macro perspective. The most intriguing question </w:t>
      </w:r>
      <w:r w:rsidR="004D1622">
        <w:rPr>
          <w:rFonts w:eastAsiaTheme="minorHAnsi"/>
        </w:rPr>
        <w:t>was</w:t>
      </w:r>
      <w:r w:rsidR="00103AE3" w:rsidRPr="00103AE3">
        <w:rPr>
          <w:rFonts w:eastAsiaTheme="minorHAnsi"/>
        </w:rPr>
        <w:t xml:space="preserve"> whether firms </w:t>
      </w:r>
      <w:r w:rsidR="004D1622">
        <w:rPr>
          <w:rFonts w:eastAsiaTheme="minorHAnsi"/>
        </w:rPr>
        <w:t>were</w:t>
      </w:r>
      <w:r w:rsidR="00103AE3" w:rsidRPr="00103AE3">
        <w:rPr>
          <w:rFonts w:eastAsiaTheme="minorHAnsi"/>
        </w:rPr>
        <w:t xml:space="preserve"> borrowing funds in order to maintain an optimal balance of debt ratio targets (following the trade-off theory of capital structure) or, if they</w:t>
      </w:r>
      <w:r w:rsidR="004D1622">
        <w:rPr>
          <w:rFonts w:eastAsiaTheme="minorHAnsi"/>
        </w:rPr>
        <w:t xml:space="preserve"> were</w:t>
      </w:r>
      <w:r w:rsidR="00103AE3" w:rsidRPr="00103AE3">
        <w:rPr>
          <w:rFonts w:eastAsiaTheme="minorHAnsi"/>
        </w:rPr>
        <w:t xml:space="preserve"> borrow</w:t>
      </w:r>
      <w:r w:rsidR="004D1622">
        <w:rPr>
          <w:rFonts w:eastAsiaTheme="minorHAnsi"/>
        </w:rPr>
        <w:t>ing</w:t>
      </w:r>
      <w:r w:rsidR="00103AE3" w:rsidRPr="00103AE3">
        <w:rPr>
          <w:rFonts w:eastAsiaTheme="minorHAnsi"/>
        </w:rPr>
        <w:t xml:space="preserve"> with the intention to finance their internal deficits, due to the reason that funds that </w:t>
      </w:r>
      <w:r w:rsidR="004D1622">
        <w:rPr>
          <w:rFonts w:eastAsiaTheme="minorHAnsi"/>
        </w:rPr>
        <w:t>were</w:t>
      </w:r>
      <w:r w:rsidR="00103AE3" w:rsidRPr="00103AE3">
        <w:rPr>
          <w:rFonts w:eastAsiaTheme="minorHAnsi"/>
        </w:rPr>
        <w:t xml:space="preserve"> generated internally, </w:t>
      </w:r>
      <w:r w:rsidR="004D1622">
        <w:rPr>
          <w:rFonts w:eastAsiaTheme="minorHAnsi"/>
        </w:rPr>
        <w:t>were</w:t>
      </w:r>
      <w:r w:rsidR="00103AE3" w:rsidRPr="00103AE3">
        <w:rPr>
          <w:rFonts w:eastAsiaTheme="minorHAnsi"/>
        </w:rPr>
        <w:t xml:space="preserve"> typically not enough (following the Pecking Order Theory of capital structure).</w:t>
      </w:r>
    </w:p>
    <w:p w:rsidR="00103AE3" w:rsidRPr="00103AE3" w:rsidRDefault="004D1622" w:rsidP="00103AE3">
      <w:pPr>
        <w:spacing w:after="200" w:line="480" w:lineRule="auto"/>
        <w:ind w:firstLine="432"/>
        <w:jc w:val="both"/>
        <w:rPr>
          <w:rFonts w:eastAsiaTheme="minorHAnsi"/>
        </w:rPr>
      </w:pPr>
      <w:r>
        <w:rPr>
          <w:rFonts w:eastAsiaTheme="minorHAnsi"/>
        </w:rPr>
        <w:t>Similar research studies</w:t>
      </w:r>
      <w:r w:rsidR="00103AE3" w:rsidRPr="00103AE3">
        <w:rPr>
          <w:rFonts w:eastAsiaTheme="minorHAnsi"/>
        </w:rPr>
        <w:t xml:space="preserve"> have been conducted in different countries in an attempt to understand the capital structures of the firms in the</w:t>
      </w:r>
      <w:r>
        <w:rPr>
          <w:rFonts w:eastAsiaTheme="minorHAnsi"/>
        </w:rPr>
        <w:t>ir respective</w:t>
      </w:r>
      <w:r w:rsidR="00103AE3" w:rsidRPr="00103AE3">
        <w:rPr>
          <w:rFonts w:eastAsiaTheme="minorHAnsi"/>
        </w:rPr>
        <w:t xml:space="preserve"> countries</w:t>
      </w:r>
      <w:r>
        <w:rPr>
          <w:rFonts w:eastAsiaTheme="minorHAnsi"/>
        </w:rPr>
        <w:t>, in the light of aforementioned two theries</w:t>
      </w:r>
      <w:r w:rsidR="00103AE3" w:rsidRPr="00103AE3">
        <w:rPr>
          <w:rFonts w:eastAsiaTheme="minorHAnsi"/>
        </w:rPr>
        <w:t xml:space="preserve"> (Chen, 2004; Guad et al., 2005; López-Gracia &amp; Sogorb Mira, 2008; Atiyet, 2012 and Serrasqueiro, 2012). The first paper, </w:t>
      </w:r>
      <w:r>
        <w:rPr>
          <w:rFonts w:eastAsiaTheme="minorHAnsi"/>
        </w:rPr>
        <w:t>therefore</w:t>
      </w:r>
      <w:r w:rsidR="00103AE3" w:rsidRPr="00103AE3">
        <w:rPr>
          <w:rFonts w:eastAsiaTheme="minorHAnsi"/>
        </w:rPr>
        <w:t xml:space="preserve">, </w:t>
      </w:r>
      <w:r w:rsidR="00A80DDC">
        <w:rPr>
          <w:rFonts w:eastAsiaTheme="minorHAnsi"/>
        </w:rPr>
        <w:t>made</w:t>
      </w:r>
      <w:r w:rsidR="00103AE3" w:rsidRPr="00103AE3">
        <w:rPr>
          <w:rFonts w:eastAsiaTheme="minorHAnsi"/>
        </w:rPr>
        <w:t xml:space="preserve"> a contextual contribution to literature when it c</w:t>
      </w:r>
      <w:r w:rsidR="00A80DDC">
        <w:rPr>
          <w:rFonts w:eastAsiaTheme="minorHAnsi"/>
        </w:rPr>
        <w:t>ame</w:t>
      </w:r>
      <w:r w:rsidR="00103AE3" w:rsidRPr="00103AE3">
        <w:rPr>
          <w:rFonts w:eastAsiaTheme="minorHAnsi"/>
        </w:rPr>
        <w:t xml:space="preserve"> to the research pertaining to Pakistani companies and their approach towards capital funding. Even though, previously, some research has already been conducted in Pakistan, in order to study these motives (Channar et al, 2015), when it comes to this specific research, the methodology adopted (proposed by Shyam-Sunder,1999) ha</w:t>
      </w:r>
      <w:r w:rsidR="00A80DDC">
        <w:rPr>
          <w:rFonts w:eastAsiaTheme="minorHAnsi"/>
        </w:rPr>
        <w:t>d</w:t>
      </w:r>
      <w:r w:rsidR="00103AE3" w:rsidRPr="00103AE3">
        <w:rPr>
          <w:rFonts w:eastAsiaTheme="minorHAnsi"/>
        </w:rPr>
        <w:t xml:space="preserve"> not been previously used in the context of Pakistani companies. Moreover, firms that indulge</w:t>
      </w:r>
      <w:r w:rsidR="00A80DDC">
        <w:rPr>
          <w:rFonts w:eastAsiaTheme="minorHAnsi"/>
        </w:rPr>
        <w:t>d</w:t>
      </w:r>
      <w:r w:rsidR="00103AE3" w:rsidRPr="00103AE3">
        <w:rPr>
          <w:rFonts w:eastAsiaTheme="minorHAnsi"/>
        </w:rPr>
        <w:t xml:space="preserve"> in borrowing activity are known as the “customers” or “market” for the banking industry. The results of this research would help the banking industry to get a better understanding of its customer base. It would also help banks in </w:t>
      </w:r>
      <w:r w:rsidR="00103AE3" w:rsidRPr="00103AE3">
        <w:rPr>
          <w:rFonts w:eastAsiaTheme="minorHAnsi"/>
        </w:rPr>
        <w:lastRenderedPageBreak/>
        <w:t xml:space="preserve">positioning their “product” (loans) better, especially if the motives behind the borrowing </w:t>
      </w:r>
      <w:r w:rsidR="00A80DDC">
        <w:rPr>
          <w:rFonts w:eastAsiaTheme="minorHAnsi"/>
        </w:rPr>
        <w:t>were</w:t>
      </w:r>
      <w:r w:rsidR="00103AE3" w:rsidRPr="00103AE3">
        <w:rPr>
          <w:rFonts w:eastAsiaTheme="minorHAnsi"/>
        </w:rPr>
        <w:t xml:space="preserve"> clearly understood.</w:t>
      </w:r>
    </w:p>
    <w:p w:rsidR="00103AE3" w:rsidRPr="00103AE3" w:rsidRDefault="00103AE3" w:rsidP="00103AE3">
      <w:pPr>
        <w:spacing w:after="200" w:line="480" w:lineRule="auto"/>
        <w:ind w:firstLine="432"/>
        <w:jc w:val="both"/>
        <w:rPr>
          <w:rFonts w:eastAsiaTheme="minorHAnsi"/>
        </w:rPr>
      </w:pPr>
      <w:r w:rsidRPr="00103AE3">
        <w:rPr>
          <w:rFonts w:eastAsiaTheme="minorHAnsi"/>
        </w:rPr>
        <w:t>The second paper</w:t>
      </w:r>
      <w:r w:rsidR="00A27286">
        <w:rPr>
          <w:rFonts w:eastAsiaTheme="minorHAnsi"/>
        </w:rPr>
        <w:t xml:space="preserve"> identified</w:t>
      </w:r>
      <w:r w:rsidRPr="00103AE3">
        <w:rPr>
          <w:rFonts w:eastAsiaTheme="minorHAnsi"/>
        </w:rPr>
        <w:t xml:space="preserve"> the life-cycle stage </w:t>
      </w:r>
      <w:r w:rsidR="00A27286">
        <w:rPr>
          <w:rFonts w:eastAsiaTheme="minorHAnsi"/>
        </w:rPr>
        <w:t>that</w:t>
      </w:r>
      <w:r w:rsidRPr="00103AE3">
        <w:rPr>
          <w:rFonts w:eastAsiaTheme="minorHAnsi"/>
        </w:rPr>
        <w:t xml:space="preserve"> a company</w:t>
      </w:r>
      <w:r w:rsidR="00A27286">
        <w:rPr>
          <w:rFonts w:eastAsiaTheme="minorHAnsi"/>
        </w:rPr>
        <w:t xml:space="preserve"> was in</w:t>
      </w:r>
      <w:r w:rsidRPr="00103AE3">
        <w:rPr>
          <w:rFonts w:eastAsiaTheme="minorHAnsi"/>
        </w:rPr>
        <w:t xml:space="preserve">. It also </w:t>
      </w:r>
      <w:r w:rsidR="00A27286">
        <w:rPr>
          <w:rFonts w:eastAsiaTheme="minorHAnsi"/>
        </w:rPr>
        <w:t>investigated</w:t>
      </w:r>
      <w:r w:rsidRPr="00103AE3">
        <w:rPr>
          <w:rFonts w:eastAsiaTheme="minorHAnsi"/>
        </w:rPr>
        <w:t xml:space="preserve"> the</w:t>
      </w:r>
      <w:r w:rsidR="004D1622">
        <w:rPr>
          <w:rFonts w:eastAsiaTheme="minorHAnsi"/>
        </w:rPr>
        <w:t xml:space="preserve"> </w:t>
      </w:r>
      <w:r w:rsidRPr="00103AE3">
        <w:rPr>
          <w:rFonts w:eastAsiaTheme="minorHAnsi"/>
        </w:rPr>
        <w:t xml:space="preserve">impact of a particular stage of the </w:t>
      </w:r>
      <w:r w:rsidR="004D1622">
        <w:rPr>
          <w:rFonts w:eastAsiaTheme="minorHAnsi"/>
        </w:rPr>
        <w:t>firm</w:t>
      </w:r>
      <w:r w:rsidRPr="00103AE3">
        <w:rPr>
          <w:rFonts w:eastAsiaTheme="minorHAnsi"/>
        </w:rPr>
        <w:t xml:space="preserve">’s life cycle, on </w:t>
      </w:r>
      <w:r w:rsidR="004D1622">
        <w:rPr>
          <w:rFonts w:eastAsiaTheme="minorHAnsi"/>
        </w:rPr>
        <w:t>its</w:t>
      </w:r>
      <w:r w:rsidRPr="00103AE3">
        <w:rPr>
          <w:rFonts w:eastAsiaTheme="minorHAnsi"/>
        </w:rPr>
        <w:t xml:space="preserve"> decision to borrow. This variable</w:t>
      </w:r>
      <w:r w:rsidR="00A27286">
        <w:rPr>
          <w:rFonts w:eastAsiaTheme="minorHAnsi"/>
        </w:rPr>
        <w:t>, stage of life cycle,</w:t>
      </w:r>
      <w:r w:rsidRPr="00103AE3">
        <w:rPr>
          <w:rFonts w:eastAsiaTheme="minorHAnsi"/>
        </w:rPr>
        <w:t xml:space="preserve"> ha</w:t>
      </w:r>
      <w:r w:rsidR="00A80DDC">
        <w:rPr>
          <w:rFonts w:eastAsiaTheme="minorHAnsi"/>
        </w:rPr>
        <w:t>d</w:t>
      </w:r>
      <w:r w:rsidRPr="00103AE3">
        <w:rPr>
          <w:rFonts w:eastAsiaTheme="minorHAnsi"/>
        </w:rPr>
        <w:t xml:space="preserve"> been identified as a</w:t>
      </w:r>
      <w:r w:rsidR="004D1622">
        <w:rPr>
          <w:rFonts w:eastAsiaTheme="minorHAnsi"/>
        </w:rPr>
        <w:t>n</w:t>
      </w:r>
      <w:r w:rsidRPr="00103AE3">
        <w:rPr>
          <w:rFonts w:eastAsiaTheme="minorHAnsi"/>
        </w:rPr>
        <w:t xml:space="preserve"> </w:t>
      </w:r>
      <w:r w:rsidR="004D1622">
        <w:rPr>
          <w:rFonts w:eastAsiaTheme="minorHAnsi"/>
        </w:rPr>
        <w:t>important factor</w:t>
      </w:r>
      <w:r w:rsidRPr="00103AE3">
        <w:rPr>
          <w:rFonts w:eastAsiaTheme="minorHAnsi"/>
        </w:rPr>
        <w:t>, but not a thoroughly researched factor that affect</w:t>
      </w:r>
      <w:r w:rsidR="00A80DDC">
        <w:rPr>
          <w:rFonts w:eastAsiaTheme="minorHAnsi"/>
        </w:rPr>
        <w:t>ed</w:t>
      </w:r>
      <w:r w:rsidRPr="00103AE3">
        <w:rPr>
          <w:rFonts w:eastAsiaTheme="minorHAnsi"/>
        </w:rPr>
        <w:t xml:space="preserve"> corporate borrowing. The research </w:t>
      </w:r>
      <w:r w:rsidR="00A27286">
        <w:rPr>
          <w:rFonts w:eastAsiaTheme="minorHAnsi"/>
        </w:rPr>
        <w:t>aimed</w:t>
      </w:r>
      <w:r w:rsidRPr="00103AE3">
        <w:rPr>
          <w:rFonts w:eastAsiaTheme="minorHAnsi"/>
        </w:rPr>
        <w:t xml:space="preserve"> to investigate whether debt financing decisions </w:t>
      </w:r>
      <w:r w:rsidR="00A27286">
        <w:rPr>
          <w:rFonts w:eastAsiaTheme="minorHAnsi"/>
        </w:rPr>
        <w:t>were</w:t>
      </w:r>
      <w:r w:rsidRPr="00103AE3">
        <w:rPr>
          <w:rFonts w:eastAsiaTheme="minorHAnsi"/>
        </w:rPr>
        <w:t xml:space="preserve"> affected by the life-cycle stage of a firm or not. Previous research in the area found the capital structures of firms to be different across various life-cycle stages (Frielinghaus et al., 2005)</w:t>
      </w:r>
      <w:r w:rsidR="00A27286">
        <w:rPr>
          <w:rFonts w:eastAsiaTheme="minorHAnsi"/>
        </w:rPr>
        <w:t>.</w:t>
      </w:r>
      <w:r w:rsidRPr="00103AE3">
        <w:rPr>
          <w:rFonts w:eastAsiaTheme="minorHAnsi"/>
        </w:rPr>
        <w:t xml:space="preserve"> This study help</w:t>
      </w:r>
      <w:r w:rsidR="00A27286">
        <w:rPr>
          <w:rFonts w:eastAsiaTheme="minorHAnsi"/>
        </w:rPr>
        <w:t>ed</w:t>
      </w:r>
      <w:r w:rsidRPr="00103AE3">
        <w:rPr>
          <w:rFonts w:eastAsiaTheme="minorHAnsi"/>
        </w:rPr>
        <w:t xml:space="preserve"> in identifying the varying stages of life-cycle that different </w:t>
      </w:r>
      <w:r w:rsidR="00A27286">
        <w:rPr>
          <w:rFonts w:eastAsiaTheme="minorHAnsi"/>
        </w:rPr>
        <w:t xml:space="preserve">sampled </w:t>
      </w:r>
      <w:r w:rsidRPr="00103AE3">
        <w:rPr>
          <w:rFonts w:eastAsiaTheme="minorHAnsi"/>
        </w:rPr>
        <w:t xml:space="preserve">firms </w:t>
      </w:r>
      <w:r w:rsidR="00A27286">
        <w:rPr>
          <w:rFonts w:eastAsiaTheme="minorHAnsi"/>
        </w:rPr>
        <w:t>were</w:t>
      </w:r>
      <w:r w:rsidRPr="00103AE3">
        <w:rPr>
          <w:rFonts w:eastAsiaTheme="minorHAnsi"/>
        </w:rPr>
        <w:t xml:space="preserve"> in. Moreover, it </w:t>
      </w:r>
      <w:r w:rsidR="00BC7B0C" w:rsidRPr="00103AE3">
        <w:rPr>
          <w:rFonts w:eastAsiaTheme="minorHAnsi"/>
        </w:rPr>
        <w:t>analyze</w:t>
      </w:r>
      <w:r w:rsidR="00BC7B0C">
        <w:rPr>
          <w:rFonts w:eastAsiaTheme="minorHAnsi"/>
        </w:rPr>
        <w:t>d</w:t>
      </w:r>
      <w:r w:rsidRPr="00103AE3">
        <w:rPr>
          <w:rFonts w:eastAsiaTheme="minorHAnsi"/>
        </w:rPr>
        <w:t xml:space="preserve"> the impact</w:t>
      </w:r>
      <w:r w:rsidR="00A27286">
        <w:rPr>
          <w:rFonts w:eastAsiaTheme="minorHAnsi"/>
        </w:rPr>
        <w:t xml:space="preserve"> of</w:t>
      </w:r>
      <w:r w:rsidRPr="00103AE3">
        <w:rPr>
          <w:rFonts w:eastAsiaTheme="minorHAnsi"/>
        </w:rPr>
        <w:t xml:space="preserve"> each stage on the relationship </w:t>
      </w:r>
      <w:r w:rsidR="00A27286">
        <w:rPr>
          <w:rFonts w:eastAsiaTheme="minorHAnsi"/>
        </w:rPr>
        <w:t>that selected d</w:t>
      </w:r>
      <w:r w:rsidR="00A80DDC">
        <w:rPr>
          <w:rFonts w:eastAsiaTheme="minorHAnsi"/>
        </w:rPr>
        <w:t>eterminants of debt financing he</w:t>
      </w:r>
      <w:r w:rsidRPr="00103AE3">
        <w:rPr>
          <w:rFonts w:eastAsiaTheme="minorHAnsi"/>
        </w:rPr>
        <w:t>ld and maintain</w:t>
      </w:r>
      <w:r w:rsidR="00A80DDC">
        <w:rPr>
          <w:rFonts w:eastAsiaTheme="minorHAnsi"/>
        </w:rPr>
        <w:t>ed</w:t>
      </w:r>
      <w:r w:rsidRPr="00103AE3">
        <w:rPr>
          <w:rFonts w:eastAsiaTheme="minorHAnsi"/>
        </w:rPr>
        <w:t xml:space="preserve">, with their respective debt ratios. This was achieved by testing the moderating effects of the life-cycle stage, on the relationship of </w:t>
      </w:r>
      <w:r w:rsidR="00A27286">
        <w:rPr>
          <w:rFonts w:eastAsiaTheme="minorHAnsi"/>
        </w:rPr>
        <w:t>selected</w:t>
      </w:r>
      <w:r w:rsidRPr="00103AE3">
        <w:rPr>
          <w:rFonts w:eastAsiaTheme="minorHAnsi"/>
        </w:rPr>
        <w:t xml:space="preserve"> determinants of capital structure, with the debt ratios. The contribution of this paper </w:t>
      </w:r>
      <w:r w:rsidR="00A80DDC">
        <w:rPr>
          <w:rFonts w:eastAsiaTheme="minorHAnsi"/>
        </w:rPr>
        <w:t>was</w:t>
      </w:r>
      <w:r w:rsidRPr="00103AE3">
        <w:rPr>
          <w:rFonts w:eastAsiaTheme="minorHAnsi"/>
        </w:rPr>
        <w:t xml:space="preserve"> contextual, mainly for the reason that such research ha</w:t>
      </w:r>
      <w:r w:rsidR="00A80DDC">
        <w:rPr>
          <w:rFonts w:eastAsiaTheme="minorHAnsi"/>
        </w:rPr>
        <w:t>d</w:t>
      </w:r>
      <w:r w:rsidRPr="00103AE3">
        <w:rPr>
          <w:rFonts w:eastAsiaTheme="minorHAnsi"/>
        </w:rPr>
        <w:t xml:space="preserve"> not been conducted in Pakistan previously. </w:t>
      </w:r>
      <w:r w:rsidR="00A27286">
        <w:rPr>
          <w:rFonts w:eastAsiaTheme="minorHAnsi"/>
        </w:rPr>
        <w:t>This paper</w:t>
      </w:r>
      <w:r w:rsidRPr="00103AE3">
        <w:rPr>
          <w:rFonts w:eastAsiaTheme="minorHAnsi"/>
        </w:rPr>
        <w:t xml:space="preserve"> also </w:t>
      </w:r>
      <w:r w:rsidR="00A27286">
        <w:rPr>
          <w:rFonts w:eastAsiaTheme="minorHAnsi"/>
        </w:rPr>
        <w:t>made</w:t>
      </w:r>
      <w:r w:rsidRPr="00103AE3">
        <w:rPr>
          <w:rFonts w:eastAsiaTheme="minorHAnsi"/>
        </w:rPr>
        <w:t xml:space="preserve"> a methodological contribution, as the relationship between capital structure, and its various determinants, </w:t>
      </w:r>
      <w:r w:rsidR="00A27286">
        <w:rPr>
          <w:rFonts w:eastAsiaTheme="minorHAnsi"/>
        </w:rPr>
        <w:t>was</w:t>
      </w:r>
      <w:r w:rsidRPr="00103AE3">
        <w:rPr>
          <w:rFonts w:eastAsiaTheme="minorHAnsi"/>
        </w:rPr>
        <w:t xml:space="preserve"> tested for the moderating effects of the life-cycle stage.</w:t>
      </w:r>
    </w:p>
    <w:p w:rsidR="00103AE3" w:rsidRPr="00103AE3" w:rsidRDefault="00103AE3" w:rsidP="00103AE3">
      <w:pPr>
        <w:spacing w:after="200" w:line="480" w:lineRule="auto"/>
        <w:ind w:firstLine="432"/>
        <w:jc w:val="both"/>
        <w:rPr>
          <w:rFonts w:eastAsiaTheme="minorHAnsi"/>
        </w:rPr>
      </w:pPr>
      <w:r w:rsidRPr="00103AE3">
        <w:rPr>
          <w:rFonts w:eastAsiaTheme="minorHAnsi"/>
        </w:rPr>
        <w:t>Although the results of the first study help</w:t>
      </w:r>
      <w:r w:rsidR="00A27286">
        <w:rPr>
          <w:rFonts w:eastAsiaTheme="minorHAnsi"/>
        </w:rPr>
        <w:t>ed</w:t>
      </w:r>
      <w:r w:rsidRPr="00103AE3">
        <w:rPr>
          <w:rFonts w:eastAsiaTheme="minorHAnsi"/>
        </w:rPr>
        <w:t xml:space="preserve"> us understand the borrowing behavior of Pakistani firms</w:t>
      </w:r>
      <w:r w:rsidR="00A27286">
        <w:rPr>
          <w:rFonts w:eastAsiaTheme="minorHAnsi"/>
        </w:rPr>
        <w:t>, better insights could</w:t>
      </w:r>
      <w:r w:rsidRPr="00103AE3">
        <w:rPr>
          <w:rFonts w:eastAsiaTheme="minorHAnsi"/>
        </w:rPr>
        <w:t xml:space="preserve"> be derived, by specifically asking the managers of firms, as to what </w:t>
      </w:r>
      <w:r w:rsidR="00A27286">
        <w:rPr>
          <w:rFonts w:eastAsiaTheme="minorHAnsi"/>
        </w:rPr>
        <w:t>their considerations were while deciding</w:t>
      </w:r>
      <w:r w:rsidRPr="00103AE3">
        <w:rPr>
          <w:rFonts w:eastAsiaTheme="minorHAnsi"/>
        </w:rPr>
        <w:t xml:space="preserve"> to borrow. Very little work ha</w:t>
      </w:r>
      <w:r w:rsidR="00A80DDC">
        <w:rPr>
          <w:rFonts w:eastAsiaTheme="minorHAnsi"/>
        </w:rPr>
        <w:t>d</w:t>
      </w:r>
      <w:r w:rsidRPr="00103AE3">
        <w:rPr>
          <w:rFonts w:eastAsiaTheme="minorHAnsi"/>
        </w:rPr>
        <w:t xml:space="preserve"> been conducted to understand the factors</w:t>
      </w:r>
      <w:r w:rsidR="00A27286">
        <w:rPr>
          <w:rFonts w:eastAsiaTheme="minorHAnsi"/>
        </w:rPr>
        <w:t xml:space="preserve"> (concerns/motives/considerations)</w:t>
      </w:r>
      <w:r w:rsidRPr="00103AE3">
        <w:rPr>
          <w:rFonts w:eastAsiaTheme="minorHAnsi"/>
        </w:rPr>
        <w:t xml:space="preserve"> that the decision makers consider</w:t>
      </w:r>
      <w:r w:rsidR="00A80DDC">
        <w:rPr>
          <w:rFonts w:eastAsiaTheme="minorHAnsi"/>
        </w:rPr>
        <w:t>ed</w:t>
      </w:r>
      <w:r w:rsidRPr="00103AE3">
        <w:rPr>
          <w:rFonts w:eastAsiaTheme="minorHAnsi"/>
        </w:rPr>
        <w:t xml:space="preserve"> critical, when making their decision to borrow. Thus, the aim of the third paper </w:t>
      </w:r>
      <w:r w:rsidR="006D64EE">
        <w:rPr>
          <w:rFonts w:eastAsiaTheme="minorHAnsi"/>
        </w:rPr>
        <w:t>was</w:t>
      </w:r>
      <w:r w:rsidRPr="00103AE3">
        <w:rPr>
          <w:rFonts w:eastAsiaTheme="minorHAnsi"/>
        </w:rPr>
        <w:t xml:space="preserve"> to fill the </w:t>
      </w:r>
      <w:r w:rsidR="006D64EE">
        <w:rPr>
          <w:rFonts w:eastAsiaTheme="minorHAnsi"/>
        </w:rPr>
        <w:t>gap in the literature by conducting</w:t>
      </w:r>
      <w:r w:rsidRPr="00103AE3">
        <w:rPr>
          <w:rFonts w:eastAsiaTheme="minorHAnsi"/>
        </w:rPr>
        <w:t xml:space="preserve"> primary research, </w:t>
      </w:r>
      <w:r w:rsidR="006D64EE">
        <w:rPr>
          <w:rFonts w:eastAsiaTheme="minorHAnsi"/>
        </w:rPr>
        <w:t xml:space="preserve">to </w:t>
      </w:r>
      <w:r w:rsidR="006D64EE">
        <w:rPr>
          <w:rFonts w:eastAsiaTheme="minorHAnsi"/>
        </w:rPr>
        <w:lastRenderedPageBreak/>
        <w:t>investigate</w:t>
      </w:r>
      <w:r w:rsidRPr="00103AE3">
        <w:rPr>
          <w:rFonts w:eastAsiaTheme="minorHAnsi"/>
        </w:rPr>
        <w:t xml:space="preserve"> the decision makers’ perspectives </w:t>
      </w:r>
      <w:r w:rsidR="006D64EE">
        <w:rPr>
          <w:rFonts w:eastAsiaTheme="minorHAnsi"/>
        </w:rPr>
        <w:t>about their decision</w:t>
      </w:r>
      <w:r w:rsidRPr="00103AE3">
        <w:rPr>
          <w:rFonts w:eastAsiaTheme="minorHAnsi"/>
        </w:rPr>
        <w:t xml:space="preserve"> to borrow, especially in emerging markets.</w:t>
      </w:r>
      <w:r w:rsidRPr="00103AE3">
        <w:rPr>
          <w:rFonts w:eastAsiaTheme="minorHAnsi"/>
          <w:sz w:val="22"/>
          <w:szCs w:val="22"/>
        </w:rPr>
        <w:t xml:space="preserve"> </w:t>
      </w:r>
      <w:r w:rsidRPr="00103AE3">
        <w:rPr>
          <w:rFonts w:eastAsiaTheme="minorHAnsi"/>
        </w:rPr>
        <w:t>This</w:t>
      </w:r>
      <w:r w:rsidRPr="00103AE3">
        <w:rPr>
          <w:rFonts w:eastAsiaTheme="minorHAnsi"/>
          <w:sz w:val="22"/>
          <w:szCs w:val="22"/>
        </w:rPr>
        <w:t xml:space="preserve"> </w:t>
      </w:r>
      <w:r w:rsidRPr="00103AE3">
        <w:rPr>
          <w:rFonts w:eastAsiaTheme="minorHAnsi"/>
        </w:rPr>
        <w:t xml:space="preserve">paper </w:t>
      </w:r>
      <w:r w:rsidR="006D64EE">
        <w:rPr>
          <w:rFonts w:eastAsiaTheme="minorHAnsi"/>
        </w:rPr>
        <w:t>was aimed</w:t>
      </w:r>
      <w:r w:rsidRPr="00103AE3">
        <w:rPr>
          <w:rFonts w:eastAsiaTheme="minorHAnsi"/>
        </w:rPr>
        <w:t xml:space="preserve"> at discovering the reasons managers perceive</w:t>
      </w:r>
      <w:r w:rsidR="006D64EE">
        <w:rPr>
          <w:rFonts w:eastAsiaTheme="minorHAnsi"/>
        </w:rPr>
        <w:t>d</w:t>
      </w:r>
      <w:r w:rsidRPr="00103AE3">
        <w:rPr>
          <w:rFonts w:eastAsiaTheme="minorHAnsi"/>
        </w:rPr>
        <w:t xml:space="preserve"> to be important, while making decisions pertaining to borrowing funds. Moreover, the contribution of this paper </w:t>
      </w:r>
      <w:r w:rsidR="006D64EE">
        <w:rPr>
          <w:rFonts w:eastAsiaTheme="minorHAnsi"/>
        </w:rPr>
        <w:t>was</w:t>
      </w:r>
      <w:r w:rsidRPr="00103AE3">
        <w:rPr>
          <w:rFonts w:eastAsiaTheme="minorHAnsi"/>
        </w:rPr>
        <w:t xml:space="preserve"> also methodological, as the subjective reasons or perceptions of the decision makers </w:t>
      </w:r>
      <w:r w:rsidR="006D64EE">
        <w:rPr>
          <w:rFonts w:eastAsiaTheme="minorHAnsi"/>
        </w:rPr>
        <w:t>were</w:t>
      </w:r>
      <w:r w:rsidRPr="00103AE3">
        <w:rPr>
          <w:rFonts w:eastAsiaTheme="minorHAnsi"/>
        </w:rPr>
        <w:t xml:space="preserve"> investigated in the study. </w:t>
      </w:r>
    </w:p>
    <w:p w:rsidR="009077B5" w:rsidRDefault="00103AE3" w:rsidP="009E3D56">
      <w:pPr>
        <w:spacing w:after="200" w:line="480" w:lineRule="auto"/>
        <w:ind w:firstLine="720"/>
        <w:jc w:val="both"/>
        <w:rPr>
          <w:rFonts w:eastAsiaTheme="minorHAnsi"/>
        </w:rPr>
      </w:pPr>
      <w:r w:rsidRPr="00103AE3">
        <w:rPr>
          <w:rFonts w:eastAsiaTheme="minorHAnsi"/>
        </w:rPr>
        <w:t xml:space="preserve">For the purpose of </w:t>
      </w:r>
      <w:r w:rsidR="006D64EE">
        <w:rPr>
          <w:rFonts w:eastAsiaTheme="minorHAnsi"/>
        </w:rPr>
        <w:t>this research</w:t>
      </w:r>
      <w:r w:rsidRPr="00103AE3">
        <w:rPr>
          <w:rFonts w:eastAsiaTheme="minorHAnsi"/>
        </w:rPr>
        <w:t>, primary data ha</w:t>
      </w:r>
      <w:r w:rsidR="006D64EE">
        <w:rPr>
          <w:rFonts w:eastAsiaTheme="minorHAnsi"/>
        </w:rPr>
        <w:t>d</w:t>
      </w:r>
      <w:r w:rsidRPr="00103AE3">
        <w:rPr>
          <w:rFonts w:eastAsiaTheme="minorHAnsi"/>
        </w:rPr>
        <w:t xml:space="preserve"> been collected through questionnaires. </w:t>
      </w:r>
      <w:r w:rsidR="006D64EE">
        <w:rPr>
          <w:rFonts w:eastAsiaTheme="minorHAnsi"/>
        </w:rPr>
        <w:t>The most important factors considered</w:t>
      </w:r>
      <w:r w:rsidR="00A80DDC">
        <w:rPr>
          <w:rFonts w:eastAsiaTheme="minorHAnsi"/>
        </w:rPr>
        <w:t>, for borrowing decisions,</w:t>
      </w:r>
      <w:r w:rsidR="006D64EE">
        <w:rPr>
          <w:rFonts w:eastAsiaTheme="minorHAnsi"/>
        </w:rPr>
        <w:t xml:space="preserve"> by those managers were identified. Furthermore, a</w:t>
      </w:r>
      <w:r w:rsidRPr="00103AE3">
        <w:rPr>
          <w:rFonts w:eastAsiaTheme="minorHAnsi"/>
        </w:rPr>
        <w:t xml:space="preserve">n Exploratory Factor Analysis </w:t>
      </w:r>
      <w:r w:rsidR="006D64EE">
        <w:rPr>
          <w:rFonts w:eastAsiaTheme="minorHAnsi"/>
        </w:rPr>
        <w:t>was</w:t>
      </w:r>
      <w:r w:rsidRPr="00103AE3">
        <w:rPr>
          <w:rFonts w:eastAsiaTheme="minorHAnsi"/>
        </w:rPr>
        <w:t xml:space="preserve"> carried out in order to reduce the numerous reasons, </w:t>
      </w:r>
      <w:r w:rsidR="006D64EE">
        <w:rPr>
          <w:rFonts w:eastAsiaTheme="minorHAnsi"/>
        </w:rPr>
        <w:t xml:space="preserve">given by managers, </w:t>
      </w:r>
      <w:r w:rsidRPr="00103AE3">
        <w:rPr>
          <w:rFonts w:eastAsiaTheme="minorHAnsi"/>
        </w:rPr>
        <w:t>into more meaningful factors. A Confirmatory Factor Analysis</w:t>
      </w:r>
      <w:r w:rsidR="006D64EE">
        <w:rPr>
          <w:rFonts w:eastAsiaTheme="minorHAnsi"/>
        </w:rPr>
        <w:t xml:space="preserve"> was</w:t>
      </w:r>
      <w:r w:rsidRPr="00103AE3">
        <w:rPr>
          <w:rFonts w:eastAsiaTheme="minorHAnsi"/>
        </w:rPr>
        <w:t xml:space="preserve"> also</w:t>
      </w:r>
      <w:r w:rsidR="006D64EE">
        <w:rPr>
          <w:rFonts w:eastAsiaTheme="minorHAnsi"/>
        </w:rPr>
        <w:t xml:space="preserve"> done that</w:t>
      </w:r>
      <w:r w:rsidRPr="00103AE3">
        <w:rPr>
          <w:rFonts w:eastAsiaTheme="minorHAnsi"/>
        </w:rPr>
        <w:t xml:space="preserve"> help</w:t>
      </w:r>
      <w:r w:rsidR="006D64EE">
        <w:rPr>
          <w:rFonts w:eastAsiaTheme="minorHAnsi"/>
        </w:rPr>
        <w:t>ed</w:t>
      </w:r>
      <w:r w:rsidRPr="00103AE3">
        <w:rPr>
          <w:rFonts w:eastAsiaTheme="minorHAnsi"/>
        </w:rPr>
        <w:t xml:space="preserve"> confirm the reduced factors</w:t>
      </w:r>
      <w:r w:rsidR="006D64EE">
        <w:rPr>
          <w:rFonts w:eastAsiaTheme="minorHAnsi"/>
        </w:rPr>
        <w:t xml:space="preserve"> and the reliability and validity of factors extracted from the reasons given by the managers. </w:t>
      </w:r>
      <w:r w:rsidRPr="00103AE3">
        <w:rPr>
          <w:rFonts w:eastAsiaTheme="minorHAnsi"/>
        </w:rPr>
        <w:t>Lastly, Path Analysis</w:t>
      </w:r>
      <w:r w:rsidR="006D64EE">
        <w:rPr>
          <w:rFonts w:eastAsiaTheme="minorHAnsi"/>
        </w:rPr>
        <w:t xml:space="preserve"> was done to test the relationship of</w:t>
      </w:r>
      <w:r w:rsidRPr="00103AE3">
        <w:rPr>
          <w:rFonts w:eastAsiaTheme="minorHAnsi"/>
        </w:rPr>
        <w:t xml:space="preserve"> </w:t>
      </w:r>
      <w:r w:rsidR="009E3D56">
        <w:rPr>
          <w:rFonts w:eastAsiaTheme="minorHAnsi"/>
        </w:rPr>
        <w:t xml:space="preserve">the factors that </w:t>
      </w:r>
      <w:r w:rsidRPr="00103AE3">
        <w:rPr>
          <w:rFonts w:eastAsiaTheme="minorHAnsi"/>
        </w:rPr>
        <w:t>significantly affect</w:t>
      </w:r>
      <w:r w:rsidR="009E3D56">
        <w:rPr>
          <w:rFonts w:eastAsiaTheme="minorHAnsi"/>
        </w:rPr>
        <w:t>ed</w:t>
      </w:r>
      <w:r w:rsidRPr="00103AE3">
        <w:rPr>
          <w:rFonts w:eastAsiaTheme="minorHAnsi"/>
        </w:rPr>
        <w:t xml:space="preserve"> a manager’s preference to finance the firm, through borrowing. </w:t>
      </w:r>
      <w:r w:rsidR="00C81CAB" w:rsidRPr="00C81CAB">
        <w:rPr>
          <w:rFonts w:eastAsiaTheme="minorHAnsi"/>
        </w:rPr>
        <w:t xml:space="preserve">  </w:t>
      </w:r>
    </w:p>
    <w:p w:rsidR="00F875B2" w:rsidRPr="00C81CAB" w:rsidRDefault="00F875B2" w:rsidP="009E3D56">
      <w:pPr>
        <w:spacing w:after="200" w:line="480" w:lineRule="auto"/>
        <w:ind w:firstLine="720"/>
        <w:jc w:val="both"/>
        <w:rPr>
          <w:rFonts w:eastAsiaTheme="minorHAnsi"/>
        </w:rPr>
      </w:pPr>
      <w:r>
        <w:rPr>
          <w:rFonts w:eastAsiaTheme="minorHAnsi"/>
        </w:rPr>
        <w:t xml:space="preserve">The sampling frame in all three studies consisted of the non financial firms listed on the Pakistan Stock Exchange in year 2016. The sample size of the three studies differed due to the availability of information. In the first study data from 305 firms was collected as the targeted debt ratio was an average of last five years so only those firms were considered that had the debt ratios available for the last five years. For the second study </w:t>
      </w:r>
      <w:r w:rsidR="00063796">
        <w:rPr>
          <w:rFonts w:eastAsiaTheme="minorHAnsi"/>
        </w:rPr>
        <w:t>a sample of 297 firms was considered as the firms were to be mapped according to their life-cycle stages which was based on its cash flows from operating, financing and investing activities. Any firm that had either of the cash flows not existing were eliminated from the sample. In the third study the 66 companies were considered in the sample as the respondents from only these firms had responded to the questionnaire.</w:t>
      </w:r>
    </w:p>
    <w:p w:rsidR="00C81CAB" w:rsidRDefault="00C81CAB" w:rsidP="008B337E">
      <w:pPr>
        <w:pStyle w:val="Heading2"/>
        <w:rPr>
          <w:rFonts w:ascii="Times New Roman" w:hAnsi="Times New Roman" w:cs="Times New Roman"/>
          <w:sz w:val="28"/>
          <w:szCs w:val="28"/>
        </w:rPr>
      </w:pPr>
      <w:bookmarkStart w:id="49" w:name="_Toc15977508"/>
      <w:r w:rsidRPr="008B337E">
        <w:rPr>
          <w:rFonts w:ascii="Times New Roman" w:hAnsi="Times New Roman" w:cs="Times New Roman"/>
          <w:sz w:val="28"/>
          <w:szCs w:val="28"/>
        </w:rPr>
        <w:lastRenderedPageBreak/>
        <w:t>1.4 Significance of the Study</w:t>
      </w:r>
      <w:bookmarkEnd w:id="49"/>
    </w:p>
    <w:p w:rsidR="009077B5" w:rsidRPr="009077B5" w:rsidRDefault="009077B5" w:rsidP="009077B5"/>
    <w:p w:rsidR="009E3D56" w:rsidRPr="009E3D56" w:rsidRDefault="009E3D56" w:rsidP="009E3D56">
      <w:pPr>
        <w:spacing w:after="200" w:line="480" w:lineRule="auto"/>
        <w:ind w:firstLine="720"/>
        <w:jc w:val="both"/>
        <w:rPr>
          <w:rFonts w:eastAsiaTheme="minorHAnsi"/>
        </w:rPr>
      </w:pPr>
      <w:r w:rsidRPr="009E3D56">
        <w:rPr>
          <w:rFonts w:eastAsiaTheme="minorHAnsi"/>
        </w:rPr>
        <w:t xml:space="preserve">The main aim of this research </w:t>
      </w:r>
      <w:r>
        <w:rPr>
          <w:rFonts w:eastAsiaTheme="minorHAnsi"/>
        </w:rPr>
        <w:t>was</w:t>
      </w:r>
      <w:r w:rsidRPr="009E3D56">
        <w:rPr>
          <w:rFonts w:eastAsiaTheme="minorHAnsi"/>
        </w:rPr>
        <w:t xml:space="preserve"> to fill the gap in the current literature that </w:t>
      </w:r>
      <w:r w:rsidR="00A80DDC">
        <w:rPr>
          <w:rFonts w:eastAsiaTheme="minorHAnsi"/>
        </w:rPr>
        <w:t>was</w:t>
      </w:r>
      <w:r w:rsidRPr="009E3D56">
        <w:rPr>
          <w:rFonts w:eastAsiaTheme="minorHAnsi"/>
        </w:rPr>
        <w:t xml:space="preserve"> related to capital structure decisions. Subsequently, </w:t>
      </w:r>
      <w:r>
        <w:rPr>
          <w:rFonts w:eastAsiaTheme="minorHAnsi"/>
        </w:rPr>
        <w:t>this study attempted</w:t>
      </w:r>
      <w:r w:rsidRPr="009E3D56">
        <w:rPr>
          <w:rFonts w:eastAsiaTheme="minorHAnsi"/>
        </w:rPr>
        <w:t xml:space="preserve"> to capture the perspective of an emerging market, and also try to compare it to the vast research that ha</w:t>
      </w:r>
      <w:r w:rsidR="00A80DDC">
        <w:rPr>
          <w:rFonts w:eastAsiaTheme="minorHAnsi"/>
        </w:rPr>
        <w:t>d</w:t>
      </w:r>
      <w:r w:rsidRPr="009E3D56">
        <w:rPr>
          <w:rFonts w:eastAsiaTheme="minorHAnsi"/>
        </w:rPr>
        <w:t xml:space="preserve"> already been carried out in developed economies. Moreover, </w:t>
      </w:r>
      <w:r>
        <w:rPr>
          <w:rFonts w:eastAsiaTheme="minorHAnsi"/>
        </w:rPr>
        <w:t>this study</w:t>
      </w:r>
      <w:r w:rsidRPr="009E3D56">
        <w:rPr>
          <w:rFonts w:eastAsiaTheme="minorHAnsi"/>
        </w:rPr>
        <w:t xml:space="preserve"> also </w:t>
      </w:r>
      <w:r>
        <w:rPr>
          <w:rFonts w:eastAsiaTheme="minorHAnsi"/>
        </w:rPr>
        <w:t>investigated</w:t>
      </w:r>
      <w:r w:rsidRPr="009E3D56">
        <w:rPr>
          <w:rFonts w:eastAsiaTheme="minorHAnsi"/>
        </w:rPr>
        <w:t xml:space="preserve"> the effects of the life-cycle stage</w:t>
      </w:r>
      <w:r>
        <w:rPr>
          <w:rFonts w:eastAsiaTheme="minorHAnsi"/>
        </w:rPr>
        <w:t>,</w:t>
      </w:r>
      <w:r w:rsidRPr="009E3D56">
        <w:rPr>
          <w:rFonts w:eastAsiaTheme="minorHAnsi"/>
        </w:rPr>
        <w:t xml:space="preserve"> </w:t>
      </w:r>
      <w:r>
        <w:rPr>
          <w:rFonts w:eastAsiaTheme="minorHAnsi"/>
        </w:rPr>
        <w:t>on the choice of capital,</w:t>
      </w:r>
      <w:r w:rsidRPr="009E3D56">
        <w:rPr>
          <w:rFonts w:eastAsiaTheme="minorHAnsi"/>
        </w:rPr>
        <w:t xml:space="preserve"> </w:t>
      </w:r>
      <w:r>
        <w:rPr>
          <w:rFonts w:eastAsiaTheme="minorHAnsi"/>
        </w:rPr>
        <w:t xml:space="preserve">that </w:t>
      </w:r>
      <w:r w:rsidRPr="009E3D56">
        <w:rPr>
          <w:rFonts w:eastAsiaTheme="minorHAnsi"/>
        </w:rPr>
        <w:t>ha</w:t>
      </w:r>
      <w:r w:rsidR="00D86A28">
        <w:rPr>
          <w:rFonts w:eastAsiaTheme="minorHAnsi"/>
        </w:rPr>
        <w:t>d</w:t>
      </w:r>
      <w:r w:rsidRPr="009E3D56">
        <w:rPr>
          <w:rFonts w:eastAsiaTheme="minorHAnsi"/>
        </w:rPr>
        <w:t xml:space="preserve"> not been extensively explored when it c</w:t>
      </w:r>
      <w:r w:rsidR="00D86A28">
        <w:rPr>
          <w:rFonts w:eastAsiaTheme="minorHAnsi"/>
        </w:rPr>
        <w:t>ame</w:t>
      </w:r>
      <w:r w:rsidRPr="009E3D56">
        <w:rPr>
          <w:rFonts w:eastAsiaTheme="minorHAnsi"/>
        </w:rPr>
        <w:t xml:space="preserve"> to making the choice of capital structure. Furthermore, the </w:t>
      </w:r>
      <w:r>
        <w:rPr>
          <w:rFonts w:eastAsiaTheme="minorHAnsi"/>
        </w:rPr>
        <w:t>study</w:t>
      </w:r>
      <w:r w:rsidRPr="009E3D56">
        <w:rPr>
          <w:rFonts w:eastAsiaTheme="minorHAnsi"/>
        </w:rPr>
        <w:t xml:space="preserve"> aim</w:t>
      </w:r>
      <w:r>
        <w:rPr>
          <w:rFonts w:eastAsiaTheme="minorHAnsi"/>
        </w:rPr>
        <w:t>ed</w:t>
      </w:r>
      <w:r w:rsidRPr="009E3D56">
        <w:rPr>
          <w:rFonts w:eastAsiaTheme="minorHAnsi"/>
        </w:rPr>
        <w:t xml:space="preserve"> </w:t>
      </w:r>
      <w:r>
        <w:rPr>
          <w:rFonts w:eastAsiaTheme="minorHAnsi"/>
        </w:rPr>
        <w:t xml:space="preserve">at </w:t>
      </w:r>
      <w:r w:rsidRPr="009E3D56">
        <w:rPr>
          <w:rFonts w:eastAsiaTheme="minorHAnsi"/>
        </w:rPr>
        <w:t xml:space="preserve">capturing the thought processes, insights </w:t>
      </w:r>
      <w:r>
        <w:rPr>
          <w:rFonts w:eastAsiaTheme="minorHAnsi"/>
        </w:rPr>
        <w:t xml:space="preserve">about the subjective / perceptual concerns </w:t>
      </w:r>
      <w:r w:rsidRPr="009E3D56">
        <w:rPr>
          <w:rFonts w:eastAsiaTheme="minorHAnsi"/>
        </w:rPr>
        <w:t>and critical analysis of the actual decision makers through the primary data collected via surveys.</w:t>
      </w:r>
    </w:p>
    <w:p w:rsidR="00C81CAB" w:rsidRDefault="009E3D56" w:rsidP="009E3D56">
      <w:pPr>
        <w:spacing w:after="200" w:line="480" w:lineRule="auto"/>
        <w:ind w:firstLine="720"/>
        <w:jc w:val="both"/>
        <w:rPr>
          <w:rFonts w:eastAsiaTheme="minorHAnsi"/>
        </w:rPr>
      </w:pPr>
      <w:r w:rsidRPr="009E3D56">
        <w:rPr>
          <w:rFonts w:eastAsiaTheme="minorHAnsi"/>
        </w:rPr>
        <w:t xml:space="preserve">In its empirical implementation, this research </w:t>
      </w:r>
      <w:r w:rsidR="00D86A28">
        <w:rPr>
          <w:rFonts w:eastAsiaTheme="minorHAnsi"/>
        </w:rPr>
        <w:t>would be</w:t>
      </w:r>
      <w:r>
        <w:rPr>
          <w:rFonts w:eastAsiaTheme="minorHAnsi"/>
        </w:rPr>
        <w:t xml:space="preserve"> expected to h</w:t>
      </w:r>
      <w:r w:rsidRPr="009E3D56">
        <w:rPr>
          <w:rFonts w:eastAsiaTheme="minorHAnsi"/>
        </w:rPr>
        <w:t>elp the policy makers (like The State-Bank of Pakistan) to better understand the firms’ perspectives when it c</w:t>
      </w:r>
      <w:r w:rsidR="00D86A28">
        <w:rPr>
          <w:rFonts w:eastAsiaTheme="minorHAnsi"/>
        </w:rPr>
        <w:t>ame</w:t>
      </w:r>
      <w:r w:rsidRPr="009E3D56">
        <w:rPr>
          <w:rFonts w:eastAsiaTheme="minorHAnsi"/>
        </w:rPr>
        <w:t xml:space="preserve"> to making effective and efficient, policy decisions. Th</w:t>
      </w:r>
      <w:r>
        <w:rPr>
          <w:rFonts w:eastAsiaTheme="minorHAnsi"/>
        </w:rPr>
        <w:t>e findings of this</w:t>
      </w:r>
      <w:r w:rsidRPr="009E3D56">
        <w:rPr>
          <w:rFonts w:eastAsiaTheme="minorHAnsi"/>
        </w:rPr>
        <w:t xml:space="preserve"> research </w:t>
      </w:r>
      <w:r w:rsidR="00D86A28">
        <w:rPr>
          <w:rFonts w:eastAsiaTheme="minorHAnsi"/>
        </w:rPr>
        <w:t>would</w:t>
      </w:r>
      <w:r w:rsidRPr="009E3D56">
        <w:rPr>
          <w:rFonts w:eastAsiaTheme="minorHAnsi"/>
        </w:rPr>
        <w:t xml:space="preserve"> also</w:t>
      </w:r>
      <w:r>
        <w:rPr>
          <w:rFonts w:eastAsiaTheme="minorHAnsi"/>
        </w:rPr>
        <w:t xml:space="preserve"> </w:t>
      </w:r>
      <w:r w:rsidR="00D86A28">
        <w:rPr>
          <w:rFonts w:eastAsiaTheme="minorHAnsi"/>
        </w:rPr>
        <w:t xml:space="preserve">be </w:t>
      </w:r>
      <w:r>
        <w:rPr>
          <w:rFonts w:eastAsiaTheme="minorHAnsi"/>
        </w:rPr>
        <w:t>expected to</w:t>
      </w:r>
      <w:r w:rsidR="00443927">
        <w:rPr>
          <w:rFonts w:eastAsiaTheme="minorHAnsi"/>
        </w:rPr>
        <w:t xml:space="preserve"> help about the use of debt financing and</w:t>
      </w:r>
      <w:r w:rsidRPr="009E3D56">
        <w:rPr>
          <w:rFonts w:eastAsiaTheme="minorHAnsi"/>
        </w:rPr>
        <w:t xml:space="preserve"> benefit </w:t>
      </w:r>
      <w:r>
        <w:rPr>
          <w:rFonts w:eastAsiaTheme="minorHAnsi"/>
        </w:rPr>
        <w:t>the</w:t>
      </w:r>
      <w:r w:rsidRPr="009E3D56">
        <w:rPr>
          <w:rFonts w:eastAsiaTheme="minorHAnsi"/>
        </w:rPr>
        <w:t xml:space="preserve"> financial institutions when they attempt</w:t>
      </w:r>
      <w:r w:rsidR="00D86A28">
        <w:rPr>
          <w:rFonts w:eastAsiaTheme="minorHAnsi"/>
        </w:rPr>
        <w:t>ed</w:t>
      </w:r>
      <w:r w:rsidRPr="009E3D56">
        <w:rPr>
          <w:rFonts w:eastAsiaTheme="minorHAnsi"/>
        </w:rPr>
        <w:t xml:space="preserve"> to</w:t>
      </w:r>
      <w:r w:rsidR="00443927">
        <w:rPr>
          <w:rFonts w:eastAsiaTheme="minorHAnsi"/>
        </w:rPr>
        <w:t xml:space="preserve"> understand the requirements, </w:t>
      </w:r>
      <w:r w:rsidRPr="009E3D56">
        <w:rPr>
          <w:rFonts w:eastAsiaTheme="minorHAnsi"/>
        </w:rPr>
        <w:t>needs</w:t>
      </w:r>
      <w:r w:rsidR="00443927">
        <w:rPr>
          <w:rFonts w:eastAsiaTheme="minorHAnsi"/>
        </w:rPr>
        <w:t xml:space="preserve"> and concerns</w:t>
      </w:r>
      <w:r w:rsidRPr="009E3D56">
        <w:rPr>
          <w:rFonts w:eastAsiaTheme="minorHAnsi"/>
        </w:rPr>
        <w:t xml:space="preserve"> of one of their most important and the largest customer base. </w:t>
      </w:r>
      <w:r w:rsidR="00C81CAB" w:rsidRPr="00C81CAB">
        <w:rPr>
          <w:rFonts w:eastAsiaTheme="minorHAnsi"/>
        </w:rPr>
        <w:t xml:space="preserve">    </w:t>
      </w:r>
    </w:p>
    <w:p w:rsidR="00C81CAB" w:rsidRDefault="00C81CAB" w:rsidP="00C81CAB">
      <w:pPr>
        <w:spacing w:after="200" w:line="480" w:lineRule="auto"/>
        <w:ind w:firstLine="720"/>
        <w:jc w:val="both"/>
        <w:rPr>
          <w:rFonts w:eastAsiaTheme="minorHAnsi"/>
        </w:rPr>
      </w:pPr>
    </w:p>
    <w:p w:rsidR="00C81CAB" w:rsidRDefault="00C81CAB" w:rsidP="00C81CAB">
      <w:pPr>
        <w:spacing w:after="200" w:line="480" w:lineRule="auto"/>
        <w:ind w:firstLine="720"/>
        <w:jc w:val="both"/>
        <w:rPr>
          <w:rFonts w:eastAsiaTheme="minorHAnsi"/>
        </w:rPr>
      </w:pPr>
    </w:p>
    <w:p w:rsidR="00C81CAB" w:rsidRPr="00C81CAB" w:rsidRDefault="00C81CAB" w:rsidP="00760BD3">
      <w:pPr>
        <w:spacing w:after="200" w:line="480" w:lineRule="auto"/>
        <w:jc w:val="both"/>
        <w:rPr>
          <w:rFonts w:eastAsiaTheme="minorHAnsi"/>
        </w:rPr>
      </w:pPr>
    </w:p>
    <w:p w:rsidR="007528A8" w:rsidRDefault="007528A8" w:rsidP="00C23413">
      <w:pPr>
        <w:sectPr w:rsidR="007528A8" w:rsidSect="00295A59">
          <w:headerReference w:type="even" r:id="rId14"/>
          <w:headerReference w:type="default" r:id="rId15"/>
          <w:footerReference w:type="default" r:id="rId16"/>
          <w:pgSz w:w="12240" w:h="15840"/>
          <w:pgMar w:top="1440" w:right="1440" w:bottom="1440" w:left="2160" w:header="720" w:footer="720" w:gutter="0"/>
          <w:pgNumType w:start="1"/>
          <w:cols w:space="720"/>
          <w:docGrid w:linePitch="360"/>
        </w:sectPr>
      </w:pPr>
    </w:p>
    <w:p w:rsidR="00760BD3" w:rsidRPr="009077B5" w:rsidRDefault="00760BD3" w:rsidP="009077B5">
      <w:pPr>
        <w:pStyle w:val="Heading1"/>
        <w:jc w:val="center"/>
        <w:rPr>
          <w:rFonts w:ascii="Times New Roman" w:eastAsia="Calibri" w:hAnsi="Times New Roman" w:cs="Times New Roman"/>
        </w:rPr>
      </w:pPr>
      <w:bookmarkStart w:id="50" w:name="_Toc15977509"/>
      <w:r w:rsidRPr="009077B5">
        <w:rPr>
          <w:rFonts w:ascii="Times New Roman" w:eastAsia="Calibri" w:hAnsi="Times New Roman" w:cs="Times New Roman"/>
        </w:rPr>
        <w:lastRenderedPageBreak/>
        <w:t>Chapter 2</w:t>
      </w:r>
      <w:bookmarkEnd w:id="50"/>
    </w:p>
    <w:p w:rsidR="00760BD3" w:rsidRPr="009077B5" w:rsidRDefault="00760BD3" w:rsidP="00F53B4F">
      <w:pPr>
        <w:pStyle w:val="Heading1"/>
        <w:spacing w:line="480" w:lineRule="auto"/>
        <w:jc w:val="center"/>
        <w:rPr>
          <w:rFonts w:ascii="Times New Roman" w:eastAsia="Calibri" w:hAnsi="Times New Roman" w:cs="Times New Roman"/>
        </w:rPr>
      </w:pPr>
      <w:bookmarkStart w:id="51" w:name="_Toc15977510"/>
      <w:r w:rsidRPr="009077B5">
        <w:rPr>
          <w:rFonts w:ascii="Times New Roman" w:eastAsia="Calibri" w:hAnsi="Times New Roman" w:cs="Times New Roman"/>
        </w:rPr>
        <w:t>Reasons</w:t>
      </w:r>
      <w:r w:rsidR="000B758E">
        <w:rPr>
          <w:rFonts w:ascii="Times New Roman" w:eastAsia="Calibri" w:hAnsi="Times New Roman" w:cs="Times New Roman"/>
        </w:rPr>
        <w:t xml:space="preserve"> for Financing: Maintaining an Optimal Debt Ratio or Need B</w:t>
      </w:r>
      <w:r w:rsidRPr="009077B5">
        <w:rPr>
          <w:rFonts w:ascii="Times New Roman" w:eastAsia="Calibri" w:hAnsi="Times New Roman" w:cs="Times New Roman"/>
        </w:rPr>
        <w:t>ased Financing</w:t>
      </w:r>
      <w:bookmarkEnd w:id="51"/>
    </w:p>
    <w:p w:rsidR="00760BD3" w:rsidRPr="00C81CAB" w:rsidRDefault="00760BD3" w:rsidP="00F53B4F">
      <w:pPr>
        <w:spacing w:line="480" w:lineRule="auto"/>
        <w:jc w:val="both"/>
        <w:rPr>
          <w:rFonts w:eastAsia="Calibri"/>
          <w:i/>
        </w:rPr>
      </w:pPr>
      <w:r w:rsidRPr="00C81CAB">
        <w:rPr>
          <w:rFonts w:eastAsia="Calibri"/>
          <w:i/>
        </w:rPr>
        <w:t xml:space="preserve">Abstract: </w:t>
      </w:r>
      <w:r w:rsidR="00D86293" w:rsidRPr="00D86293">
        <w:rPr>
          <w:rFonts w:eastAsia="Calibri"/>
          <w:i/>
        </w:rPr>
        <w:t xml:space="preserve">The aim of this </w:t>
      </w:r>
      <w:r w:rsidR="00D86293">
        <w:rPr>
          <w:rFonts w:eastAsia="Calibri"/>
          <w:i/>
        </w:rPr>
        <w:t>research</w:t>
      </w:r>
      <w:r w:rsidR="00D86293" w:rsidRPr="00D86293">
        <w:rPr>
          <w:rFonts w:eastAsia="Calibri"/>
          <w:i/>
        </w:rPr>
        <w:t xml:space="preserve"> </w:t>
      </w:r>
      <w:r w:rsidR="00D86293">
        <w:rPr>
          <w:rFonts w:eastAsia="Calibri"/>
          <w:i/>
        </w:rPr>
        <w:t>was</w:t>
      </w:r>
      <w:r w:rsidR="00D86293" w:rsidRPr="00D86293">
        <w:rPr>
          <w:rFonts w:eastAsia="Calibri"/>
          <w:i/>
        </w:rPr>
        <w:t xml:space="preserve"> to thoroughly understand the capital structure choice of Pakistani, nonfinancial firms. The research </w:t>
      </w:r>
      <w:r w:rsidR="00D86293">
        <w:rPr>
          <w:rFonts w:eastAsia="Calibri"/>
          <w:i/>
        </w:rPr>
        <w:t>was</w:t>
      </w:r>
      <w:r w:rsidR="00D86293" w:rsidRPr="00D86293">
        <w:rPr>
          <w:rFonts w:eastAsia="Calibri"/>
          <w:i/>
        </w:rPr>
        <w:t xml:space="preserve"> carried out in order to test the explanatory power of the Trade-off Theory and</w:t>
      </w:r>
      <w:r w:rsidR="00933810">
        <w:rPr>
          <w:rFonts w:eastAsia="Calibri"/>
          <w:i/>
        </w:rPr>
        <w:t xml:space="preserve"> the</w:t>
      </w:r>
      <w:r w:rsidR="00D86293" w:rsidRPr="00D86293">
        <w:rPr>
          <w:rFonts w:eastAsia="Calibri"/>
          <w:i/>
        </w:rPr>
        <w:t xml:space="preserve"> Pecking Order Theory, when considering the borrowing behavior of these firms. Established tests, for both the theories, </w:t>
      </w:r>
      <w:r w:rsidR="00D86293">
        <w:rPr>
          <w:rFonts w:eastAsia="Calibri"/>
          <w:i/>
        </w:rPr>
        <w:t>were</w:t>
      </w:r>
      <w:r w:rsidR="00D86293" w:rsidRPr="00D86293">
        <w:rPr>
          <w:rFonts w:eastAsia="Calibri"/>
          <w:i/>
        </w:rPr>
        <w:t xml:space="preserve"> run, and the results concluded that, in Pakistan, the Trade-off theory provide</w:t>
      </w:r>
      <w:r w:rsidR="00933810">
        <w:rPr>
          <w:rFonts w:eastAsia="Calibri"/>
          <w:i/>
        </w:rPr>
        <w:t>d</w:t>
      </w:r>
      <w:r w:rsidR="00D86293" w:rsidRPr="00D86293">
        <w:rPr>
          <w:rFonts w:eastAsia="Calibri"/>
          <w:i/>
        </w:rPr>
        <w:t xml:space="preserve"> a better explanation of borrowing patterns of firms, as compared to the Pecking Order Theory. This was especially true in the case of </w:t>
      </w:r>
      <w:r w:rsidR="00C962B0">
        <w:rPr>
          <w:rFonts w:eastAsia="Calibri"/>
          <w:i/>
        </w:rPr>
        <w:t>five</w:t>
      </w:r>
      <w:r w:rsidR="00D86293" w:rsidRPr="00D86293">
        <w:rPr>
          <w:rFonts w:eastAsia="Calibri"/>
          <w:i/>
        </w:rPr>
        <w:t xml:space="preserve"> industries, namely, the Auto</w:t>
      </w:r>
      <w:r w:rsidR="00C962B0">
        <w:rPr>
          <w:rFonts w:eastAsia="Calibri"/>
          <w:i/>
        </w:rPr>
        <w:t>mobile, Cement, Chemicals, Food and</w:t>
      </w:r>
      <w:r w:rsidR="00D86293" w:rsidRPr="00D86293">
        <w:rPr>
          <w:rFonts w:eastAsia="Calibri"/>
          <w:i/>
        </w:rPr>
        <w:t xml:space="preserve"> Technology</w:t>
      </w:r>
      <w:r w:rsidR="00C962B0">
        <w:rPr>
          <w:rFonts w:eastAsia="Calibri"/>
          <w:i/>
        </w:rPr>
        <w:t>.</w:t>
      </w:r>
      <w:r w:rsidR="00D86293" w:rsidRPr="00D86293">
        <w:rPr>
          <w:rFonts w:eastAsia="Calibri"/>
          <w:i/>
        </w:rPr>
        <w:t xml:space="preserve"> Furthermore, the Trade-off theory ha</w:t>
      </w:r>
      <w:r w:rsidR="00C962B0">
        <w:rPr>
          <w:rFonts w:eastAsia="Calibri"/>
          <w:i/>
        </w:rPr>
        <w:t>d</w:t>
      </w:r>
      <w:r w:rsidR="00D86293" w:rsidRPr="00D86293">
        <w:rPr>
          <w:rFonts w:eastAsia="Calibri"/>
          <w:i/>
        </w:rPr>
        <w:t xml:space="preserve"> a higher explanatory power for the borrowing patterns of </w:t>
      </w:r>
      <w:r w:rsidR="00C962B0">
        <w:rPr>
          <w:rFonts w:eastAsia="Calibri"/>
          <w:i/>
        </w:rPr>
        <w:t>medium</w:t>
      </w:r>
      <w:r w:rsidR="00D86293" w:rsidRPr="00D86293">
        <w:rPr>
          <w:rFonts w:eastAsia="Calibri"/>
          <w:i/>
        </w:rPr>
        <w:t xml:space="preserve"> sized as well as large sized firms, as compared to </w:t>
      </w:r>
      <w:r w:rsidR="00C962B0">
        <w:rPr>
          <w:rFonts w:eastAsia="Calibri"/>
          <w:i/>
        </w:rPr>
        <w:t>small</w:t>
      </w:r>
      <w:r w:rsidR="00D86293" w:rsidRPr="00D86293">
        <w:rPr>
          <w:rFonts w:eastAsia="Calibri"/>
          <w:i/>
        </w:rPr>
        <w:t xml:space="preserve"> sized firms.</w:t>
      </w:r>
      <w:r w:rsidRPr="00C81CAB">
        <w:rPr>
          <w:rFonts w:eastAsia="Calibri"/>
          <w:i/>
        </w:rPr>
        <w:t xml:space="preserve">   </w:t>
      </w:r>
    </w:p>
    <w:p w:rsidR="00760BD3" w:rsidRDefault="00760BD3" w:rsidP="009077B5">
      <w:pPr>
        <w:pStyle w:val="Heading2"/>
        <w:rPr>
          <w:rFonts w:ascii="Times New Roman" w:hAnsi="Times New Roman" w:cs="Times New Roman"/>
          <w:sz w:val="28"/>
          <w:szCs w:val="28"/>
        </w:rPr>
      </w:pPr>
      <w:bookmarkStart w:id="52" w:name="_Toc15977511"/>
      <w:r w:rsidRPr="009077B5">
        <w:rPr>
          <w:rFonts w:ascii="Times New Roman" w:hAnsi="Times New Roman" w:cs="Times New Roman"/>
          <w:sz w:val="28"/>
          <w:szCs w:val="28"/>
        </w:rPr>
        <w:t>2.1 Introduction</w:t>
      </w:r>
      <w:bookmarkEnd w:id="52"/>
    </w:p>
    <w:p w:rsidR="00F23102" w:rsidRPr="00F23102" w:rsidRDefault="00F23102" w:rsidP="00F23102"/>
    <w:p w:rsidR="00D86293" w:rsidRPr="00D86293" w:rsidRDefault="00BF7315" w:rsidP="00D86293">
      <w:pPr>
        <w:spacing w:after="200" w:line="480" w:lineRule="auto"/>
        <w:ind w:firstLine="432"/>
        <w:jc w:val="both"/>
        <w:rPr>
          <w:rFonts w:eastAsia="Calibri"/>
        </w:rPr>
      </w:pPr>
      <w:r>
        <w:rPr>
          <w:rFonts w:eastAsia="Calibri"/>
        </w:rPr>
        <w:t>There is no</w:t>
      </w:r>
      <w:r w:rsidR="00D86293" w:rsidRPr="00D86293">
        <w:rPr>
          <w:rFonts w:eastAsia="Calibri"/>
        </w:rPr>
        <w:t xml:space="preserve"> consensus </w:t>
      </w:r>
      <w:r>
        <w:rPr>
          <w:rFonts w:eastAsia="Calibri"/>
        </w:rPr>
        <w:t>about a debt-equity ratio that represents t</w:t>
      </w:r>
      <w:r w:rsidR="00D86293" w:rsidRPr="00D86293">
        <w:rPr>
          <w:rFonts w:eastAsia="Calibri"/>
        </w:rPr>
        <w:t>he optimal capital structure requirement of firms (Roshaiza and Azura, 2014;</w:t>
      </w:r>
      <w:r w:rsidR="00D86293" w:rsidRPr="00D86293">
        <w:rPr>
          <w:rFonts w:eastAsiaTheme="minorHAnsi"/>
        </w:rPr>
        <w:t xml:space="preserve"> Kumar, Colombage and Rao, 2017</w:t>
      </w:r>
      <w:r w:rsidR="00D86293" w:rsidRPr="00D86293">
        <w:rPr>
          <w:rFonts w:eastAsia="Calibri"/>
        </w:rPr>
        <w:t xml:space="preserve">). Do firms prefer equity financing, or do they prefer debt financing, is a question that is still waiting to be answered conclusively. Moreover, questions pertaining to the factors that influence firms’ use of debt financing also hold critical importance for researchers. Subsequently, the purpose of this paper </w:t>
      </w:r>
      <w:r w:rsidR="00933810">
        <w:rPr>
          <w:rFonts w:eastAsia="Calibri"/>
        </w:rPr>
        <w:t>was</w:t>
      </w:r>
      <w:r w:rsidR="00D86293" w:rsidRPr="00D86293">
        <w:rPr>
          <w:rFonts w:eastAsia="Calibri"/>
        </w:rPr>
        <w:t xml:space="preserve"> to investigate whether the “Trade-off Theory” or the “Pecking Order Theory” g</w:t>
      </w:r>
      <w:r w:rsidR="00933810">
        <w:rPr>
          <w:rFonts w:eastAsia="Calibri"/>
        </w:rPr>
        <w:t>ave</w:t>
      </w:r>
      <w:r w:rsidR="00D86293" w:rsidRPr="00D86293">
        <w:rPr>
          <w:rFonts w:eastAsia="Calibri"/>
        </w:rPr>
        <w:t xml:space="preserve"> a more likely and plausible explanation, of the debt taking behavior of the corporate sector in Pakistan.</w:t>
      </w:r>
    </w:p>
    <w:p w:rsidR="00D86293" w:rsidRPr="00D86293" w:rsidRDefault="00D86293" w:rsidP="00D86293">
      <w:pPr>
        <w:spacing w:after="200" w:line="480" w:lineRule="auto"/>
        <w:ind w:firstLine="432"/>
        <w:jc w:val="both"/>
        <w:rPr>
          <w:rFonts w:eastAsia="Calibri"/>
        </w:rPr>
      </w:pPr>
      <w:r w:rsidRPr="00D86293">
        <w:rPr>
          <w:rFonts w:eastAsia="Calibri"/>
        </w:rPr>
        <w:lastRenderedPageBreak/>
        <w:t xml:space="preserve">There are two main reasons that have been the focal point of discussion, when trying to solve the capital structure puzzle. The main idea, initially introduced by Modigliani and Miller (1963), behind the ‘Trade-off Theory’ was based on the concept of benefit of debt. However, the main theory was initiated by Kraus and Litzenberger (1973) and introduced the concept of benefits pertaining to debt, </w:t>
      </w:r>
      <w:r w:rsidR="005713F6">
        <w:rPr>
          <w:rFonts w:eastAsia="Calibri"/>
        </w:rPr>
        <w:t xml:space="preserve">which were </w:t>
      </w:r>
      <w:r w:rsidRPr="00D86293">
        <w:rPr>
          <w:rFonts w:eastAsia="Calibri"/>
        </w:rPr>
        <w:t xml:space="preserve">in the form of tax savings; and costs of debt, </w:t>
      </w:r>
      <w:r w:rsidR="005713F6">
        <w:rPr>
          <w:rFonts w:eastAsia="Calibri"/>
        </w:rPr>
        <w:t xml:space="preserve">which were </w:t>
      </w:r>
      <w:r w:rsidRPr="00D86293">
        <w:rPr>
          <w:rFonts w:eastAsia="Calibri"/>
        </w:rPr>
        <w:t xml:space="preserve">in the form of expected bankruptcy costs, agency cost and financial flexibility. </w:t>
      </w:r>
    </w:p>
    <w:p w:rsidR="00D86293" w:rsidRPr="00D86293" w:rsidRDefault="00D86293" w:rsidP="00D86293">
      <w:pPr>
        <w:spacing w:after="200" w:line="480" w:lineRule="auto"/>
        <w:ind w:firstLine="432"/>
        <w:jc w:val="both"/>
        <w:rPr>
          <w:rFonts w:eastAsia="Calibri"/>
        </w:rPr>
      </w:pPr>
      <w:r w:rsidRPr="00D86293">
        <w:rPr>
          <w:rFonts w:eastAsia="Calibri"/>
        </w:rPr>
        <w:t>This theory proposed that, the firms would opt for debt financing, as long as the tax benefits of such modes of financing were greater than the costs incurred to do so. This implie</w:t>
      </w:r>
      <w:r w:rsidR="00933810">
        <w:rPr>
          <w:rFonts w:eastAsia="Calibri"/>
        </w:rPr>
        <w:t>d</w:t>
      </w:r>
      <w:r w:rsidRPr="00D86293">
        <w:rPr>
          <w:rFonts w:eastAsia="Calibri"/>
        </w:rPr>
        <w:t xml:space="preserve"> that, there </w:t>
      </w:r>
      <w:r w:rsidR="00933810">
        <w:rPr>
          <w:rFonts w:eastAsia="Calibri"/>
        </w:rPr>
        <w:t>was</w:t>
      </w:r>
      <w:r w:rsidRPr="00D86293">
        <w:rPr>
          <w:rFonts w:eastAsia="Calibri"/>
        </w:rPr>
        <w:t xml:space="preserve"> a level of debt, beyond which the tax benefit would be surpassed by the bankruptcy cost and at this </w:t>
      </w:r>
      <w:r w:rsidR="00B51E7C">
        <w:rPr>
          <w:rFonts w:eastAsia="Calibri"/>
        </w:rPr>
        <w:t>optimal level</w:t>
      </w:r>
      <w:r w:rsidRPr="00D86293">
        <w:rPr>
          <w:rFonts w:eastAsia="Calibri"/>
        </w:rPr>
        <w:t xml:space="preserve"> the firm’s value w</w:t>
      </w:r>
      <w:r w:rsidR="00933810">
        <w:rPr>
          <w:rFonts w:eastAsia="Calibri"/>
        </w:rPr>
        <w:t>ould</w:t>
      </w:r>
      <w:r w:rsidRPr="00D86293">
        <w:rPr>
          <w:rFonts w:eastAsia="Calibri"/>
        </w:rPr>
        <w:t xml:space="preserve"> be maximized. When the costs of debt financing bec</w:t>
      </w:r>
      <w:r w:rsidR="00933810">
        <w:rPr>
          <w:rFonts w:eastAsia="Calibri"/>
        </w:rPr>
        <w:t>ame</w:t>
      </w:r>
      <w:r w:rsidRPr="00D86293">
        <w:rPr>
          <w:rFonts w:eastAsia="Calibri"/>
        </w:rPr>
        <w:t xml:space="preserve"> greater than its ben</w:t>
      </w:r>
      <w:r w:rsidR="00933810">
        <w:rPr>
          <w:rFonts w:eastAsia="Calibri"/>
        </w:rPr>
        <w:t>efits, the firm’s value plummeted</w:t>
      </w:r>
      <w:r w:rsidRPr="00D86293">
        <w:rPr>
          <w:rFonts w:eastAsia="Calibri"/>
        </w:rPr>
        <w:t xml:space="preserve"> and as a result, firms stop</w:t>
      </w:r>
      <w:r w:rsidR="00933810">
        <w:rPr>
          <w:rFonts w:eastAsia="Calibri"/>
        </w:rPr>
        <w:t>ed</w:t>
      </w:r>
      <w:r w:rsidRPr="00D86293">
        <w:rPr>
          <w:rFonts w:eastAsia="Calibri"/>
        </w:rPr>
        <w:t xml:space="preserve"> resorting to more debt financing. Ideally, this would result in an optimal level of debt as a ration of the total capital invested in a firm; and companies would aim to borrow in order to attain, and maintain this level of debt </w:t>
      </w:r>
      <w:r w:rsidR="00B51E7C">
        <w:rPr>
          <w:rFonts w:eastAsia="Calibri"/>
        </w:rPr>
        <w:t>and would not borrow beyond this level</w:t>
      </w:r>
      <w:r w:rsidRPr="00D86293">
        <w:rPr>
          <w:rFonts w:eastAsia="Calibri"/>
        </w:rPr>
        <w:t>.</w:t>
      </w:r>
    </w:p>
    <w:p w:rsidR="00D86293" w:rsidRPr="00D86293" w:rsidRDefault="00D86293" w:rsidP="00D86293">
      <w:pPr>
        <w:spacing w:after="200" w:line="480" w:lineRule="auto"/>
        <w:ind w:firstLine="432"/>
        <w:jc w:val="both"/>
        <w:rPr>
          <w:rFonts w:eastAsia="Calibri"/>
        </w:rPr>
      </w:pPr>
      <w:r w:rsidRPr="00D86293">
        <w:rPr>
          <w:rFonts w:eastAsia="Calibri"/>
        </w:rPr>
        <w:t>The trade-off theory provided the debt laden capital structure of firms for several years. However, this theory was criticized by many rese</w:t>
      </w:r>
      <w:r w:rsidR="00ED513D">
        <w:rPr>
          <w:rFonts w:eastAsia="Calibri"/>
        </w:rPr>
        <w:t xml:space="preserve">archers (Frank and Goyal, 2007), It did not consider the equity side of financing a firm but just the debt side. Also, the bankruptcy cost was a complex concept to understand and incorporate in the studies. </w:t>
      </w:r>
      <w:r w:rsidRPr="00D86293">
        <w:rPr>
          <w:rFonts w:eastAsia="Calibri"/>
        </w:rPr>
        <w:t xml:space="preserve">Another theory to explain presence of debt financing in business organizations was proposed; </w:t>
      </w:r>
      <w:r w:rsidR="005713F6">
        <w:rPr>
          <w:rFonts w:eastAsia="Calibri"/>
        </w:rPr>
        <w:t>called</w:t>
      </w:r>
      <w:r w:rsidRPr="00D86293">
        <w:rPr>
          <w:rFonts w:eastAsia="Calibri"/>
        </w:rPr>
        <w:t xml:space="preserve"> the ‘Pecking Order Theory’. The Pecking Order Theory was based on the belief that, initially, firms prefer internal financing through their retained earnings. If retained earnings </w:t>
      </w:r>
      <w:r w:rsidR="00933810">
        <w:rPr>
          <w:rFonts w:eastAsia="Calibri"/>
        </w:rPr>
        <w:t>were</w:t>
      </w:r>
      <w:r w:rsidRPr="00D86293">
        <w:rPr>
          <w:rFonts w:eastAsia="Calibri"/>
        </w:rPr>
        <w:t xml:space="preserve"> </w:t>
      </w:r>
      <w:r w:rsidRPr="00D86293">
        <w:rPr>
          <w:rFonts w:eastAsia="Calibri"/>
        </w:rPr>
        <w:lastRenderedPageBreak/>
        <w:t xml:space="preserve">not sufficient to meet the firm’s plans of expansion, then debt financing </w:t>
      </w:r>
      <w:r w:rsidR="00933810">
        <w:rPr>
          <w:rFonts w:eastAsia="Calibri"/>
        </w:rPr>
        <w:t>was</w:t>
      </w:r>
      <w:r w:rsidRPr="00D86293">
        <w:rPr>
          <w:rFonts w:eastAsia="Calibri"/>
        </w:rPr>
        <w:t xml:space="preserve"> opted for as the alternative choice; and if this too </w:t>
      </w:r>
      <w:r w:rsidR="00933810">
        <w:rPr>
          <w:rFonts w:eastAsia="Calibri"/>
        </w:rPr>
        <w:t>was</w:t>
      </w:r>
      <w:r w:rsidRPr="00D86293">
        <w:rPr>
          <w:rFonts w:eastAsia="Calibri"/>
        </w:rPr>
        <w:t xml:space="preserve"> not sufficient to meet the firm’s appetite for funds, then, as a last resort, external equity financing </w:t>
      </w:r>
      <w:r w:rsidR="00933810">
        <w:rPr>
          <w:rFonts w:eastAsia="Calibri"/>
        </w:rPr>
        <w:t>was</w:t>
      </w:r>
      <w:r w:rsidRPr="00D86293">
        <w:rPr>
          <w:rFonts w:eastAsia="Calibri"/>
        </w:rPr>
        <w:t xml:space="preserve"> raised, by issuing more shares.</w:t>
      </w:r>
    </w:p>
    <w:p w:rsidR="00D86293" w:rsidRPr="00D86293" w:rsidRDefault="00D86293" w:rsidP="00D86293">
      <w:pPr>
        <w:spacing w:after="200" w:line="480" w:lineRule="auto"/>
        <w:ind w:firstLine="432"/>
        <w:jc w:val="both"/>
        <w:rPr>
          <w:rFonts w:eastAsia="Calibri"/>
        </w:rPr>
      </w:pPr>
      <w:r w:rsidRPr="00D86293">
        <w:rPr>
          <w:rFonts w:eastAsia="Calibri"/>
        </w:rPr>
        <w:t>This paper, empirically test</w:t>
      </w:r>
      <w:r w:rsidR="00B51E7C">
        <w:rPr>
          <w:rFonts w:eastAsia="Calibri"/>
        </w:rPr>
        <w:t>ed</w:t>
      </w:r>
      <w:r w:rsidRPr="00D86293">
        <w:rPr>
          <w:rFonts w:eastAsia="Calibri"/>
        </w:rPr>
        <w:t xml:space="preserve"> whether the debt taking behavior of Pakistani firms, </w:t>
      </w:r>
      <w:r w:rsidR="00933810">
        <w:rPr>
          <w:rFonts w:eastAsia="Calibri"/>
        </w:rPr>
        <w:t>was</w:t>
      </w:r>
      <w:r w:rsidRPr="00D86293">
        <w:rPr>
          <w:rFonts w:eastAsia="Calibri"/>
        </w:rPr>
        <w:t xml:space="preserve"> explained by the Trade-off Theory or the Pecking Order Theory. The paper help</w:t>
      </w:r>
      <w:r w:rsidR="00B51E7C">
        <w:rPr>
          <w:rFonts w:eastAsia="Calibri"/>
        </w:rPr>
        <w:t>ed</w:t>
      </w:r>
      <w:r w:rsidRPr="00D86293">
        <w:rPr>
          <w:rFonts w:eastAsia="Calibri"/>
        </w:rPr>
        <w:t xml:space="preserve"> in identifying, whether the firms in Pakistan </w:t>
      </w:r>
      <w:r w:rsidR="00933810">
        <w:rPr>
          <w:rFonts w:eastAsia="Calibri"/>
        </w:rPr>
        <w:t>were</w:t>
      </w:r>
      <w:r w:rsidRPr="00D86293">
        <w:rPr>
          <w:rFonts w:eastAsia="Calibri"/>
        </w:rPr>
        <w:t xml:space="preserve"> borrowing, to maintain their </w:t>
      </w:r>
      <w:r w:rsidR="00933810">
        <w:rPr>
          <w:rFonts w:eastAsia="Calibri"/>
        </w:rPr>
        <w:t>targeted</w:t>
      </w:r>
      <w:r w:rsidRPr="00D86293">
        <w:rPr>
          <w:rFonts w:eastAsia="Calibri"/>
        </w:rPr>
        <w:t xml:space="preserve"> debt ratios, or they </w:t>
      </w:r>
      <w:r w:rsidR="00933810">
        <w:rPr>
          <w:rFonts w:eastAsia="Calibri"/>
        </w:rPr>
        <w:t>were</w:t>
      </w:r>
      <w:r w:rsidRPr="00D86293">
        <w:rPr>
          <w:rFonts w:eastAsia="Calibri"/>
        </w:rPr>
        <w:t xml:space="preserve"> borrow</w:t>
      </w:r>
      <w:r w:rsidR="00B51E7C">
        <w:rPr>
          <w:rFonts w:eastAsia="Calibri"/>
        </w:rPr>
        <w:t>ing</w:t>
      </w:r>
      <w:r w:rsidRPr="00D86293">
        <w:rPr>
          <w:rFonts w:eastAsia="Calibri"/>
        </w:rPr>
        <w:t xml:space="preserve"> as their internal financing </w:t>
      </w:r>
      <w:r w:rsidR="00933810">
        <w:rPr>
          <w:rFonts w:eastAsia="Calibri"/>
        </w:rPr>
        <w:t>was</w:t>
      </w:r>
      <w:r w:rsidRPr="00D86293">
        <w:rPr>
          <w:rFonts w:eastAsia="Calibri"/>
        </w:rPr>
        <w:t xml:space="preserve"> not sufficient. The reasons would help in explaining the capital structure choices and the patterns of borrowing for firms.</w:t>
      </w:r>
    </w:p>
    <w:p w:rsidR="00D86293" w:rsidRPr="00D86293" w:rsidRDefault="00D86293" w:rsidP="00D86293">
      <w:pPr>
        <w:spacing w:after="200" w:line="480" w:lineRule="auto"/>
        <w:ind w:firstLine="432"/>
        <w:jc w:val="both"/>
        <w:rPr>
          <w:rFonts w:eastAsia="Calibri"/>
        </w:rPr>
      </w:pPr>
      <w:r w:rsidRPr="00D86293">
        <w:rPr>
          <w:rFonts w:eastAsia="Calibri"/>
        </w:rPr>
        <w:t xml:space="preserve">Currently, research </w:t>
      </w:r>
      <w:r w:rsidR="00933810">
        <w:rPr>
          <w:rFonts w:eastAsia="Calibri"/>
        </w:rPr>
        <w:t>has been</w:t>
      </w:r>
      <w:r w:rsidRPr="00D86293">
        <w:rPr>
          <w:rFonts w:eastAsia="Calibri"/>
        </w:rPr>
        <w:t xml:space="preserve"> conducted to test these reasons of borrowing, in different countries, and regions all over the world. Atiyet (2012) investigated French firms by using the data available from 1999 to 2005; and has concluded that, the main reason for borrowing by sampled firms was the deficit that was found in their internal financing.</w:t>
      </w:r>
    </w:p>
    <w:p w:rsidR="00D86293" w:rsidRPr="00D86293" w:rsidRDefault="00D86293" w:rsidP="00D86293">
      <w:pPr>
        <w:spacing w:after="200" w:line="480" w:lineRule="auto"/>
        <w:ind w:firstLine="432"/>
        <w:jc w:val="both"/>
        <w:rPr>
          <w:rFonts w:eastAsia="Calibri"/>
        </w:rPr>
      </w:pPr>
      <w:r w:rsidRPr="00D86293">
        <w:rPr>
          <w:rFonts w:eastAsia="Calibri"/>
        </w:rPr>
        <w:t>On the other hand, Mira and Garcia (2003) found that Spanish SMEs (Small and Medium Enterprises) were following a hierarchal method of financing, starting from internally generated retained earnings, then usag</w:t>
      </w:r>
      <w:r w:rsidR="00B51E7C">
        <w:rPr>
          <w:rFonts w:eastAsia="Calibri"/>
        </w:rPr>
        <w:t>e</w:t>
      </w:r>
      <w:r w:rsidRPr="00D86293">
        <w:rPr>
          <w:rFonts w:eastAsia="Calibri"/>
        </w:rPr>
        <w:t xml:space="preserve"> of debt as the second choice, and lastly, issuing equity shares to raise external equity capital. However, they also reported, that firms were likely to </w:t>
      </w:r>
      <w:r w:rsidR="00B51E7C" w:rsidRPr="00D86293">
        <w:rPr>
          <w:rFonts w:eastAsia="Calibri"/>
        </w:rPr>
        <w:t>self-adjust</w:t>
      </w:r>
      <w:r w:rsidRPr="00D86293">
        <w:rPr>
          <w:rFonts w:eastAsia="Calibri"/>
        </w:rPr>
        <w:t xml:space="preserve"> towards maintaining an optimal debt level.  Similarly, the capital structure of firms in UK, France and Germany were investigated, and it was discovered that their leverage, quickly adjusted itself towards the targeted leverage (Dang, 2013).  </w:t>
      </w:r>
    </w:p>
    <w:p w:rsidR="00D86293" w:rsidRPr="00D86293" w:rsidRDefault="00D86293" w:rsidP="00D86293">
      <w:pPr>
        <w:spacing w:after="200" w:line="480" w:lineRule="auto"/>
        <w:ind w:firstLine="432"/>
        <w:jc w:val="both"/>
        <w:rPr>
          <w:rFonts w:eastAsia="Calibri"/>
        </w:rPr>
      </w:pPr>
      <w:r w:rsidRPr="00D86293">
        <w:rPr>
          <w:rFonts w:eastAsia="Calibri"/>
        </w:rPr>
        <w:lastRenderedPageBreak/>
        <w:t>Recent research findings also indicate</w:t>
      </w:r>
      <w:r w:rsidR="00933810">
        <w:rPr>
          <w:rFonts w:eastAsia="Calibri"/>
        </w:rPr>
        <w:t>d</w:t>
      </w:r>
      <w:r w:rsidRPr="00D86293">
        <w:rPr>
          <w:rFonts w:eastAsia="Calibri"/>
        </w:rPr>
        <w:t xml:space="preserve"> that the reasons for the use of debt financing </w:t>
      </w:r>
      <w:r w:rsidR="00933810">
        <w:rPr>
          <w:rFonts w:eastAsia="Calibri"/>
        </w:rPr>
        <w:t>were</w:t>
      </w:r>
      <w:r w:rsidRPr="00D86293">
        <w:rPr>
          <w:rFonts w:eastAsia="Calibri"/>
        </w:rPr>
        <w:t xml:space="preserve"> mutually exclusive </w:t>
      </w:r>
      <w:r w:rsidR="00B51E7C">
        <w:rPr>
          <w:rFonts w:eastAsia="Calibri"/>
        </w:rPr>
        <w:t>in</w:t>
      </w:r>
      <w:r w:rsidRPr="00D86293">
        <w:rPr>
          <w:rFonts w:eastAsia="Calibri"/>
        </w:rPr>
        <w:t xml:space="preserve"> certain industries; while, on the other hand, they complement</w:t>
      </w:r>
      <w:r w:rsidR="00933810">
        <w:rPr>
          <w:rFonts w:eastAsia="Calibri"/>
        </w:rPr>
        <w:t>ed</w:t>
      </w:r>
      <w:r w:rsidRPr="00D86293">
        <w:rPr>
          <w:rFonts w:eastAsia="Calibri"/>
        </w:rPr>
        <w:t xml:space="preserve"> each other in some other industries. Cotei and Farhat (2009) tested both the theories of capital structure (that is the trade-off and pecking order) simultaneously, and found out that, these theories were actually, not mutually exclusive for US firms</w:t>
      </w:r>
      <w:r w:rsidR="005713F6">
        <w:rPr>
          <w:rFonts w:eastAsia="Calibri"/>
        </w:rPr>
        <w:t xml:space="preserve"> but existed simultaneously as</w:t>
      </w:r>
      <w:r w:rsidRPr="00D86293">
        <w:rPr>
          <w:rFonts w:eastAsia="Calibri"/>
        </w:rPr>
        <w:t xml:space="preserve"> </w:t>
      </w:r>
      <w:r w:rsidR="005713F6">
        <w:rPr>
          <w:rFonts w:eastAsia="Calibri"/>
        </w:rPr>
        <w:t>t</w:t>
      </w:r>
      <w:r w:rsidRPr="00D86293">
        <w:rPr>
          <w:rFonts w:eastAsia="Calibri"/>
        </w:rPr>
        <w:t xml:space="preserve">hey </w:t>
      </w:r>
      <w:r w:rsidR="005713F6">
        <w:rPr>
          <w:rFonts w:eastAsia="Calibri"/>
        </w:rPr>
        <w:t xml:space="preserve">found a significant and relevant existence of </w:t>
      </w:r>
      <w:r w:rsidRPr="00D86293">
        <w:rPr>
          <w:rFonts w:eastAsia="Calibri"/>
        </w:rPr>
        <w:t>Pecking Order Theory</w:t>
      </w:r>
      <w:r w:rsidR="005713F6">
        <w:rPr>
          <w:rFonts w:eastAsia="Calibri"/>
        </w:rPr>
        <w:t>, in their sample,</w:t>
      </w:r>
      <w:r w:rsidRPr="00D86293">
        <w:rPr>
          <w:rFonts w:eastAsia="Calibri"/>
        </w:rPr>
        <w:t xml:space="preserve"> under the assum</w:t>
      </w:r>
      <w:r w:rsidR="005713F6">
        <w:rPr>
          <w:rFonts w:eastAsia="Calibri"/>
        </w:rPr>
        <w:t>p</w:t>
      </w:r>
      <w:r w:rsidRPr="00D86293">
        <w:rPr>
          <w:rFonts w:eastAsia="Calibri"/>
        </w:rPr>
        <w:t xml:space="preserve">tions of the Trade-off Theory and </w:t>
      </w:r>
      <w:r w:rsidR="005713F6">
        <w:rPr>
          <w:rFonts w:eastAsia="Calibri"/>
        </w:rPr>
        <w:t>significant existence of Trade-off Theory under the assumptions of pecking order theory</w:t>
      </w:r>
      <w:r w:rsidRPr="00D86293">
        <w:rPr>
          <w:rFonts w:eastAsia="Calibri"/>
        </w:rPr>
        <w:t>.</w:t>
      </w:r>
    </w:p>
    <w:p w:rsidR="00D86293" w:rsidRPr="00D86293" w:rsidRDefault="00D86293" w:rsidP="00D86293">
      <w:pPr>
        <w:spacing w:after="200" w:line="480" w:lineRule="auto"/>
        <w:ind w:firstLine="432"/>
        <w:jc w:val="both"/>
        <w:rPr>
          <w:rFonts w:eastAsia="Calibri"/>
        </w:rPr>
      </w:pPr>
      <w:r w:rsidRPr="00D86293">
        <w:rPr>
          <w:rFonts w:eastAsia="Calibri"/>
        </w:rPr>
        <w:t xml:space="preserve">Ogden and Wu (2012) have studied the capital structure of US firms, by nesting the Trade-off Theory factors (firm characteristics) and the Market Timings theory factors, within the Pecking Order model. They discovered critical evidence that implied that, both the theories (trade-off and pecking order) worked together simultaneously, and </w:t>
      </w:r>
      <w:r w:rsidR="00933810">
        <w:rPr>
          <w:rFonts w:eastAsia="Calibri"/>
        </w:rPr>
        <w:t>were</w:t>
      </w:r>
      <w:r w:rsidRPr="00D86293">
        <w:rPr>
          <w:rFonts w:eastAsia="Calibri"/>
        </w:rPr>
        <w:t xml:space="preserve"> not mutually exclusive in giving a rational explanation of debt taking behavior of the sampled US corporations. Moreover, similar</w:t>
      </w:r>
      <w:r w:rsidR="00B51E7C">
        <w:rPr>
          <w:rFonts w:eastAsia="Calibri"/>
        </w:rPr>
        <w:t xml:space="preserve"> results were found for Indian c</w:t>
      </w:r>
      <w:r w:rsidRPr="00D86293">
        <w:rPr>
          <w:rFonts w:eastAsia="Calibri"/>
        </w:rPr>
        <w:t xml:space="preserve">ompanies (Mukherjee and Mahakud, 2012), where the use of debt financing was explained by both the theories, and further evidence of adjustment towards the optimal debt ratio, as well as a strong preference for the internally generated financing, as retained earnings, were reported. A similar conclusion was reached for older, and profitable SMEs in Portugal, that were found to be following the hierarchical order of financing, as proposed by the Pecking Order Theory. Moreover, some larger firms seemed to prefer borrowing, based on the reasons pertaining to both the trade-off and Pecking Order Theory, as evidence was also found, that there were firms that tried to reach their optimal debt ratios (Serrasqueiro and Zélia, 2015). </w:t>
      </w:r>
    </w:p>
    <w:p w:rsidR="00D86293" w:rsidRPr="00D86293" w:rsidRDefault="00D86293" w:rsidP="00D86293">
      <w:pPr>
        <w:spacing w:after="200" w:line="480" w:lineRule="auto"/>
        <w:ind w:firstLine="432"/>
        <w:jc w:val="both"/>
        <w:rPr>
          <w:rFonts w:eastAsia="Calibri"/>
        </w:rPr>
      </w:pPr>
      <w:r w:rsidRPr="00D86293">
        <w:rPr>
          <w:rFonts w:eastAsia="Calibri"/>
        </w:rPr>
        <w:lastRenderedPageBreak/>
        <w:t>Even in Pakistan, some research ha</w:t>
      </w:r>
      <w:r w:rsidR="00933810">
        <w:rPr>
          <w:rFonts w:eastAsia="Calibri"/>
        </w:rPr>
        <w:t>d</w:t>
      </w:r>
      <w:r w:rsidRPr="00D86293">
        <w:rPr>
          <w:rFonts w:eastAsia="Calibri"/>
        </w:rPr>
        <w:t xml:space="preserve"> been conducted in the area, but most of it pertain</w:t>
      </w:r>
      <w:r w:rsidR="00933810">
        <w:rPr>
          <w:rFonts w:eastAsia="Calibri"/>
        </w:rPr>
        <w:t>ed</w:t>
      </w:r>
      <w:r w:rsidRPr="00D86293">
        <w:rPr>
          <w:rFonts w:eastAsia="Calibri"/>
        </w:rPr>
        <w:t xml:space="preserve"> to testing the determinants of capital structure, under both theories, and the explanatory powers that they display</w:t>
      </w:r>
      <w:r w:rsidR="00933810">
        <w:rPr>
          <w:rFonts w:eastAsia="Calibri"/>
        </w:rPr>
        <w:t>ed</w:t>
      </w:r>
      <w:r w:rsidRPr="00D86293">
        <w:rPr>
          <w:rFonts w:eastAsia="Calibri"/>
        </w:rPr>
        <w:t xml:space="preserve"> (Shah</w:t>
      </w:r>
      <w:r w:rsidR="00220400">
        <w:rPr>
          <w:rFonts w:eastAsia="Calibri"/>
        </w:rPr>
        <w:t>, Hijazi</w:t>
      </w:r>
      <w:r w:rsidRPr="00D86293">
        <w:rPr>
          <w:rFonts w:eastAsia="Calibri"/>
        </w:rPr>
        <w:t xml:space="preserve"> and Javed, 2004; Javed and Imad, 2012; Sharif and Khan, 2015; Shah et al, 2017). The Pecking Order Theory was tested on nonfinancial listed firms in Pakistan, but was found to exist only in its weakest form (Sheikh et al, 2012).</w:t>
      </w:r>
      <w:r w:rsidR="0083059F">
        <w:rPr>
          <w:rFonts w:eastAsia="Calibri"/>
        </w:rPr>
        <w:t xml:space="preserve"> </w:t>
      </w:r>
      <w:r w:rsidRPr="00D86293">
        <w:rPr>
          <w:rFonts w:eastAsia="Calibri"/>
        </w:rPr>
        <w:t>However, no attempts were made to test the Trade-off Theory</w:t>
      </w:r>
      <w:r w:rsidR="005713F6">
        <w:rPr>
          <w:rFonts w:eastAsia="Calibri"/>
        </w:rPr>
        <w:t>, in any way,</w:t>
      </w:r>
      <w:r w:rsidRPr="00D86293">
        <w:rPr>
          <w:rFonts w:eastAsia="Calibri"/>
        </w:rPr>
        <w:t xml:space="preserve"> in this </w:t>
      </w:r>
      <w:r w:rsidR="005713F6">
        <w:rPr>
          <w:rFonts w:eastAsia="Calibri"/>
        </w:rPr>
        <w:t>research</w:t>
      </w:r>
      <w:r w:rsidRPr="00D86293">
        <w:rPr>
          <w:rFonts w:eastAsia="Calibri"/>
        </w:rPr>
        <w:t xml:space="preserve">.  </w:t>
      </w:r>
    </w:p>
    <w:p w:rsidR="00D86293" w:rsidRPr="00D86293" w:rsidRDefault="00D86293" w:rsidP="00D86293">
      <w:pPr>
        <w:spacing w:after="200" w:line="480" w:lineRule="auto"/>
        <w:ind w:firstLine="432"/>
        <w:jc w:val="both"/>
        <w:rPr>
          <w:rFonts w:eastAsia="Calibri"/>
        </w:rPr>
      </w:pPr>
      <w:r w:rsidRPr="00D86293">
        <w:rPr>
          <w:rFonts w:eastAsia="Calibri"/>
        </w:rPr>
        <w:t xml:space="preserve">Following the current research pattern, this paper </w:t>
      </w:r>
      <w:r w:rsidR="00933810">
        <w:rPr>
          <w:rFonts w:eastAsia="Calibri"/>
        </w:rPr>
        <w:t>was</w:t>
      </w:r>
      <w:r w:rsidRPr="00D86293">
        <w:rPr>
          <w:rFonts w:eastAsia="Calibri"/>
        </w:rPr>
        <w:t xml:space="preserve"> aimed towards studying the capital structures of Pakistani firms; with the hopes to ascertain whether, the Trade-off theory, or the Pecking Order Theory, present</w:t>
      </w:r>
      <w:r w:rsidR="00933810">
        <w:rPr>
          <w:rFonts w:eastAsia="Calibri"/>
        </w:rPr>
        <w:t>ed</w:t>
      </w:r>
      <w:r w:rsidRPr="00D86293">
        <w:rPr>
          <w:rFonts w:eastAsia="Calibri"/>
        </w:rPr>
        <w:t xml:space="preserve"> a relevant explanation of debt taking behavior of the Pakistani firms that were made part of the sample. If there </w:t>
      </w:r>
      <w:r w:rsidR="00933810">
        <w:rPr>
          <w:rFonts w:eastAsia="Calibri"/>
        </w:rPr>
        <w:t>was</w:t>
      </w:r>
      <w:r w:rsidRPr="00D86293">
        <w:rPr>
          <w:rFonts w:eastAsia="Calibri"/>
        </w:rPr>
        <w:t xml:space="preserve"> enough evidence collected regarding Pakistani firms, trying to maintain an optimal debt level, then it would indicate that the teachings of the Trade-off theory explain</w:t>
      </w:r>
      <w:r w:rsidR="00933810">
        <w:rPr>
          <w:rFonts w:eastAsia="Calibri"/>
        </w:rPr>
        <w:t>ed</w:t>
      </w:r>
      <w:r w:rsidRPr="00D86293">
        <w:rPr>
          <w:rFonts w:eastAsia="Calibri"/>
        </w:rPr>
        <w:t xml:space="preserve"> the capital structure behavior of Pakistani firms. However, if it </w:t>
      </w:r>
      <w:r w:rsidR="00933810">
        <w:rPr>
          <w:rFonts w:eastAsia="Calibri"/>
        </w:rPr>
        <w:t>was</w:t>
      </w:r>
      <w:r w:rsidRPr="00D86293">
        <w:rPr>
          <w:rFonts w:eastAsia="Calibri"/>
        </w:rPr>
        <w:t xml:space="preserve"> deduced that Pakistani firms </w:t>
      </w:r>
      <w:r w:rsidR="00933810">
        <w:rPr>
          <w:rFonts w:eastAsia="Calibri"/>
        </w:rPr>
        <w:t>were</w:t>
      </w:r>
      <w:r w:rsidRPr="00D86293">
        <w:rPr>
          <w:rFonts w:eastAsia="Calibri"/>
        </w:rPr>
        <w:t xml:space="preserve"> borrowing funds, in order to finance their deficit from internal financing, then it would indicate that the Pecking Order Theory better explain</w:t>
      </w:r>
      <w:r w:rsidR="00933810">
        <w:rPr>
          <w:rFonts w:eastAsia="Calibri"/>
        </w:rPr>
        <w:t>ed</w:t>
      </w:r>
      <w:r w:rsidRPr="00D86293">
        <w:rPr>
          <w:rFonts w:eastAsia="Calibri"/>
        </w:rPr>
        <w:t xml:space="preserve"> the debt taking behavior of the sampled Pakistani firms. The study of Pakistani firms in this regard, c</w:t>
      </w:r>
      <w:r w:rsidR="00933810">
        <w:rPr>
          <w:rFonts w:eastAsia="Calibri"/>
        </w:rPr>
        <w:t>ould</w:t>
      </w:r>
      <w:r w:rsidRPr="00D86293">
        <w:rPr>
          <w:rFonts w:eastAsia="Calibri"/>
        </w:rPr>
        <w:t xml:space="preserve"> help us to understand the relevance of capital structure theories in an emerging market. As a result, this paper attempt</w:t>
      </w:r>
      <w:r w:rsidR="00933810">
        <w:rPr>
          <w:rFonts w:eastAsia="Calibri"/>
        </w:rPr>
        <w:t>ed</w:t>
      </w:r>
      <w:r w:rsidRPr="00D86293">
        <w:rPr>
          <w:rFonts w:eastAsia="Calibri"/>
        </w:rPr>
        <w:t xml:space="preserve"> to answer the following questions:</w:t>
      </w:r>
    </w:p>
    <w:p w:rsidR="00D86293" w:rsidRPr="009F354A" w:rsidRDefault="00D86293" w:rsidP="0064572B">
      <w:pPr>
        <w:pStyle w:val="ListParagraph"/>
        <w:numPr>
          <w:ilvl w:val="0"/>
          <w:numId w:val="15"/>
        </w:numPr>
        <w:spacing w:after="200" w:line="480" w:lineRule="auto"/>
        <w:jc w:val="both"/>
        <w:rPr>
          <w:rFonts w:eastAsia="Calibri"/>
        </w:rPr>
      </w:pPr>
      <w:r w:rsidRPr="009F354A">
        <w:rPr>
          <w:rFonts w:eastAsia="Calibri"/>
        </w:rPr>
        <w:t>Do the firms in Pakistan borrow in order to maintain an optimal capital structure (ratio of debt to total capital)</w:t>
      </w:r>
      <w:r w:rsidR="005713F6">
        <w:rPr>
          <w:rFonts w:eastAsia="Calibri"/>
        </w:rPr>
        <w:t>, supporting the existence of Trade-off theory to explain their borrowing patterns</w:t>
      </w:r>
      <w:r w:rsidRPr="009F354A">
        <w:rPr>
          <w:rFonts w:eastAsia="Calibri"/>
        </w:rPr>
        <w:t>?</w:t>
      </w:r>
    </w:p>
    <w:p w:rsidR="00D86293" w:rsidRPr="009F354A" w:rsidRDefault="00D86293" w:rsidP="0064572B">
      <w:pPr>
        <w:pStyle w:val="ListParagraph"/>
        <w:numPr>
          <w:ilvl w:val="0"/>
          <w:numId w:val="15"/>
        </w:numPr>
        <w:spacing w:after="200" w:line="480" w:lineRule="auto"/>
        <w:jc w:val="both"/>
        <w:rPr>
          <w:rFonts w:eastAsia="Calibri"/>
        </w:rPr>
      </w:pPr>
      <w:r w:rsidRPr="009F354A">
        <w:rPr>
          <w:rFonts w:eastAsia="Calibri"/>
        </w:rPr>
        <w:lastRenderedPageBreak/>
        <w:t>Do the firms in Pakistan borrow, only as a second choice, in order to fulfill their financial needs, when their internally generated finances, as retained earnings, are not enough to meet their planned expansion needs</w:t>
      </w:r>
      <w:r w:rsidR="005713F6">
        <w:rPr>
          <w:rFonts w:eastAsia="Calibri"/>
        </w:rPr>
        <w:t>, supporting the existence of the Pecking Oder Theory to explain their borrowing patterns</w:t>
      </w:r>
      <w:r w:rsidRPr="009F354A">
        <w:rPr>
          <w:rFonts w:eastAsia="Calibri"/>
        </w:rPr>
        <w:t>?</w:t>
      </w:r>
    </w:p>
    <w:p w:rsidR="00D86293" w:rsidRPr="009F354A" w:rsidRDefault="00D86293" w:rsidP="0064572B">
      <w:pPr>
        <w:pStyle w:val="ListParagraph"/>
        <w:numPr>
          <w:ilvl w:val="0"/>
          <w:numId w:val="15"/>
        </w:numPr>
        <w:spacing w:after="200" w:line="480" w:lineRule="auto"/>
        <w:jc w:val="both"/>
        <w:rPr>
          <w:rFonts w:eastAsia="Calibri"/>
        </w:rPr>
      </w:pPr>
      <w:r w:rsidRPr="009F354A">
        <w:rPr>
          <w:rFonts w:eastAsia="Calibri"/>
        </w:rPr>
        <w:t xml:space="preserve">Are both of these </w:t>
      </w:r>
      <w:r w:rsidR="005713F6">
        <w:rPr>
          <w:rFonts w:eastAsia="Calibri"/>
        </w:rPr>
        <w:t>explanations of borrowing patterns (Trade-off Theory and Pecking Order Theory)</w:t>
      </w:r>
      <w:r w:rsidRPr="009F354A">
        <w:rPr>
          <w:rFonts w:eastAsia="Calibri"/>
        </w:rPr>
        <w:t xml:space="preserve"> mutually exclusive, or can they both, simultaneously, help to explain the debt taking behavior of sampled the Pakistani firms?</w:t>
      </w:r>
    </w:p>
    <w:p w:rsidR="00D86293" w:rsidRPr="009F354A" w:rsidRDefault="00D86293" w:rsidP="0064572B">
      <w:pPr>
        <w:pStyle w:val="ListParagraph"/>
        <w:numPr>
          <w:ilvl w:val="0"/>
          <w:numId w:val="15"/>
        </w:numPr>
        <w:spacing w:after="200" w:line="480" w:lineRule="auto"/>
        <w:jc w:val="both"/>
        <w:rPr>
          <w:rFonts w:eastAsia="Calibri"/>
        </w:rPr>
      </w:pPr>
      <w:r w:rsidRPr="009F354A">
        <w:rPr>
          <w:rFonts w:eastAsia="Calibri"/>
        </w:rPr>
        <w:t>Are the reasons presented, for debt taking behavior</w:t>
      </w:r>
      <w:r w:rsidR="005713F6">
        <w:rPr>
          <w:rFonts w:eastAsia="Calibri"/>
        </w:rPr>
        <w:t xml:space="preserve"> in Pakistan</w:t>
      </w:r>
      <w:r w:rsidRPr="009F354A">
        <w:rPr>
          <w:rFonts w:eastAsia="Calibri"/>
        </w:rPr>
        <w:t>, robust for the differences in size and industry?</w:t>
      </w:r>
    </w:p>
    <w:p w:rsidR="00760BD3" w:rsidRDefault="00760BD3" w:rsidP="009077B5">
      <w:pPr>
        <w:pStyle w:val="Heading2"/>
        <w:rPr>
          <w:rFonts w:ascii="Times New Roman" w:hAnsi="Times New Roman" w:cs="Times New Roman"/>
          <w:sz w:val="28"/>
          <w:szCs w:val="28"/>
        </w:rPr>
      </w:pPr>
      <w:bookmarkStart w:id="53" w:name="_Toc15977512"/>
      <w:r w:rsidRPr="009077B5">
        <w:rPr>
          <w:rFonts w:ascii="Times New Roman" w:hAnsi="Times New Roman" w:cs="Times New Roman"/>
          <w:sz w:val="28"/>
          <w:szCs w:val="28"/>
        </w:rPr>
        <w:t>2.2 Literature Review</w:t>
      </w:r>
      <w:bookmarkEnd w:id="53"/>
    </w:p>
    <w:p w:rsidR="009077B5" w:rsidRPr="009077B5" w:rsidRDefault="009077B5" w:rsidP="009077B5">
      <w:pPr>
        <w:rPr>
          <w:rFonts w:eastAsia="Calibri"/>
        </w:rPr>
      </w:pPr>
    </w:p>
    <w:p w:rsidR="00D07065" w:rsidRPr="00D07065" w:rsidRDefault="00D07065" w:rsidP="00D07065">
      <w:pPr>
        <w:spacing w:after="200" w:line="480" w:lineRule="auto"/>
        <w:ind w:firstLine="720"/>
        <w:jc w:val="both"/>
        <w:rPr>
          <w:rFonts w:eastAsia="Calibri"/>
        </w:rPr>
      </w:pPr>
      <w:r w:rsidRPr="00D07065">
        <w:rPr>
          <w:rFonts w:eastAsia="Calibri"/>
        </w:rPr>
        <w:t xml:space="preserve">Various theories about, how the capital structure of firms </w:t>
      </w:r>
      <w:r w:rsidR="00933810">
        <w:rPr>
          <w:rFonts w:eastAsia="Calibri"/>
        </w:rPr>
        <w:t>was</w:t>
      </w:r>
      <w:r w:rsidRPr="00D07065">
        <w:rPr>
          <w:rFonts w:eastAsia="Calibri"/>
        </w:rPr>
        <w:t xml:space="preserve"> determined, started appearing in literature in the late </w:t>
      </w:r>
      <w:r>
        <w:rPr>
          <w:rFonts w:eastAsia="Calibri"/>
        </w:rPr>
        <w:t>5</w:t>
      </w:r>
      <w:r w:rsidRPr="00D07065">
        <w:rPr>
          <w:rFonts w:eastAsia="Calibri"/>
        </w:rPr>
        <w:t>0s (Modigliani and Miller, 19</w:t>
      </w:r>
      <w:r>
        <w:rPr>
          <w:rFonts w:eastAsia="Calibri"/>
        </w:rPr>
        <w:t>59</w:t>
      </w:r>
      <w:r w:rsidRPr="00D07065">
        <w:rPr>
          <w:rFonts w:eastAsia="Calibri"/>
        </w:rPr>
        <w:t>). In the initial years, theoretical justifications and explanations of</w:t>
      </w:r>
      <w:r>
        <w:rPr>
          <w:rFonts w:eastAsia="Calibri"/>
        </w:rPr>
        <w:t xml:space="preserve"> propositions made by</w:t>
      </w:r>
      <w:r w:rsidRPr="00D07065">
        <w:rPr>
          <w:rFonts w:eastAsia="Calibri"/>
        </w:rPr>
        <w:t xml:space="preserve"> these theories were presented at different points in time. This was followed by the empirical testing of these theories. The main factors behind these theories included the expected bankruptcy costs that were incurred, as a result of failure to service the debt, taxes, transaction costs, agency conflicts and adverse selection (Frank and Goyal, 2007</w:t>
      </w:r>
      <w:r>
        <w:rPr>
          <w:rFonts w:eastAsia="Calibri"/>
        </w:rPr>
        <w:t>;</w:t>
      </w:r>
      <w:r w:rsidRPr="00D07065">
        <w:rPr>
          <w:rFonts w:eastAsia="Calibri"/>
        </w:rPr>
        <w:t xml:space="preserve"> Roshaiza and Azura, 2014). Several extensions of these theories have been </w:t>
      </w:r>
      <w:r>
        <w:rPr>
          <w:rFonts w:eastAsia="Calibri"/>
        </w:rPr>
        <w:t>proposed</w:t>
      </w:r>
      <w:r w:rsidRPr="00D07065">
        <w:rPr>
          <w:rFonts w:eastAsia="Calibri"/>
        </w:rPr>
        <w:t xml:space="preserve"> and researched upon over the years, but the two basic explanations of the corporate debt financing behavior of firms remain the same, that is to say, borrowing debt, in order to maintain an optimal debt ratio, </w:t>
      </w:r>
      <w:r>
        <w:rPr>
          <w:rFonts w:eastAsia="Calibri"/>
        </w:rPr>
        <w:t>and</w:t>
      </w:r>
      <w:r w:rsidRPr="00D07065">
        <w:rPr>
          <w:rFonts w:eastAsia="Calibri"/>
        </w:rPr>
        <w:t xml:space="preserve"> financing</w:t>
      </w:r>
      <w:r>
        <w:rPr>
          <w:rFonts w:eastAsia="Calibri"/>
        </w:rPr>
        <w:t xml:space="preserve"> firms’</w:t>
      </w:r>
      <w:r w:rsidRPr="00D07065">
        <w:rPr>
          <w:rFonts w:eastAsia="Calibri"/>
        </w:rPr>
        <w:t xml:space="preserve"> internal deficit as an alternative option.</w:t>
      </w:r>
    </w:p>
    <w:p w:rsidR="00D07065" w:rsidRPr="00D07065" w:rsidRDefault="00D07065" w:rsidP="00D07065">
      <w:pPr>
        <w:spacing w:after="200" w:line="480" w:lineRule="auto"/>
        <w:ind w:firstLine="720"/>
        <w:jc w:val="both"/>
        <w:rPr>
          <w:rFonts w:eastAsia="Calibri"/>
        </w:rPr>
      </w:pPr>
      <w:r w:rsidRPr="00D07065">
        <w:rPr>
          <w:rFonts w:eastAsia="Calibri"/>
        </w:rPr>
        <w:lastRenderedPageBreak/>
        <w:t xml:space="preserve">Generally, up until now, </w:t>
      </w:r>
      <w:r>
        <w:rPr>
          <w:rFonts w:eastAsia="Calibri"/>
        </w:rPr>
        <w:t>E</w:t>
      </w:r>
      <w:r w:rsidRPr="00D07065">
        <w:rPr>
          <w:rFonts w:eastAsia="Calibri"/>
        </w:rPr>
        <w:t>mpirical testing of the</w:t>
      </w:r>
      <w:r>
        <w:rPr>
          <w:rFonts w:eastAsia="Calibri"/>
        </w:rPr>
        <w:t>se two theories was done in multiple settings.</w:t>
      </w:r>
      <w:r w:rsidRPr="00D07065">
        <w:rPr>
          <w:rFonts w:eastAsia="Calibri"/>
        </w:rPr>
        <w:t xml:space="preserve"> Very few researchers ha</w:t>
      </w:r>
      <w:r w:rsidR="00933810">
        <w:rPr>
          <w:rFonts w:eastAsia="Calibri"/>
        </w:rPr>
        <w:t>d</w:t>
      </w:r>
      <w:r w:rsidRPr="00D07065">
        <w:rPr>
          <w:rFonts w:eastAsia="Calibri"/>
        </w:rPr>
        <w:t xml:space="preserve"> actually focused on specifically testing each of the reasons in the form of separate studies. Salimi and Idirisu (2011) studied Ghanaian firms, and the results of their study led them to discover that these firms were not trying to maintain an optimal capital structure (a target debt to capital ratio). Hovakimian </w:t>
      </w:r>
      <w:r w:rsidRPr="00D07065">
        <w:rPr>
          <w:rFonts w:eastAsia="Calibri"/>
          <w:i/>
        </w:rPr>
        <w:t>et al.</w:t>
      </w:r>
      <w:r w:rsidRPr="00D07065">
        <w:rPr>
          <w:rFonts w:eastAsia="Calibri"/>
        </w:rPr>
        <w:t xml:space="preserve"> (2001) affirm</w:t>
      </w:r>
      <w:r w:rsidR="00933810">
        <w:rPr>
          <w:rFonts w:eastAsia="Calibri"/>
        </w:rPr>
        <w:t>ed</w:t>
      </w:r>
      <w:r w:rsidRPr="00D07065">
        <w:rPr>
          <w:rFonts w:eastAsia="Calibri"/>
        </w:rPr>
        <w:t xml:space="preserve"> that the firms tried to adjust their debt to equity ratios towards the targeted ratios.  Frank and Goyal (2003) tested </w:t>
      </w:r>
      <w:r w:rsidR="005713F6">
        <w:rPr>
          <w:rFonts w:eastAsia="Calibri"/>
        </w:rPr>
        <w:t xml:space="preserve">if </w:t>
      </w:r>
      <w:r w:rsidRPr="00D07065">
        <w:rPr>
          <w:rFonts w:eastAsia="Calibri"/>
        </w:rPr>
        <w:t xml:space="preserve">companies in the USA </w:t>
      </w:r>
      <w:r w:rsidR="005713F6">
        <w:rPr>
          <w:rFonts w:eastAsia="Calibri"/>
        </w:rPr>
        <w:t>were</w:t>
      </w:r>
      <w:r w:rsidRPr="00D07065">
        <w:rPr>
          <w:rFonts w:eastAsia="Calibri"/>
        </w:rPr>
        <w:t xml:space="preserve"> following the Pecking Order Theory</w:t>
      </w:r>
      <w:r w:rsidR="005713F6">
        <w:rPr>
          <w:rFonts w:eastAsia="Calibri"/>
        </w:rPr>
        <w:t xml:space="preserve"> or not</w:t>
      </w:r>
      <w:r w:rsidRPr="00D07065">
        <w:rPr>
          <w:rFonts w:eastAsia="Calibri"/>
        </w:rPr>
        <w:t xml:space="preserve">. Their results failed to support the Pecking Order Theory as the correct explanation for the capital structure of the US firms; however, in large companies, there was some evidence of support extended towards the Pecking Order Theory. </w:t>
      </w:r>
    </w:p>
    <w:p w:rsidR="00D07065" w:rsidRPr="00D07065" w:rsidRDefault="00D07065" w:rsidP="00D07065">
      <w:pPr>
        <w:spacing w:after="200" w:line="480" w:lineRule="auto"/>
        <w:ind w:firstLine="720"/>
        <w:jc w:val="both"/>
        <w:rPr>
          <w:rFonts w:eastAsia="Calibri"/>
        </w:rPr>
      </w:pPr>
      <w:r w:rsidRPr="00D07065">
        <w:rPr>
          <w:rFonts w:eastAsia="Calibri"/>
        </w:rPr>
        <w:t>Researchers have carried out tests to prove that the existence of both these reasons (trade-off or pecking order), result</w:t>
      </w:r>
      <w:r w:rsidR="00933810">
        <w:rPr>
          <w:rFonts w:eastAsia="Calibri"/>
        </w:rPr>
        <w:t>ed</w:t>
      </w:r>
      <w:r w:rsidRPr="00D07065">
        <w:rPr>
          <w:rFonts w:eastAsia="Calibri"/>
        </w:rPr>
        <w:t xml:space="preserve"> in a competition between the two</w:t>
      </w:r>
      <w:r w:rsidR="0061533B">
        <w:rPr>
          <w:rFonts w:eastAsia="Calibri"/>
        </w:rPr>
        <w:t xml:space="preserve"> theories</w:t>
      </w:r>
      <w:r w:rsidR="005713F6">
        <w:rPr>
          <w:rFonts w:eastAsia="Calibri"/>
        </w:rPr>
        <w:t>, of which provide</w:t>
      </w:r>
      <w:r w:rsidR="00933810">
        <w:rPr>
          <w:rFonts w:eastAsia="Calibri"/>
        </w:rPr>
        <w:t>d</w:t>
      </w:r>
      <w:r w:rsidR="005713F6">
        <w:rPr>
          <w:rFonts w:eastAsia="Calibri"/>
        </w:rPr>
        <w:t xml:space="preserve"> a stronger explanation for the borrowing patterns of firms.</w:t>
      </w:r>
      <w:r w:rsidRPr="00D07065">
        <w:rPr>
          <w:rFonts w:eastAsia="Calibri"/>
        </w:rPr>
        <w:t xml:space="preserve"> Moreover, they c</w:t>
      </w:r>
      <w:r w:rsidR="00933810">
        <w:rPr>
          <w:rFonts w:eastAsia="Calibri"/>
        </w:rPr>
        <w:t>a</w:t>
      </w:r>
      <w:r w:rsidRPr="00D07065">
        <w:rPr>
          <w:rFonts w:eastAsia="Calibri"/>
        </w:rPr>
        <w:t>me to a concrete conclusion regarding which of the reasons were actually critical in companies’ decision to borrow (Myers and Shyam –Sunder, 1999 and Adedeji, 2002). In their research, Shyam-Sunder and Myers (1999) found evidence that show</w:t>
      </w:r>
      <w:r w:rsidR="00933810">
        <w:rPr>
          <w:rFonts w:eastAsia="Calibri"/>
        </w:rPr>
        <w:t>ed</w:t>
      </w:r>
      <w:r w:rsidRPr="00D07065">
        <w:rPr>
          <w:rFonts w:eastAsia="Calibri"/>
        </w:rPr>
        <w:t xml:space="preserve"> support for the trade-off theory. Adedeji (2002), on the other hand, found supporting evidence for the existence of the Pecking Order Theory. </w:t>
      </w:r>
    </w:p>
    <w:p w:rsidR="00D07065" w:rsidRPr="00D07065" w:rsidRDefault="00D07065" w:rsidP="00D07065">
      <w:pPr>
        <w:spacing w:after="200" w:line="480" w:lineRule="auto"/>
        <w:ind w:firstLine="720"/>
        <w:jc w:val="both"/>
        <w:rPr>
          <w:rFonts w:eastAsia="Calibri"/>
        </w:rPr>
      </w:pPr>
      <w:r w:rsidRPr="00D07065">
        <w:rPr>
          <w:rFonts w:eastAsia="Calibri"/>
        </w:rPr>
        <w:t xml:space="preserve">Some </w:t>
      </w:r>
      <w:r w:rsidR="00580874">
        <w:rPr>
          <w:rFonts w:eastAsia="Calibri"/>
        </w:rPr>
        <w:t>researchers found</w:t>
      </w:r>
      <w:r w:rsidRPr="00D07065">
        <w:rPr>
          <w:rFonts w:eastAsia="Calibri"/>
        </w:rPr>
        <w:t xml:space="preserve"> support </w:t>
      </w:r>
      <w:r w:rsidR="00580874">
        <w:rPr>
          <w:rFonts w:eastAsia="Calibri"/>
        </w:rPr>
        <w:t xml:space="preserve">for </w:t>
      </w:r>
      <w:r w:rsidRPr="00D07065">
        <w:rPr>
          <w:rFonts w:eastAsia="Calibri"/>
        </w:rPr>
        <w:t xml:space="preserve">the </w:t>
      </w:r>
      <w:r w:rsidR="00933810">
        <w:rPr>
          <w:rFonts w:eastAsia="Calibri"/>
        </w:rPr>
        <w:t>existence</w:t>
      </w:r>
      <w:r w:rsidRPr="00D07065">
        <w:rPr>
          <w:rFonts w:eastAsia="Calibri"/>
        </w:rPr>
        <w:t xml:space="preserve"> of a single reason (either trade-off or pecking order) at a time, in order to explain the debt requirements of a firm. Others </w:t>
      </w:r>
      <w:r w:rsidR="00580874">
        <w:rPr>
          <w:rFonts w:eastAsia="Calibri"/>
        </w:rPr>
        <w:t>have</w:t>
      </w:r>
      <w:r w:rsidRPr="00D07065">
        <w:rPr>
          <w:rFonts w:eastAsia="Calibri"/>
        </w:rPr>
        <w:t xml:space="preserve"> found evidence of the simultaneous existence of both the reasons, when explaining the capital structure decisions of firms. Cotei and Farhat (2009) concluded that the reasons </w:t>
      </w:r>
      <w:r w:rsidRPr="00D07065">
        <w:rPr>
          <w:rFonts w:eastAsia="Calibri"/>
        </w:rPr>
        <w:lastRenderedPageBreak/>
        <w:t>for debt taking behavior, as explained by the two theories, existed simultaneously in the</w:t>
      </w:r>
      <w:r w:rsidR="005713F6">
        <w:rPr>
          <w:rFonts w:eastAsia="Calibri"/>
        </w:rPr>
        <w:t>ir</w:t>
      </w:r>
      <w:r w:rsidRPr="00D07065">
        <w:rPr>
          <w:rFonts w:eastAsia="Calibri"/>
        </w:rPr>
        <w:t xml:space="preserve"> sampled firms. </w:t>
      </w:r>
    </w:p>
    <w:p w:rsidR="00D07065" w:rsidRPr="00D07065" w:rsidRDefault="00D07065" w:rsidP="00D07065">
      <w:pPr>
        <w:spacing w:after="200" w:line="480" w:lineRule="auto"/>
        <w:ind w:firstLine="720"/>
        <w:jc w:val="both"/>
        <w:rPr>
          <w:rFonts w:eastAsia="Calibri"/>
        </w:rPr>
      </w:pPr>
      <w:r w:rsidRPr="00D07065">
        <w:rPr>
          <w:rFonts w:eastAsia="Calibri"/>
        </w:rPr>
        <w:t xml:space="preserve">Both of these theories, i.e., trade-off and pecking order, </w:t>
      </w:r>
      <w:r w:rsidR="00A9344A">
        <w:rPr>
          <w:rFonts w:eastAsia="Calibri"/>
        </w:rPr>
        <w:t>were</w:t>
      </w:r>
      <w:r w:rsidRPr="00D07065">
        <w:rPr>
          <w:rFonts w:eastAsia="Calibri"/>
        </w:rPr>
        <w:t xml:space="preserve"> tested </w:t>
      </w:r>
      <w:r w:rsidR="005713F6">
        <w:rPr>
          <w:rFonts w:eastAsia="Calibri"/>
        </w:rPr>
        <w:t>in different countries of the</w:t>
      </w:r>
      <w:r w:rsidRPr="00D07065">
        <w:rPr>
          <w:rFonts w:eastAsia="Calibri"/>
        </w:rPr>
        <w:t xml:space="preserve"> world</w:t>
      </w:r>
      <w:r w:rsidR="005713F6">
        <w:rPr>
          <w:rFonts w:eastAsia="Calibri"/>
        </w:rPr>
        <w:t>, having</w:t>
      </w:r>
      <w:r w:rsidRPr="00D07065">
        <w:rPr>
          <w:rFonts w:eastAsia="Calibri"/>
        </w:rPr>
        <w:t xml:space="preserve"> </w:t>
      </w:r>
      <w:r w:rsidR="005713F6">
        <w:rPr>
          <w:rFonts w:eastAsia="Calibri"/>
        </w:rPr>
        <w:t>different kinds of</w:t>
      </w:r>
      <w:r w:rsidRPr="00D07065">
        <w:rPr>
          <w:rFonts w:eastAsia="Calibri"/>
        </w:rPr>
        <w:t xml:space="preserve"> economies. Gaud </w:t>
      </w:r>
      <w:r w:rsidRPr="00D07065">
        <w:rPr>
          <w:rFonts w:eastAsia="Calibri"/>
          <w:i/>
        </w:rPr>
        <w:t xml:space="preserve">et al. </w:t>
      </w:r>
      <w:r w:rsidRPr="00D07065">
        <w:rPr>
          <w:rFonts w:eastAsia="Calibri"/>
        </w:rPr>
        <w:t xml:space="preserve">(2005) have studied the capital structure of Swiss companies, and </w:t>
      </w:r>
      <w:r w:rsidR="00A9344A">
        <w:rPr>
          <w:rFonts w:eastAsia="Calibri"/>
        </w:rPr>
        <w:t>came</w:t>
      </w:r>
      <w:r w:rsidRPr="00D07065">
        <w:rPr>
          <w:rFonts w:eastAsia="Calibri"/>
        </w:rPr>
        <w:t xml:space="preserve"> to the understanding and realization that, a strong influence of both the trade-off theory and Pecking Order T</w:t>
      </w:r>
      <w:r w:rsidR="005713F6">
        <w:rPr>
          <w:rFonts w:eastAsia="Calibri"/>
        </w:rPr>
        <w:t>heory was evident; however, the</w:t>
      </w:r>
      <w:r w:rsidRPr="00D07065">
        <w:rPr>
          <w:rFonts w:eastAsia="Calibri"/>
        </w:rPr>
        <w:t xml:space="preserve"> </w:t>
      </w:r>
      <w:r w:rsidR="005713F6">
        <w:rPr>
          <w:rFonts w:eastAsia="Calibri"/>
        </w:rPr>
        <w:t>results were</w:t>
      </w:r>
      <w:r w:rsidRPr="00D07065">
        <w:rPr>
          <w:rFonts w:eastAsia="Calibri"/>
        </w:rPr>
        <w:t xml:space="preserve"> skewed more towards the</w:t>
      </w:r>
      <w:r w:rsidR="005713F6">
        <w:rPr>
          <w:rFonts w:eastAsia="Calibri"/>
        </w:rPr>
        <w:t xml:space="preserve"> support for existence of the trade- off theory. Studies by </w:t>
      </w:r>
      <w:r w:rsidRPr="00D07065">
        <w:rPr>
          <w:rFonts w:eastAsia="Calibri"/>
        </w:rPr>
        <w:t>Chen (2004) and Tong and Green (2005) put the two theories to the test by sampling Chinese companies and later found out that, there was more support show</w:t>
      </w:r>
      <w:r w:rsidR="00A9344A">
        <w:rPr>
          <w:rFonts w:eastAsia="Calibri"/>
        </w:rPr>
        <w:t>n</w:t>
      </w:r>
      <w:r w:rsidRPr="00D07065">
        <w:rPr>
          <w:rFonts w:eastAsia="Calibri"/>
        </w:rPr>
        <w:t xml:space="preserve"> for the Pecking Order Theory. De Medeiross and Daher (2004) found the Pecking Order Theory to be more influential in the case of Brazilian firms. On the contrary, Salimi and Idrisu (2011) tested the trade-off theory on Ghanaian firms, but did not </w:t>
      </w:r>
      <w:r w:rsidR="00A9344A">
        <w:rPr>
          <w:rFonts w:eastAsia="Calibri"/>
        </w:rPr>
        <w:t>find</w:t>
      </w:r>
      <w:r w:rsidRPr="00D07065">
        <w:rPr>
          <w:rFonts w:eastAsia="Calibri"/>
        </w:rPr>
        <w:t xml:space="preserve"> support for the </w:t>
      </w:r>
      <w:r w:rsidR="00A9344A">
        <w:rPr>
          <w:rFonts w:eastAsia="Calibri"/>
        </w:rPr>
        <w:t>existence of this theory</w:t>
      </w:r>
      <w:r w:rsidRPr="00D07065">
        <w:rPr>
          <w:rFonts w:eastAsia="Calibri"/>
        </w:rPr>
        <w:t>. Furthermore, Mukherjee and Mahakud (2012) investigated the Indian Companies for the existence of these theories. They found out that these theories exist</w:t>
      </w:r>
      <w:r w:rsidR="00A9344A">
        <w:rPr>
          <w:rFonts w:eastAsia="Calibri"/>
        </w:rPr>
        <w:t>ed</w:t>
      </w:r>
      <w:r w:rsidRPr="00D07065">
        <w:rPr>
          <w:rFonts w:eastAsia="Calibri"/>
        </w:rPr>
        <w:t xml:space="preserve"> simultaneously, and complement</w:t>
      </w:r>
      <w:r w:rsidR="00A9344A">
        <w:rPr>
          <w:rFonts w:eastAsia="Calibri"/>
        </w:rPr>
        <w:t>ed</w:t>
      </w:r>
      <w:r w:rsidRPr="00D07065">
        <w:rPr>
          <w:rFonts w:eastAsia="Calibri"/>
        </w:rPr>
        <w:t xml:space="preserve"> each other, when </w:t>
      </w:r>
      <w:r w:rsidR="00A9344A">
        <w:rPr>
          <w:rFonts w:eastAsia="Calibri"/>
        </w:rPr>
        <w:t>tested</w:t>
      </w:r>
      <w:r w:rsidRPr="00D07065">
        <w:rPr>
          <w:rFonts w:eastAsia="Calibri"/>
        </w:rPr>
        <w:t xml:space="preserve"> empirically. Atiyet (2012) endorsed the explanatory power of both the competing theories, in order to explain the capital structure of the French companies. He found out that albeit weak, there was better support of the hierarchal order of financing, hence proving the successful implementation of the Pecking Order Theory. </w:t>
      </w:r>
    </w:p>
    <w:p w:rsidR="00760BD3" w:rsidRPr="00C81CAB" w:rsidRDefault="00D07065" w:rsidP="00D07065">
      <w:pPr>
        <w:spacing w:after="200" w:line="480" w:lineRule="auto"/>
        <w:ind w:firstLine="720"/>
        <w:jc w:val="both"/>
        <w:rPr>
          <w:rFonts w:eastAsia="Calibri"/>
        </w:rPr>
      </w:pPr>
      <w:r w:rsidRPr="00D07065">
        <w:rPr>
          <w:rFonts w:eastAsia="Calibri"/>
        </w:rPr>
        <w:t xml:space="preserve">The Trade-off Theory or the Pecking Order Theory in their true essence, </w:t>
      </w:r>
      <w:r w:rsidR="00A9344A">
        <w:rPr>
          <w:rFonts w:eastAsia="Calibri"/>
        </w:rPr>
        <w:t>were</w:t>
      </w:r>
      <w:r w:rsidRPr="00D07065">
        <w:rPr>
          <w:rFonts w:eastAsia="Calibri"/>
        </w:rPr>
        <w:t xml:space="preserve"> not models that </w:t>
      </w:r>
      <w:r w:rsidR="00A9344A">
        <w:rPr>
          <w:rFonts w:eastAsia="Calibri"/>
        </w:rPr>
        <w:t>could</w:t>
      </w:r>
      <w:r w:rsidRPr="00D07065">
        <w:rPr>
          <w:rFonts w:eastAsia="Calibri"/>
        </w:rPr>
        <w:t xml:space="preserve"> be tested directly; however, both these theories provide</w:t>
      </w:r>
      <w:r w:rsidR="00A9344A">
        <w:rPr>
          <w:rFonts w:eastAsia="Calibri"/>
        </w:rPr>
        <w:t>d</w:t>
      </w:r>
      <w:r w:rsidRPr="00D07065">
        <w:rPr>
          <w:rFonts w:eastAsia="Calibri"/>
        </w:rPr>
        <w:t xml:space="preserve"> an explanation as to why exactly firms resort</w:t>
      </w:r>
      <w:r w:rsidR="00A9344A">
        <w:rPr>
          <w:rFonts w:eastAsia="Calibri"/>
        </w:rPr>
        <w:t>ed</w:t>
      </w:r>
      <w:r w:rsidRPr="00D07065">
        <w:rPr>
          <w:rFonts w:eastAsia="Calibri"/>
        </w:rPr>
        <w:t xml:space="preserve"> to borrowing. As a result, the empirical testing of these theories has mostly been carried out by analyzing the </w:t>
      </w:r>
      <w:r w:rsidR="005713F6">
        <w:rPr>
          <w:rFonts w:eastAsia="Calibri"/>
        </w:rPr>
        <w:t>existence</w:t>
      </w:r>
      <w:r w:rsidRPr="00D07065">
        <w:rPr>
          <w:rFonts w:eastAsia="Calibri"/>
        </w:rPr>
        <w:t xml:space="preserve"> of the “symptoms” which </w:t>
      </w:r>
      <w:r w:rsidRPr="00D07065">
        <w:rPr>
          <w:rFonts w:eastAsia="Calibri"/>
        </w:rPr>
        <w:lastRenderedPageBreak/>
        <w:t>explain</w:t>
      </w:r>
      <w:r w:rsidR="00A9344A">
        <w:rPr>
          <w:rFonts w:eastAsia="Calibri"/>
        </w:rPr>
        <w:t>ed</w:t>
      </w:r>
      <w:r w:rsidRPr="00D07065">
        <w:rPr>
          <w:rFonts w:eastAsia="Calibri"/>
        </w:rPr>
        <w:t xml:space="preserve"> certain characteristics of these theories. If certain symptoms (of either theory) and characteristics </w:t>
      </w:r>
      <w:r w:rsidR="00A9344A">
        <w:rPr>
          <w:rFonts w:eastAsia="Calibri"/>
        </w:rPr>
        <w:t>were</w:t>
      </w:r>
      <w:r w:rsidRPr="00D07065">
        <w:rPr>
          <w:rFonts w:eastAsia="Calibri"/>
        </w:rPr>
        <w:t xml:space="preserve"> found to be present, then it </w:t>
      </w:r>
      <w:r w:rsidR="00A9344A">
        <w:rPr>
          <w:rFonts w:eastAsia="Calibri"/>
        </w:rPr>
        <w:t>was</w:t>
      </w:r>
      <w:r w:rsidRPr="00D07065">
        <w:rPr>
          <w:rFonts w:eastAsia="Calibri"/>
        </w:rPr>
        <w:t xml:space="preserve"> concluded that the theory </w:t>
      </w:r>
      <w:r w:rsidR="00A9344A">
        <w:rPr>
          <w:rFonts w:eastAsia="Calibri"/>
        </w:rPr>
        <w:t>was</w:t>
      </w:r>
      <w:r w:rsidRPr="00D07065">
        <w:rPr>
          <w:rFonts w:eastAsia="Calibri"/>
        </w:rPr>
        <w:t xml:space="preserve"> being followed or implemented by the firms; however, if symptoms d</w:t>
      </w:r>
      <w:r w:rsidR="00A9344A">
        <w:rPr>
          <w:rFonts w:eastAsia="Calibri"/>
        </w:rPr>
        <w:t>id</w:t>
      </w:r>
      <w:r w:rsidRPr="00D07065">
        <w:rPr>
          <w:rFonts w:eastAsia="Calibri"/>
        </w:rPr>
        <w:t xml:space="preserve"> not exist, it </w:t>
      </w:r>
      <w:r w:rsidR="00A9344A">
        <w:rPr>
          <w:rFonts w:eastAsia="Calibri"/>
        </w:rPr>
        <w:t>could</w:t>
      </w:r>
      <w:r w:rsidRPr="00D07065">
        <w:rPr>
          <w:rFonts w:eastAsia="Calibri"/>
        </w:rPr>
        <w:t xml:space="preserve"> be concluded that the theory </w:t>
      </w:r>
      <w:r w:rsidR="00A9344A">
        <w:rPr>
          <w:rFonts w:eastAsia="Calibri"/>
        </w:rPr>
        <w:t>was</w:t>
      </w:r>
      <w:r w:rsidRPr="00D07065">
        <w:rPr>
          <w:rFonts w:eastAsia="Calibri"/>
        </w:rPr>
        <w:t xml:space="preserve"> not being considered, while making debt-taking decisions. The models created, and implemented by Shyam-Sunder and Myers (1999) have been used repeatedly over the span of years to successfully test these theories in diffident countries</w:t>
      </w:r>
      <w:r w:rsidR="00760BD3" w:rsidRPr="00C81CAB">
        <w:rPr>
          <w:rFonts w:eastAsia="Calibri"/>
        </w:rPr>
        <w:t xml:space="preserve">.   </w:t>
      </w:r>
    </w:p>
    <w:p w:rsidR="00760BD3" w:rsidRDefault="00760BD3" w:rsidP="009077B5">
      <w:pPr>
        <w:pStyle w:val="Heading3"/>
        <w:ind w:firstLine="720"/>
        <w:rPr>
          <w:rFonts w:ascii="Times New Roman" w:hAnsi="Times New Roman" w:cs="Times New Roman"/>
        </w:rPr>
      </w:pPr>
      <w:bookmarkStart w:id="54" w:name="_Toc15977513"/>
      <w:r w:rsidRPr="009077B5">
        <w:rPr>
          <w:rFonts w:ascii="Times New Roman" w:hAnsi="Times New Roman" w:cs="Times New Roman"/>
        </w:rPr>
        <w:t>2.2.1 Maintaining an optimal level of debt.</w:t>
      </w:r>
      <w:bookmarkEnd w:id="54"/>
    </w:p>
    <w:p w:rsidR="009077B5" w:rsidRPr="009077B5" w:rsidRDefault="009077B5" w:rsidP="009077B5">
      <w:pPr>
        <w:rPr>
          <w:rFonts w:eastAsia="Calibri"/>
        </w:rPr>
      </w:pPr>
    </w:p>
    <w:p w:rsidR="005E2070" w:rsidRPr="005E2070" w:rsidRDefault="005E2070" w:rsidP="005E2070">
      <w:pPr>
        <w:spacing w:after="200" w:line="480" w:lineRule="auto"/>
        <w:ind w:firstLine="720"/>
        <w:jc w:val="both"/>
        <w:rPr>
          <w:rFonts w:eastAsia="Calibri"/>
        </w:rPr>
      </w:pPr>
      <w:r w:rsidRPr="005E2070">
        <w:rPr>
          <w:rFonts w:eastAsia="Calibri"/>
        </w:rPr>
        <w:t xml:space="preserve">The main explanation behind the trade-off theory </w:t>
      </w:r>
      <w:r w:rsidR="00144848">
        <w:rPr>
          <w:rFonts w:eastAsia="Calibri"/>
        </w:rPr>
        <w:t>was</w:t>
      </w:r>
      <w:r w:rsidRPr="005E2070">
        <w:rPr>
          <w:rFonts w:eastAsia="Calibri"/>
        </w:rPr>
        <w:t xml:space="preserve"> that firms </w:t>
      </w:r>
      <w:r w:rsidR="00144848">
        <w:rPr>
          <w:rFonts w:eastAsia="Calibri"/>
        </w:rPr>
        <w:t>were</w:t>
      </w:r>
      <w:r w:rsidRPr="005E2070">
        <w:rPr>
          <w:rFonts w:eastAsia="Calibri"/>
        </w:rPr>
        <w:t xml:space="preserve"> able to maximize their benefit in the form of tax saving, thanks to debt financing; however, bankruptcy costs in this case would </w:t>
      </w:r>
      <w:r>
        <w:rPr>
          <w:rFonts w:eastAsia="Calibri"/>
        </w:rPr>
        <w:t>be high</w:t>
      </w:r>
      <w:r w:rsidRPr="005E2070">
        <w:rPr>
          <w:rFonts w:eastAsia="Calibri"/>
        </w:rPr>
        <w:t>. Thus, firms resort</w:t>
      </w:r>
      <w:r w:rsidR="004F6253">
        <w:rPr>
          <w:rFonts w:eastAsia="Calibri"/>
        </w:rPr>
        <w:t>ed</w:t>
      </w:r>
      <w:r w:rsidRPr="005E2070">
        <w:rPr>
          <w:rFonts w:eastAsia="Calibri"/>
        </w:rPr>
        <w:t xml:space="preserve"> to</w:t>
      </w:r>
      <w:r>
        <w:rPr>
          <w:rFonts w:eastAsia="Calibri"/>
        </w:rPr>
        <w:t xml:space="preserve"> </w:t>
      </w:r>
      <w:r w:rsidRPr="005E2070">
        <w:rPr>
          <w:rFonts w:eastAsia="Calibri"/>
        </w:rPr>
        <w:t xml:space="preserve">borrowing, as long as the tax benefit </w:t>
      </w:r>
      <w:r w:rsidR="004F6253">
        <w:rPr>
          <w:rFonts w:eastAsia="Calibri"/>
        </w:rPr>
        <w:t>was</w:t>
      </w:r>
      <w:r w:rsidRPr="005E2070">
        <w:rPr>
          <w:rFonts w:eastAsia="Calibri"/>
        </w:rPr>
        <w:t xml:space="preserve"> greater, than the expected bankruptcy cost (Miller and Modigliani, 1966; Mackie-Mason, 1990). When testing out these theories, it </w:t>
      </w:r>
      <w:r w:rsidR="004F6253">
        <w:rPr>
          <w:rFonts w:eastAsia="Calibri"/>
        </w:rPr>
        <w:t>was</w:t>
      </w:r>
      <w:r w:rsidRPr="005E2070">
        <w:rPr>
          <w:rFonts w:eastAsia="Calibri"/>
        </w:rPr>
        <w:t xml:space="preserve"> difficult to quantify the exact tax savings and it </w:t>
      </w:r>
      <w:r w:rsidR="004F6253">
        <w:rPr>
          <w:rFonts w:eastAsia="Calibri"/>
        </w:rPr>
        <w:t>was</w:t>
      </w:r>
      <w:r w:rsidRPr="005E2070">
        <w:rPr>
          <w:rFonts w:eastAsia="Calibri"/>
        </w:rPr>
        <w:t xml:space="preserve"> even harder to fathom the potential bankruptcy costs. Hovakimian </w:t>
      </w:r>
      <w:r w:rsidRPr="005E2070">
        <w:rPr>
          <w:rFonts w:eastAsia="Calibri"/>
          <w:i/>
        </w:rPr>
        <w:t xml:space="preserve">et al. </w:t>
      </w:r>
      <w:r w:rsidRPr="005E2070">
        <w:rPr>
          <w:rFonts w:eastAsia="Calibri"/>
        </w:rPr>
        <w:t xml:space="preserve">(2012) empirically tested the trade-off theory, by estimating the relationship between the probability of default and the proxies of the benefits of taking debt. </w:t>
      </w:r>
    </w:p>
    <w:p w:rsidR="005E2070" w:rsidRPr="005E2070" w:rsidRDefault="005E2070" w:rsidP="005E2070">
      <w:pPr>
        <w:spacing w:after="200" w:line="480" w:lineRule="auto"/>
        <w:ind w:firstLine="720"/>
        <w:jc w:val="both"/>
        <w:rPr>
          <w:rFonts w:eastAsia="Calibri"/>
        </w:rPr>
      </w:pPr>
      <w:r w:rsidRPr="005E2070">
        <w:rPr>
          <w:rFonts w:eastAsia="Calibri"/>
        </w:rPr>
        <w:t>The main proposit</w:t>
      </w:r>
      <w:r w:rsidR="004F6253">
        <w:rPr>
          <w:rFonts w:eastAsia="Calibri"/>
        </w:rPr>
        <w:t>ion of the Trade-off theory aimed</w:t>
      </w:r>
      <w:r w:rsidRPr="005E2070">
        <w:rPr>
          <w:rFonts w:eastAsia="Calibri"/>
        </w:rPr>
        <w:t xml:space="preserve"> to imply that there should ideally be an optimal capital structure. This basically mean</w:t>
      </w:r>
      <w:r w:rsidR="004F6253">
        <w:rPr>
          <w:rFonts w:eastAsia="Calibri"/>
        </w:rPr>
        <w:t>t</w:t>
      </w:r>
      <w:r w:rsidRPr="005E2070">
        <w:rPr>
          <w:rFonts w:eastAsia="Calibri"/>
        </w:rPr>
        <w:t xml:space="preserve"> that there must be </w:t>
      </w:r>
      <w:r w:rsidR="004F6253">
        <w:rPr>
          <w:rFonts w:eastAsia="Calibri"/>
        </w:rPr>
        <w:t xml:space="preserve">a </w:t>
      </w:r>
      <w:r w:rsidRPr="005E2070">
        <w:rPr>
          <w:rFonts w:eastAsia="Calibri"/>
        </w:rPr>
        <w:t xml:space="preserve">percentage of debt in total capital, where the tax benefits </w:t>
      </w:r>
      <w:r w:rsidR="004F6253">
        <w:rPr>
          <w:rFonts w:eastAsia="Calibri"/>
        </w:rPr>
        <w:t>were</w:t>
      </w:r>
      <w:r w:rsidRPr="005E2070">
        <w:rPr>
          <w:rFonts w:eastAsia="Calibri"/>
        </w:rPr>
        <w:t xml:space="preserve"> typically slightly higher than the costs associated with bankruptcy. The theory propose</w:t>
      </w:r>
      <w:r w:rsidR="004F6253">
        <w:rPr>
          <w:rFonts w:eastAsia="Calibri"/>
        </w:rPr>
        <w:t>d</w:t>
      </w:r>
      <w:r w:rsidRPr="005E2070">
        <w:rPr>
          <w:rFonts w:eastAsia="Calibri"/>
        </w:rPr>
        <w:t xml:space="preserve"> that, firms try to maintain that mix of capital structure which </w:t>
      </w:r>
      <w:r w:rsidR="004F6253">
        <w:rPr>
          <w:rFonts w:eastAsia="Calibri"/>
        </w:rPr>
        <w:t>was</w:t>
      </w:r>
      <w:r w:rsidRPr="005E2070">
        <w:rPr>
          <w:rFonts w:eastAsia="Calibri"/>
        </w:rPr>
        <w:t xml:space="preserve"> optimum</w:t>
      </w:r>
      <w:r>
        <w:rPr>
          <w:rFonts w:eastAsia="Calibri"/>
        </w:rPr>
        <w:t xml:space="preserve"> according to the particular point where the tax benefits, for these firms, </w:t>
      </w:r>
      <w:r w:rsidR="004F6253">
        <w:rPr>
          <w:rFonts w:eastAsia="Calibri"/>
        </w:rPr>
        <w:t>were</w:t>
      </w:r>
      <w:r>
        <w:rPr>
          <w:rFonts w:eastAsia="Calibri"/>
        </w:rPr>
        <w:t xml:space="preserve"> greater than the costs of borrowing</w:t>
      </w:r>
      <w:r w:rsidRPr="005E2070">
        <w:rPr>
          <w:rFonts w:eastAsia="Calibri"/>
        </w:rPr>
        <w:t xml:space="preserve"> and</w:t>
      </w:r>
      <w:r>
        <w:rPr>
          <w:rFonts w:eastAsia="Calibri"/>
        </w:rPr>
        <w:t xml:space="preserve"> so, these firms,</w:t>
      </w:r>
      <w:r w:rsidRPr="005E2070">
        <w:rPr>
          <w:rFonts w:eastAsia="Calibri"/>
        </w:rPr>
        <w:t xml:space="preserve"> would ideally not increase their debt any further. They undert</w:t>
      </w:r>
      <w:r w:rsidR="004F6253">
        <w:rPr>
          <w:rFonts w:eastAsia="Calibri"/>
        </w:rPr>
        <w:t>oo</w:t>
      </w:r>
      <w:r w:rsidRPr="005E2070">
        <w:rPr>
          <w:rFonts w:eastAsia="Calibri"/>
        </w:rPr>
        <w:t xml:space="preserve">k this decision because by doing </w:t>
      </w:r>
      <w:r w:rsidRPr="005E2070">
        <w:rPr>
          <w:rFonts w:eastAsia="Calibri"/>
        </w:rPr>
        <w:lastRenderedPageBreak/>
        <w:t>so, their debt to total capital ratio would exceed the optimum ratio. Thus, the main focus in the testing of this theory ha</w:t>
      </w:r>
      <w:r w:rsidR="004F6253">
        <w:rPr>
          <w:rFonts w:eastAsia="Calibri"/>
        </w:rPr>
        <w:t>d</w:t>
      </w:r>
      <w:r w:rsidRPr="005E2070">
        <w:rPr>
          <w:rFonts w:eastAsia="Calibri"/>
        </w:rPr>
        <w:t xml:space="preserve"> been on the optimal capital structures. Over time, various </w:t>
      </w:r>
      <w:r w:rsidR="004F6253">
        <w:rPr>
          <w:rFonts w:eastAsia="Calibri"/>
        </w:rPr>
        <w:t>researchers</w:t>
      </w:r>
      <w:r w:rsidRPr="005E2070">
        <w:rPr>
          <w:rFonts w:eastAsia="Calibri"/>
        </w:rPr>
        <w:t xml:space="preserve"> attempted to investigate whether firms </w:t>
      </w:r>
      <w:r w:rsidR="004F6253">
        <w:rPr>
          <w:rFonts w:eastAsia="Calibri"/>
        </w:rPr>
        <w:t>were</w:t>
      </w:r>
      <w:r w:rsidRPr="005E2070">
        <w:rPr>
          <w:rFonts w:eastAsia="Calibri"/>
        </w:rPr>
        <w:t xml:space="preserve"> practically trying to maintain </w:t>
      </w:r>
      <w:r w:rsidR="00C90332">
        <w:rPr>
          <w:rFonts w:eastAsia="Calibri"/>
        </w:rPr>
        <w:t>such a</w:t>
      </w:r>
      <w:r w:rsidRPr="005E2070">
        <w:rPr>
          <w:rFonts w:eastAsia="Calibri"/>
        </w:rPr>
        <w:t xml:space="preserve"> level of optimal capital structure or not. Schwartz and Aronson (1967) discovered that firms belonging to the same industry had similar debt ratios, which they explained as the optimal debt ratio that suited their business operations. Other researchers analyzed the determinants of debt financing (or debt ratios) to help them estimate the optimal debt ratio of the firms. Shyam-Sunder and Myers (1999) have used tangibility of assets, growth, taxes and profitability, as some of the determinants used to explain the optimal debt structures. </w:t>
      </w:r>
    </w:p>
    <w:p w:rsidR="005E2070" w:rsidRPr="005E2070" w:rsidRDefault="005E2070" w:rsidP="005E2070">
      <w:pPr>
        <w:spacing w:after="200" w:line="480" w:lineRule="auto"/>
        <w:ind w:firstLine="720"/>
        <w:jc w:val="both"/>
        <w:rPr>
          <w:rFonts w:eastAsia="Calibri"/>
        </w:rPr>
      </w:pPr>
      <w:r w:rsidRPr="005E2070">
        <w:rPr>
          <w:rFonts w:eastAsia="Calibri"/>
        </w:rPr>
        <w:t xml:space="preserve">The optimal debt ratio of a company </w:t>
      </w:r>
      <w:r w:rsidR="004F6253">
        <w:rPr>
          <w:rFonts w:eastAsia="Calibri"/>
        </w:rPr>
        <w:t>was</w:t>
      </w:r>
      <w:r w:rsidRPr="005E2070">
        <w:rPr>
          <w:rFonts w:eastAsia="Calibri"/>
        </w:rPr>
        <w:t xml:space="preserve"> hypothesized to be influenced by the</w:t>
      </w:r>
      <w:r w:rsidR="005713F6">
        <w:rPr>
          <w:rFonts w:eastAsia="Calibri"/>
        </w:rPr>
        <w:t>se</w:t>
      </w:r>
      <w:r w:rsidRPr="005E2070">
        <w:rPr>
          <w:rFonts w:eastAsia="Calibri"/>
        </w:rPr>
        <w:t xml:space="preserve"> determinants</w:t>
      </w:r>
      <w:r w:rsidR="005713F6">
        <w:rPr>
          <w:rFonts w:eastAsia="Calibri"/>
        </w:rPr>
        <w:t xml:space="preserve"> of debt ratios</w:t>
      </w:r>
      <w:r w:rsidRPr="005E2070">
        <w:rPr>
          <w:rFonts w:eastAsia="Calibri"/>
        </w:rPr>
        <w:t xml:space="preserve">. However, interestingly, what </w:t>
      </w:r>
      <w:r w:rsidR="004F6253">
        <w:rPr>
          <w:rFonts w:eastAsia="Calibri"/>
        </w:rPr>
        <w:t>was</w:t>
      </w:r>
      <w:r w:rsidRPr="005E2070">
        <w:rPr>
          <w:rFonts w:eastAsia="Calibri"/>
        </w:rPr>
        <w:t xml:space="preserve"> more intriguing, under the trade-off theory, </w:t>
      </w:r>
      <w:r w:rsidR="004F6253">
        <w:rPr>
          <w:rFonts w:eastAsia="Calibri"/>
        </w:rPr>
        <w:t>was</w:t>
      </w:r>
      <w:r w:rsidRPr="005E2070">
        <w:rPr>
          <w:rFonts w:eastAsia="Calibri"/>
        </w:rPr>
        <w:t xml:space="preserve"> the adjustment of the actual debt ratios </w:t>
      </w:r>
      <w:r w:rsidR="005713F6">
        <w:rPr>
          <w:rFonts w:eastAsia="Calibri"/>
        </w:rPr>
        <w:t>towards</w:t>
      </w:r>
      <w:r w:rsidRPr="005E2070">
        <w:rPr>
          <w:rFonts w:eastAsia="Calibri"/>
        </w:rPr>
        <w:t xml:space="preserve"> </w:t>
      </w:r>
      <w:r w:rsidR="005713F6">
        <w:rPr>
          <w:rFonts w:eastAsia="Calibri"/>
        </w:rPr>
        <w:t>a targeted</w:t>
      </w:r>
      <w:r w:rsidRPr="005E2070">
        <w:rPr>
          <w:rFonts w:eastAsia="Calibri"/>
        </w:rPr>
        <w:t xml:space="preserve"> debt ratio</w:t>
      </w:r>
      <w:r w:rsidR="005713F6">
        <w:rPr>
          <w:rFonts w:eastAsia="Calibri"/>
        </w:rPr>
        <w:t xml:space="preserve">, which </w:t>
      </w:r>
      <w:r w:rsidR="004F6253">
        <w:rPr>
          <w:rFonts w:eastAsia="Calibri"/>
        </w:rPr>
        <w:t>was</w:t>
      </w:r>
      <w:r w:rsidR="005713F6">
        <w:rPr>
          <w:rFonts w:eastAsia="Calibri"/>
        </w:rPr>
        <w:t xml:space="preserve"> assumed to</w:t>
      </w:r>
      <w:r w:rsidR="004F6253">
        <w:rPr>
          <w:rFonts w:eastAsia="Calibri"/>
        </w:rPr>
        <w:t xml:space="preserve"> be</w:t>
      </w:r>
      <w:r w:rsidR="005713F6">
        <w:rPr>
          <w:rFonts w:eastAsia="Calibri"/>
        </w:rPr>
        <w:t xml:space="preserve"> the optimal debt ratio</w:t>
      </w:r>
      <w:r w:rsidRPr="005E2070">
        <w:rPr>
          <w:rFonts w:eastAsia="Calibri"/>
        </w:rPr>
        <w:t xml:space="preserve"> of </w:t>
      </w:r>
      <w:r w:rsidR="00A6174A">
        <w:rPr>
          <w:rFonts w:eastAsia="Calibri"/>
        </w:rPr>
        <w:t>the whole</w:t>
      </w:r>
      <w:r w:rsidRPr="005E2070">
        <w:rPr>
          <w:rFonts w:eastAsia="Calibri"/>
        </w:rPr>
        <w:t xml:space="preserve"> industry or </w:t>
      </w:r>
      <w:r w:rsidR="00A6174A">
        <w:rPr>
          <w:rFonts w:eastAsia="Calibri"/>
        </w:rPr>
        <w:t xml:space="preserve">the </w:t>
      </w:r>
      <w:r w:rsidRPr="005E2070">
        <w:rPr>
          <w:rFonts w:eastAsia="Calibri"/>
        </w:rPr>
        <w:t>firm</w:t>
      </w:r>
      <w:r w:rsidR="00A6174A">
        <w:rPr>
          <w:rFonts w:eastAsia="Calibri"/>
        </w:rPr>
        <w:t xml:space="preserve"> itself</w:t>
      </w:r>
      <w:r w:rsidRPr="005E2070">
        <w:rPr>
          <w:rFonts w:eastAsia="Calibri"/>
        </w:rPr>
        <w:t>. This mean</w:t>
      </w:r>
      <w:r w:rsidR="004F6253">
        <w:rPr>
          <w:rFonts w:eastAsia="Calibri"/>
        </w:rPr>
        <w:t>t</w:t>
      </w:r>
      <w:r w:rsidRPr="005E2070">
        <w:rPr>
          <w:rFonts w:eastAsia="Calibri"/>
        </w:rPr>
        <w:t xml:space="preserve"> that, </w:t>
      </w:r>
      <w:r w:rsidR="005713F6">
        <w:rPr>
          <w:rFonts w:eastAsia="Calibri"/>
        </w:rPr>
        <w:t>this</w:t>
      </w:r>
      <w:r w:rsidRPr="005E2070">
        <w:rPr>
          <w:rFonts w:eastAsia="Calibri"/>
        </w:rPr>
        <w:t xml:space="preserve"> optimal debt ratio</w:t>
      </w:r>
      <w:r w:rsidR="005713F6">
        <w:rPr>
          <w:rFonts w:eastAsia="Calibri"/>
        </w:rPr>
        <w:t xml:space="preserve">, that the firm </w:t>
      </w:r>
      <w:r w:rsidR="004F6253">
        <w:rPr>
          <w:rFonts w:eastAsia="Calibri"/>
        </w:rPr>
        <w:t>was</w:t>
      </w:r>
      <w:r w:rsidR="005713F6">
        <w:rPr>
          <w:rFonts w:eastAsia="Calibri"/>
        </w:rPr>
        <w:t xml:space="preserve"> targeting, would be one where</w:t>
      </w:r>
      <w:r w:rsidRPr="005E2070">
        <w:rPr>
          <w:rFonts w:eastAsia="Calibri"/>
        </w:rPr>
        <w:t xml:space="preserve"> the benefits of debt financing </w:t>
      </w:r>
      <w:r w:rsidR="004F6253">
        <w:rPr>
          <w:rFonts w:eastAsia="Calibri"/>
        </w:rPr>
        <w:t>were</w:t>
      </w:r>
      <w:r w:rsidRPr="005E2070">
        <w:rPr>
          <w:rFonts w:eastAsia="Calibri"/>
        </w:rPr>
        <w:t xml:space="preserve"> equal to the cost of debt financing. Marsh (1982) used a Logit Model, and found the different probabilities of issuing debt and equity. He then compared the results with the actual debt ratios, so as to test the deviations at certain time periods. Opler and Titman (1994) conducted a similar test, and concluded similar results, but for a cross-sectional model. The coefficient calculated when there </w:t>
      </w:r>
      <w:r w:rsidR="004F6253">
        <w:rPr>
          <w:rFonts w:eastAsia="Calibri"/>
        </w:rPr>
        <w:t>was</w:t>
      </w:r>
      <w:r w:rsidRPr="005E2070">
        <w:rPr>
          <w:rFonts w:eastAsia="Calibri"/>
        </w:rPr>
        <w:t xml:space="preserve"> an adjustment of the actual debt levels, towards the optimal debt levels, </w:t>
      </w:r>
      <w:r w:rsidR="004F6253">
        <w:rPr>
          <w:rFonts w:eastAsia="Calibri"/>
        </w:rPr>
        <w:t>was</w:t>
      </w:r>
      <w:r w:rsidRPr="005E2070">
        <w:rPr>
          <w:rFonts w:eastAsia="Calibri"/>
        </w:rPr>
        <w:t xml:space="preserve"> known as the adjustment coefficient. Research has been focused on the estimation of these adjustment coefficients and the speed at which they move</w:t>
      </w:r>
      <w:r w:rsidR="004F6253">
        <w:rPr>
          <w:rFonts w:eastAsia="Calibri"/>
        </w:rPr>
        <w:t>d</w:t>
      </w:r>
      <w:r w:rsidRPr="005E2070">
        <w:rPr>
          <w:rFonts w:eastAsia="Calibri"/>
        </w:rPr>
        <w:t xml:space="preserve"> and change</w:t>
      </w:r>
      <w:r w:rsidR="004F6253">
        <w:rPr>
          <w:rFonts w:eastAsia="Calibri"/>
        </w:rPr>
        <w:t>d</w:t>
      </w:r>
      <w:r w:rsidRPr="005E2070">
        <w:rPr>
          <w:rFonts w:eastAsia="Calibri"/>
        </w:rPr>
        <w:t xml:space="preserve">. Taggart (1977) and Jalilvand and Harris (1984) estimated models to test the target adjustment and concluded that the coefficients </w:t>
      </w:r>
      <w:r w:rsidR="005713F6">
        <w:rPr>
          <w:rFonts w:eastAsia="Calibri"/>
        </w:rPr>
        <w:lastRenderedPageBreak/>
        <w:t>should</w:t>
      </w:r>
      <w:r w:rsidRPr="005E2070">
        <w:rPr>
          <w:rFonts w:eastAsia="Calibri"/>
        </w:rPr>
        <w:t xml:space="preserve"> be significant</w:t>
      </w:r>
      <w:r w:rsidR="005713F6">
        <w:rPr>
          <w:rFonts w:eastAsia="Calibri"/>
        </w:rPr>
        <w:t xml:space="preserve"> for the trade-off theory to exist</w:t>
      </w:r>
      <w:r w:rsidRPr="005E2070">
        <w:rPr>
          <w:rFonts w:eastAsia="Calibri"/>
        </w:rPr>
        <w:t>. Auerbach (1985) also estimated a model, but differentiated between firm-specific and time-varying targets.</w:t>
      </w:r>
    </w:p>
    <w:p w:rsidR="005E2070" w:rsidRPr="005E2070" w:rsidRDefault="00C90332" w:rsidP="005E2070">
      <w:pPr>
        <w:spacing w:after="200" w:line="480" w:lineRule="auto"/>
        <w:ind w:firstLine="720"/>
        <w:jc w:val="both"/>
        <w:rPr>
          <w:rFonts w:eastAsia="Calibri"/>
        </w:rPr>
      </w:pPr>
      <w:r>
        <w:rPr>
          <w:rFonts w:eastAsia="Calibri"/>
        </w:rPr>
        <w:t xml:space="preserve">Researchers have used historical mean of debt ratios as a proxy of the optimal debt ratio that firms try to target. </w:t>
      </w:r>
      <w:r w:rsidR="005E2070" w:rsidRPr="005E2070">
        <w:rPr>
          <w:rFonts w:eastAsia="Calibri"/>
        </w:rPr>
        <w:t xml:space="preserve">In order to explain the usage of a proxy of target debt ratio, as a historical mean of debt ratios of firms Shyam-Sunder and Myers </w:t>
      </w:r>
      <w:r w:rsidR="00220400">
        <w:rPr>
          <w:rFonts w:eastAsia="Calibri"/>
        </w:rPr>
        <w:t>(</w:t>
      </w:r>
      <w:r w:rsidR="005E2070" w:rsidRPr="005E2070">
        <w:rPr>
          <w:rFonts w:eastAsia="Calibri"/>
        </w:rPr>
        <w:t>1999</w:t>
      </w:r>
      <w:r w:rsidR="00220400">
        <w:rPr>
          <w:rFonts w:eastAsia="Calibri"/>
        </w:rPr>
        <w:t>)</w:t>
      </w:r>
      <w:r w:rsidR="005E2070" w:rsidRPr="005E2070">
        <w:rPr>
          <w:rFonts w:eastAsia="Calibri"/>
        </w:rPr>
        <w:t xml:space="preserve"> based </w:t>
      </w:r>
      <w:r w:rsidR="00220400">
        <w:rPr>
          <w:rFonts w:eastAsia="Calibri"/>
        </w:rPr>
        <w:t xml:space="preserve">their analysis </w:t>
      </w:r>
      <w:r w:rsidR="005E2070" w:rsidRPr="005E2070">
        <w:rPr>
          <w:rFonts w:eastAsia="Calibri"/>
        </w:rPr>
        <w:t xml:space="preserve">on studies by Taggart (1977), Marsh (1982) </w:t>
      </w:r>
      <w:r w:rsidR="00220400">
        <w:rPr>
          <w:rFonts w:eastAsia="Calibri"/>
        </w:rPr>
        <w:t xml:space="preserve">and Jalilvand and Harris (1984). Atiyet (2012) used a mean debt ratio over the last seven years, as a proxy for target debt ratio, for French firms. Cotei and Farhat (2009) used an average industry debt ratio as a proxy of target debt ratio for </w:t>
      </w:r>
      <w:r w:rsidR="00C60070">
        <w:rPr>
          <w:rFonts w:eastAsia="Calibri"/>
        </w:rPr>
        <w:t xml:space="preserve">US </w:t>
      </w:r>
      <w:r w:rsidR="00220400">
        <w:rPr>
          <w:rFonts w:eastAsia="Calibri"/>
        </w:rPr>
        <w:t>firms</w:t>
      </w:r>
      <w:r w:rsidR="00C60070">
        <w:rPr>
          <w:rFonts w:eastAsia="Calibri"/>
        </w:rPr>
        <w:t>.</w:t>
      </w:r>
      <w:r w:rsidR="00220400">
        <w:rPr>
          <w:rFonts w:eastAsia="Calibri"/>
        </w:rPr>
        <w:t xml:space="preserve"> </w:t>
      </w:r>
      <w:r w:rsidR="005E2070" w:rsidRPr="005E2070">
        <w:rPr>
          <w:rFonts w:eastAsia="Calibri"/>
        </w:rPr>
        <w:t>Canarella et al. (2014)</w:t>
      </w:r>
      <w:r w:rsidR="005713F6">
        <w:rPr>
          <w:rFonts w:eastAsia="Calibri"/>
        </w:rPr>
        <w:t>,</w:t>
      </w:r>
      <w:r w:rsidR="005E2070" w:rsidRPr="005E2070">
        <w:rPr>
          <w:rFonts w:eastAsia="Calibri"/>
        </w:rPr>
        <w:t xml:space="preserve"> us</w:t>
      </w:r>
      <w:r w:rsidR="005713F6">
        <w:rPr>
          <w:rFonts w:eastAsia="Calibri"/>
        </w:rPr>
        <w:t>ing</w:t>
      </w:r>
      <w:r w:rsidR="005E2070" w:rsidRPr="005E2070">
        <w:rPr>
          <w:rFonts w:eastAsia="Calibri"/>
        </w:rPr>
        <w:t xml:space="preserve"> the unit root tests, </w:t>
      </w:r>
      <w:r w:rsidR="005713F6">
        <w:rPr>
          <w:rFonts w:eastAsia="Calibri"/>
        </w:rPr>
        <w:t xml:space="preserve">found that </w:t>
      </w:r>
      <w:r w:rsidR="005E2070" w:rsidRPr="005E2070">
        <w:rPr>
          <w:rFonts w:eastAsia="Calibri"/>
        </w:rPr>
        <w:t>mean reversion existed in the debt ratios of US firms between the years of 1997 and 2010</w:t>
      </w:r>
      <w:r w:rsidR="005713F6">
        <w:rPr>
          <w:rFonts w:eastAsia="Calibri"/>
        </w:rPr>
        <w:t>, concluding that</w:t>
      </w:r>
      <w:r w:rsidR="005E2070" w:rsidRPr="005E2070">
        <w:rPr>
          <w:rFonts w:eastAsia="Calibri"/>
        </w:rPr>
        <w:t xml:space="preserve"> </w:t>
      </w:r>
      <w:r w:rsidR="005713F6">
        <w:rPr>
          <w:rFonts w:eastAsia="Calibri"/>
        </w:rPr>
        <w:t>t</w:t>
      </w:r>
      <w:r w:rsidR="005E2070" w:rsidRPr="005E2070">
        <w:rPr>
          <w:rFonts w:eastAsia="Calibri"/>
        </w:rPr>
        <w:t>he</w:t>
      </w:r>
      <w:r w:rsidR="005713F6">
        <w:rPr>
          <w:rFonts w:eastAsia="Calibri"/>
        </w:rPr>
        <w:t>se</w:t>
      </w:r>
      <w:r w:rsidR="005E2070" w:rsidRPr="005E2070">
        <w:rPr>
          <w:rFonts w:eastAsia="Calibri"/>
        </w:rPr>
        <w:t xml:space="preserve"> results supported the trade-off theory, in case of the assumption that debt ratios were cross-sectionally independent. If </w:t>
      </w:r>
      <w:r>
        <w:rPr>
          <w:rFonts w:eastAsia="Calibri"/>
        </w:rPr>
        <w:t>t</w:t>
      </w:r>
      <w:r w:rsidR="005E2070" w:rsidRPr="005E2070">
        <w:rPr>
          <w:rFonts w:eastAsia="Calibri"/>
        </w:rPr>
        <w:t xml:space="preserve">he ratios were not found to be mean reverting, </w:t>
      </w:r>
      <w:r>
        <w:rPr>
          <w:rFonts w:eastAsia="Calibri"/>
        </w:rPr>
        <w:t>it would imply</w:t>
      </w:r>
      <w:r w:rsidR="005E2070" w:rsidRPr="005E2070">
        <w:rPr>
          <w:rFonts w:eastAsia="Calibri"/>
        </w:rPr>
        <w:t xml:space="preserve"> that the trade-off theory was not being followed</w:t>
      </w:r>
      <w:r w:rsidR="005713F6">
        <w:rPr>
          <w:rFonts w:eastAsia="Calibri"/>
        </w:rPr>
        <w:t>, as firms would not try to target any debt ratios</w:t>
      </w:r>
      <w:r w:rsidR="005E2070" w:rsidRPr="005E2070">
        <w:rPr>
          <w:rFonts w:eastAsia="Calibri"/>
        </w:rPr>
        <w:t xml:space="preserve">. Thus, </w:t>
      </w:r>
      <w:r>
        <w:rPr>
          <w:rFonts w:eastAsia="Calibri"/>
        </w:rPr>
        <w:t>taking a proxy of optimal debt ratios as mean reverting debt ratios, the targeted debt ratios would be used to test the first hypothesis, that is</w:t>
      </w:r>
      <w:r w:rsidR="005E2070" w:rsidRPr="005E2070">
        <w:rPr>
          <w:rFonts w:eastAsia="Calibri"/>
        </w:rPr>
        <w:t xml:space="preserve">:  </w:t>
      </w:r>
    </w:p>
    <w:p w:rsidR="00F53B4F" w:rsidRPr="00C81CAB" w:rsidRDefault="005E2070" w:rsidP="00C90332">
      <w:pPr>
        <w:spacing w:after="200" w:line="480" w:lineRule="auto"/>
        <w:ind w:firstLine="720"/>
        <w:jc w:val="both"/>
        <w:rPr>
          <w:rFonts w:eastAsia="Calibri"/>
          <w:i/>
        </w:rPr>
      </w:pPr>
      <w:r w:rsidRPr="005E2070">
        <w:rPr>
          <w:rFonts w:eastAsia="Calibri"/>
          <w:i/>
        </w:rPr>
        <w:t>H</w:t>
      </w:r>
      <w:r w:rsidRPr="005E2070">
        <w:rPr>
          <w:rFonts w:eastAsia="Calibri"/>
          <w:i/>
          <w:vertAlign w:val="subscript"/>
        </w:rPr>
        <w:t>1a:</w:t>
      </w:r>
      <w:r w:rsidR="0083059F">
        <w:rPr>
          <w:rFonts w:eastAsia="Calibri"/>
          <w:i/>
          <w:vertAlign w:val="subscript"/>
        </w:rPr>
        <w:t xml:space="preserve"> </w:t>
      </w:r>
      <w:r w:rsidRPr="005E2070">
        <w:rPr>
          <w:rFonts w:eastAsia="Calibri"/>
          <w:i/>
        </w:rPr>
        <w:t>The Trade-off Theory possesses a high explanatory power of borrowing patterns when it comes to non-financial firms in Pakistan</w:t>
      </w:r>
    </w:p>
    <w:p w:rsidR="00760BD3" w:rsidRPr="00C81CAB" w:rsidRDefault="00760BD3" w:rsidP="00760BD3">
      <w:pPr>
        <w:spacing w:after="200" w:line="480" w:lineRule="auto"/>
        <w:ind w:firstLine="720"/>
        <w:jc w:val="both"/>
        <w:rPr>
          <w:rFonts w:eastAsia="Calibri"/>
          <w:b/>
        </w:rPr>
      </w:pPr>
      <w:bookmarkStart w:id="55" w:name="_Toc15977514"/>
      <w:r w:rsidRPr="009077B5">
        <w:rPr>
          <w:rStyle w:val="Heading3Char"/>
        </w:rPr>
        <w:t>2.2.2 Borrowing to finance internal deficit</w:t>
      </w:r>
      <w:bookmarkEnd w:id="55"/>
      <w:r w:rsidRPr="00C81CAB">
        <w:rPr>
          <w:rFonts w:eastAsia="Calibri"/>
          <w:b/>
        </w:rPr>
        <w:t>.</w:t>
      </w:r>
    </w:p>
    <w:p w:rsidR="00C741EA" w:rsidRPr="00C741EA" w:rsidRDefault="00C741EA" w:rsidP="00C741EA">
      <w:pPr>
        <w:spacing w:after="200" w:line="480" w:lineRule="auto"/>
        <w:ind w:firstLine="720"/>
        <w:jc w:val="both"/>
        <w:rPr>
          <w:rFonts w:eastAsia="Calibri"/>
        </w:rPr>
      </w:pPr>
      <w:r w:rsidRPr="00C741EA">
        <w:rPr>
          <w:rFonts w:eastAsia="Calibri"/>
        </w:rPr>
        <w:t>Shyam-Sunder and Myers (1999) introduced</w:t>
      </w:r>
      <w:r w:rsidR="00945C66">
        <w:rPr>
          <w:rFonts w:eastAsia="Calibri"/>
        </w:rPr>
        <w:t xml:space="preserve"> the</w:t>
      </w:r>
      <w:r w:rsidRPr="00C741EA">
        <w:rPr>
          <w:rFonts w:eastAsia="Calibri"/>
        </w:rPr>
        <w:t xml:space="preserve"> model to test implementation of the Pecking Order Theory in firms. Myers (1984) and Myers and Majluf (1984) explain</w:t>
      </w:r>
      <w:r w:rsidR="005713F6">
        <w:rPr>
          <w:rFonts w:eastAsia="Calibri"/>
        </w:rPr>
        <w:t>ed the Pecking Order Theory as a hierarchy of need for financing.</w:t>
      </w:r>
      <w:r w:rsidRPr="00C741EA">
        <w:rPr>
          <w:rFonts w:eastAsia="Calibri"/>
        </w:rPr>
        <w:t xml:space="preserve"> </w:t>
      </w:r>
      <w:r w:rsidR="005713F6">
        <w:rPr>
          <w:rFonts w:eastAsia="Calibri"/>
        </w:rPr>
        <w:t xml:space="preserve">This theory implied that </w:t>
      </w:r>
      <w:r w:rsidR="005713F6">
        <w:rPr>
          <w:rFonts w:eastAsia="Calibri"/>
        </w:rPr>
        <w:lastRenderedPageBreak/>
        <w:t>w</w:t>
      </w:r>
      <w:r w:rsidRPr="00C741EA">
        <w:rPr>
          <w:rFonts w:eastAsia="Calibri"/>
        </w:rPr>
        <w:t xml:space="preserve">hen a firm needs funds, it </w:t>
      </w:r>
      <w:r w:rsidR="003D2214">
        <w:rPr>
          <w:rFonts w:eastAsia="Calibri"/>
        </w:rPr>
        <w:t>would</w:t>
      </w:r>
      <w:r w:rsidRPr="00C741EA">
        <w:rPr>
          <w:rFonts w:eastAsia="Calibri"/>
        </w:rPr>
        <w:t xml:space="preserve"> follow an order</w:t>
      </w:r>
      <w:r w:rsidR="00945C66">
        <w:rPr>
          <w:rFonts w:eastAsia="Calibri"/>
        </w:rPr>
        <w:t xml:space="preserve"> of preference</w:t>
      </w:r>
      <w:r w:rsidR="005713F6">
        <w:rPr>
          <w:rFonts w:eastAsia="Calibri"/>
        </w:rPr>
        <w:t xml:space="preserve"> of type of financing</w:t>
      </w:r>
      <w:r w:rsidRPr="00C741EA">
        <w:rPr>
          <w:rFonts w:eastAsia="Calibri"/>
        </w:rPr>
        <w:t xml:space="preserve">, in order to finance itself. Initially, it </w:t>
      </w:r>
      <w:r w:rsidR="003D2214">
        <w:rPr>
          <w:rFonts w:eastAsia="Calibri"/>
        </w:rPr>
        <w:t>would</w:t>
      </w:r>
      <w:r w:rsidRPr="00C741EA">
        <w:rPr>
          <w:rFonts w:eastAsia="Calibri"/>
        </w:rPr>
        <w:t xml:space="preserve"> always try to finance itself from internally generated funds</w:t>
      </w:r>
      <w:r w:rsidR="005713F6">
        <w:rPr>
          <w:rFonts w:eastAsia="Calibri"/>
        </w:rPr>
        <w:t xml:space="preserve"> or retained earnings of the firm and if these retained earnings</w:t>
      </w:r>
      <w:r w:rsidRPr="00C741EA">
        <w:rPr>
          <w:rFonts w:eastAsia="Calibri"/>
        </w:rPr>
        <w:t xml:space="preserve"> </w:t>
      </w:r>
      <w:r w:rsidR="005713F6">
        <w:rPr>
          <w:rFonts w:eastAsia="Calibri"/>
        </w:rPr>
        <w:t>grant</w:t>
      </w:r>
      <w:r w:rsidR="003D2214">
        <w:rPr>
          <w:rFonts w:eastAsia="Calibri"/>
        </w:rPr>
        <w:t>ed</w:t>
      </w:r>
      <w:r w:rsidR="005713F6">
        <w:rPr>
          <w:rFonts w:eastAsia="Calibri"/>
        </w:rPr>
        <w:t xml:space="preserve"> the firm</w:t>
      </w:r>
      <w:r w:rsidRPr="00C741EA">
        <w:rPr>
          <w:rFonts w:eastAsia="Calibri"/>
        </w:rPr>
        <w:t xml:space="preserve"> </w:t>
      </w:r>
      <w:r w:rsidR="00945C66">
        <w:rPr>
          <w:rFonts w:eastAsia="Calibri"/>
        </w:rPr>
        <w:t>in</w:t>
      </w:r>
      <w:r w:rsidRPr="00C741EA">
        <w:rPr>
          <w:rFonts w:eastAsia="Calibri"/>
        </w:rPr>
        <w:t xml:space="preserve">adequate funds, it </w:t>
      </w:r>
      <w:r w:rsidR="003D2214">
        <w:rPr>
          <w:rFonts w:eastAsia="Calibri"/>
        </w:rPr>
        <w:t>would</w:t>
      </w:r>
      <w:r w:rsidRPr="00C741EA">
        <w:rPr>
          <w:rFonts w:eastAsia="Calibri"/>
        </w:rPr>
        <w:t xml:space="preserve"> go for debt financing</w:t>
      </w:r>
      <w:r w:rsidR="005713F6">
        <w:rPr>
          <w:rFonts w:eastAsia="Calibri"/>
        </w:rPr>
        <w:t xml:space="preserve"> first</w:t>
      </w:r>
      <w:r w:rsidRPr="00C741EA">
        <w:rPr>
          <w:rFonts w:eastAsia="Calibri"/>
        </w:rPr>
        <w:t xml:space="preserve"> </w:t>
      </w:r>
      <w:r w:rsidR="005713F6">
        <w:rPr>
          <w:rFonts w:eastAsia="Calibri"/>
        </w:rPr>
        <w:t>while</w:t>
      </w:r>
      <w:r w:rsidRPr="00C741EA">
        <w:rPr>
          <w:rFonts w:eastAsia="Calibri"/>
        </w:rPr>
        <w:t xml:space="preserve"> issuance of shares </w:t>
      </w:r>
      <w:r w:rsidR="005713F6">
        <w:rPr>
          <w:rFonts w:eastAsia="Calibri"/>
        </w:rPr>
        <w:t>would be</w:t>
      </w:r>
      <w:r w:rsidRPr="00C741EA">
        <w:rPr>
          <w:rFonts w:eastAsia="Calibri"/>
        </w:rPr>
        <w:t xml:space="preserve"> the last resort. Thus, this led us to the understanding that, the current levels of debt financing present in a firm would ultimately</w:t>
      </w:r>
      <w:r w:rsidR="003D2214">
        <w:rPr>
          <w:rFonts w:eastAsia="Calibri"/>
        </w:rPr>
        <w:t xml:space="preserve"> be</w:t>
      </w:r>
      <w:r w:rsidRPr="00C741EA">
        <w:rPr>
          <w:rFonts w:eastAsia="Calibri"/>
        </w:rPr>
        <w:t xml:space="preserve"> depend</w:t>
      </w:r>
      <w:r w:rsidR="003D2214">
        <w:rPr>
          <w:rFonts w:eastAsia="Calibri"/>
        </w:rPr>
        <w:t>e</w:t>
      </w:r>
      <w:r w:rsidR="00F926AD">
        <w:rPr>
          <w:rFonts w:eastAsia="Calibri"/>
        </w:rPr>
        <w:t>nt</w:t>
      </w:r>
      <w:r w:rsidRPr="00C741EA">
        <w:rPr>
          <w:rFonts w:eastAsia="Calibri"/>
        </w:rPr>
        <w:t xml:space="preserve"> on the total requirement of funds, and the availability of internal funds needed to finance this requirement. That is to say that, the current levels of debt would then be dependent on a “deficit” that </w:t>
      </w:r>
      <w:r w:rsidR="00F926AD">
        <w:rPr>
          <w:rFonts w:eastAsia="Calibri"/>
        </w:rPr>
        <w:t>was</w:t>
      </w:r>
      <w:r w:rsidRPr="00C741EA">
        <w:rPr>
          <w:rFonts w:eastAsia="Calibri"/>
        </w:rPr>
        <w:t xml:space="preserve"> created by the difference between the requirement of funds, and the internal funds available. It must be known that, these funds </w:t>
      </w:r>
      <w:r w:rsidR="00F926AD">
        <w:rPr>
          <w:rFonts w:eastAsia="Calibri"/>
        </w:rPr>
        <w:t>were</w:t>
      </w:r>
      <w:r w:rsidRPr="00C741EA">
        <w:rPr>
          <w:rFonts w:eastAsia="Calibri"/>
        </w:rPr>
        <w:t xml:space="preserve"> required, primarily for the payment of dividends, capital expenditures, increase in working capital, and the repayment of any portion of long term debt in current time period. The availability of internal funds </w:t>
      </w:r>
      <w:r w:rsidR="00F926AD">
        <w:rPr>
          <w:rFonts w:eastAsia="Calibri"/>
        </w:rPr>
        <w:t>was</w:t>
      </w:r>
      <w:r w:rsidR="00945C66">
        <w:rPr>
          <w:rFonts w:eastAsia="Calibri"/>
        </w:rPr>
        <w:t xml:space="preserve"> measured</w:t>
      </w:r>
      <w:r w:rsidRPr="00C741EA">
        <w:rPr>
          <w:rFonts w:eastAsia="Calibri"/>
        </w:rPr>
        <w:t xml:space="preserve"> </w:t>
      </w:r>
      <w:r w:rsidR="00945C66">
        <w:rPr>
          <w:rFonts w:eastAsia="Calibri"/>
        </w:rPr>
        <w:t>by</w:t>
      </w:r>
      <w:r w:rsidRPr="00C741EA">
        <w:rPr>
          <w:rFonts w:eastAsia="Calibri"/>
        </w:rPr>
        <w:t xml:space="preserve"> the operating cash flows, after interest and taxes have been deducted from them.</w:t>
      </w:r>
    </w:p>
    <w:p w:rsidR="00C741EA" w:rsidRPr="00C741EA" w:rsidRDefault="00C741EA" w:rsidP="00C741EA">
      <w:pPr>
        <w:spacing w:after="200" w:line="480" w:lineRule="auto"/>
        <w:ind w:firstLine="720"/>
        <w:jc w:val="both"/>
        <w:rPr>
          <w:rFonts w:eastAsia="Calibri"/>
        </w:rPr>
      </w:pPr>
      <w:r w:rsidRPr="00C741EA">
        <w:rPr>
          <w:rFonts w:eastAsia="Calibri"/>
        </w:rPr>
        <w:t xml:space="preserve">This model was empirically tested out by Shyam-Sunder and Myers (1999) on a sample of US firms, and they found evidence supporting the Pecking </w:t>
      </w:r>
      <w:r w:rsidR="00F926AD">
        <w:rPr>
          <w:rFonts w:eastAsia="Calibri"/>
        </w:rPr>
        <w:t>Order Theory. The same model had</w:t>
      </w:r>
      <w:r w:rsidRPr="00C741EA">
        <w:rPr>
          <w:rFonts w:eastAsia="Calibri"/>
        </w:rPr>
        <w:t xml:space="preserve"> since been extensively applied in the literature for testing of the Pecking Order Theory. Frank and Goyal (2003) also used this model to test out a sample of US firms over a span of three decades. However, they concluded that, for large firms and in the initial years of its inception, the theory was doing well in terms of the support it was receiving, but this trend declined over the years, especially for smaller firms. Atiyet (2012) used the same model on a sample of French firms, by studying the data available between 1999 and 2005, and found out that the results seemed to be in support of the Pecking Order </w:t>
      </w:r>
      <w:r w:rsidRPr="00C741EA">
        <w:rPr>
          <w:rFonts w:eastAsia="Calibri"/>
        </w:rPr>
        <w:lastRenderedPageBreak/>
        <w:t xml:space="preserve">Theory. The previous research </w:t>
      </w:r>
      <w:r w:rsidR="00F926AD">
        <w:rPr>
          <w:rFonts w:eastAsia="Calibri"/>
        </w:rPr>
        <w:t>has been</w:t>
      </w:r>
      <w:r w:rsidRPr="00C741EA">
        <w:rPr>
          <w:rFonts w:eastAsia="Calibri"/>
        </w:rPr>
        <w:t xml:space="preserve"> summarized in the table </w:t>
      </w:r>
      <w:r w:rsidR="00F926AD">
        <w:rPr>
          <w:rFonts w:eastAsia="Calibri"/>
        </w:rPr>
        <w:t>2</w:t>
      </w:r>
      <w:r w:rsidRPr="00C741EA">
        <w:rPr>
          <w:rFonts w:eastAsia="Calibri"/>
        </w:rPr>
        <w:t xml:space="preserve"> given in the appendix</w:t>
      </w:r>
      <w:r w:rsidR="00F926AD">
        <w:rPr>
          <w:rFonts w:eastAsia="Calibri"/>
        </w:rPr>
        <w:t xml:space="preserve"> 1</w:t>
      </w:r>
      <w:r w:rsidRPr="00C741EA">
        <w:rPr>
          <w:rFonts w:eastAsia="Calibri"/>
        </w:rPr>
        <w:t>. Thus, the hypothesis to be tested out is that,</w:t>
      </w:r>
    </w:p>
    <w:p w:rsidR="00996BEE" w:rsidRPr="00C81CAB" w:rsidRDefault="00C741EA" w:rsidP="00ED23F5">
      <w:pPr>
        <w:spacing w:after="200" w:line="480" w:lineRule="auto"/>
        <w:ind w:firstLine="720"/>
        <w:jc w:val="both"/>
        <w:rPr>
          <w:rFonts w:eastAsia="Calibri"/>
          <w:i/>
        </w:rPr>
      </w:pPr>
      <w:r w:rsidRPr="00C741EA">
        <w:rPr>
          <w:rFonts w:eastAsia="Calibri"/>
          <w:i/>
        </w:rPr>
        <w:t>H</w:t>
      </w:r>
      <w:r w:rsidRPr="00C741EA">
        <w:rPr>
          <w:rFonts w:eastAsia="Calibri"/>
          <w:i/>
          <w:vertAlign w:val="subscript"/>
        </w:rPr>
        <w:t xml:space="preserve">1b: </w:t>
      </w:r>
      <w:r w:rsidRPr="00C741EA">
        <w:rPr>
          <w:rFonts w:eastAsia="Calibri"/>
          <w:i/>
        </w:rPr>
        <w:t>The Pecking Order Theory possesses a high explanatory power of borrowing patterns when it comes to the non-financial firms in Pakistan</w:t>
      </w:r>
    </w:p>
    <w:p w:rsidR="00760BD3" w:rsidRDefault="00760BD3" w:rsidP="009077B5">
      <w:pPr>
        <w:pStyle w:val="Heading2"/>
        <w:rPr>
          <w:rFonts w:ascii="Times New Roman" w:hAnsi="Times New Roman" w:cs="Times New Roman"/>
          <w:sz w:val="28"/>
          <w:szCs w:val="28"/>
        </w:rPr>
      </w:pPr>
      <w:bookmarkStart w:id="56" w:name="_Toc15977515"/>
      <w:r w:rsidRPr="009077B5">
        <w:rPr>
          <w:rFonts w:ascii="Times New Roman" w:hAnsi="Times New Roman" w:cs="Times New Roman"/>
          <w:sz w:val="28"/>
          <w:szCs w:val="28"/>
        </w:rPr>
        <w:t>2.3</w:t>
      </w:r>
      <w:r w:rsidRPr="009077B5">
        <w:rPr>
          <w:rFonts w:ascii="Times New Roman" w:hAnsi="Times New Roman" w:cs="Times New Roman"/>
          <w:sz w:val="28"/>
          <w:szCs w:val="28"/>
        </w:rPr>
        <w:tab/>
        <w:t>Methodology</w:t>
      </w:r>
      <w:bookmarkEnd w:id="56"/>
    </w:p>
    <w:p w:rsidR="009077B5" w:rsidRPr="009077B5" w:rsidRDefault="009077B5" w:rsidP="009077B5">
      <w:pPr>
        <w:rPr>
          <w:rFonts w:eastAsia="Calibri"/>
        </w:rPr>
      </w:pPr>
    </w:p>
    <w:p w:rsidR="00760BD3" w:rsidRDefault="00760BD3" w:rsidP="009077B5">
      <w:pPr>
        <w:pStyle w:val="Heading3"/>
        <w:ind w:firstLine="720"/>
        <w:rPr>
          <w:rFonts w:ascii="Times New Roman" w:hAnsi="Times New Roman" w:cs="Times New Roman"/>
        </w:rPr>
      </w:pPr>
      <w:bookmarkStart w:id="57" w:name="_Toc15977516"/>
      <w:r w:rsidRPr="009077B5">
        <w:rPr>
          <w:rFonts w:ascii="Times New Roman" w:hAnsi="Times New Roman" w:cs="Times New Roman"/>
        </w:rPr>
        <w:t>2.3.1 Unit of analysis and sample.</w:t>
      </w:r>
      <w:bookmarkEnd w:id="57"/>
    </w:p>
    <w:p w:rsidR="009077B5" w:rsidRPr="009077B5" w:rsidRDefault="009077B5" w:rsidP="009077B5">
      <w:pPr>
        <w:rPr>
          <w:rFonts w:eastAsia="Calibri"/>
        </w:rPr>
      </w:pPr>
    </w:p>
    <w:p w:rsidR="00760BD3" w:rsidRPr="00C81CAB" w:rsidRDefault="00945C66" w:rsidP="00760BD3">
      <w:pPr>
        <w:spacing w:after="200" w:line="480" w:lineRule="auto"/>
        <w:ind w:firstLine="720"/>
        <w:jc w:val="both"/>
        <w:rPr>
          <w:rFonts w:eastAsia="Calibri"/>
        </w:rPr>
      </w:pPr>
      <w:r w:rsidRPr="00945C66">
        <w:rPr>
          <w:rFonts w:eastAsia="Calibri"/>
        </w:rPr>
        <w:t xml:space="preserve">The unit of analysis for the purpose of this paper </w:t>
      </w:r>
      <w:r>
        <w:rPr>
          <w:rFonts w:eastAsia="Calibri"/>
        </w:rPr>
        <w:t>was</w:t>
      </w:r>
      <w:r w:rsidRPr="00945C66">
        <w:rPr>
          <w:rFonts w:eastAsia="Calibri"/>
        </w:rPr>
        <w:t xml:space="preserve"> </w:t>
      </w:r>
      <w:r w:rsidR="00ED23F5">
        <w:rPr>
          <w:rFonts w:eastAsia="Calibri"/>
        </w:rPr>
        <w:t xml:space="preserve">a </w:t>
      </w:r>
      <w:r w:rsidRPr="00945C66">
        <w:rPr>
          <w:rFonts w:eastAsia="Calibri"/>
        </w:rPr>
        <w:t xml:space="preserve">Pakistani firm. The companies taken into the sample of consideration </w:t>
      </w:r>
      <w:r>
        <w:rPr>
          <w:rFonts w:eastAsia="Calibri"/>
        </w:rPr>
        <w:t>were</w:t>
      </w:r>
      <w:r w:rsidRPr="00945C66">
        <w:rPr>
          <w:rFonts w:eastAsia="Calibri"/>
        </w:rPr>
        <w:t xml:space="preserve"> the companies that </w:t>
      </w:r>
      <w:r>
        <w:rPr>
          <w:rFonts w:eastAsia="Calibri"/>
        </w:rPr>
        <w:t>were</w:t>
      </w:r>
      <w:r w:rsidRPr="00945C66">
        <w:rPr>
          <w:rFonts w:eastAsia="Calibri"/>
        </w:rPr>
        <w:t xml:space="preserve"> listed on the Pakistan Stock Exchange. Moreover, for the purpose of this study, only the nonfinancial sectors </w:t>
      </w:r>
      <w:r>
        <w:rPr>
          <w:rFonts w:eastAsia="Calibri"/>
        </w:rPr>
        <w:t>were</w:t>
      </w:r>
      <w:r w:rsidRPr="00945C66">
        <w:rPr>
          <w:rFonts w:eastAsia="Calibri"/>
        </w:rPr>
        <w:t xml:space="preserve"> taken into account. It must be mentioned that, The Pakistan Stock Exchange ha</w:t>
      </w:r>
      <w:r>
        <w:rPr>
          <w:rFonts w:eastAsia="Calibri"/>
        </w:rPr>
        <w:t>d</w:t>
      </w:r>
      <w:r w:rsidRPr="00945C66">
        <w:rPr>
          <w:rFonts w:eastAsia="Calibri"/>
        </w:rPr>
        <w:t xml:space="preserve"> a total of 584 listed companies (as of August 13, 2015). Out of this figure, 135 of these companies belong</w:t>
      </w:r>
      <w:r>
        <w:rPr>
          <w:rFonts w:eastAsia="Calibri"/>
        </w:rPr>
        <w:t>ed</w:t>
      </w:r>
      <w:r w:rsidRPr="00945C66">
        <w:rPr>
          <w:rFonts w:eastAsia="Calibri"/>
        </w:rPr>
        <w:t xml:space="preserve"> to financial institutions, leaving behind a sample size of 449 companies. Out of these remaining companies, the complete data for only 312 of these companies was available and hence, </w:t>
      </w:r>
      <w:r>
        <w:rPr>
          <w:rFonts w:eastAsia="Calibri"/>
        </w:rPr>
        <w:t>was</w:t>
      </w:r>
      <w:r w:rsidRPr="00945C66">
        <w:rPr>
          <w:rFonts w:eastAsia="Calibri"/>
        </w:rPr>
        <w:t xml:space="preserve"> considered in the analyses. The data </w:t>
      </w:r>
      <w:r>
        <w:rPr>
          <w:rFonts w:eastAsia="Calibri"/>
        </w:rPr>
        <w:t>was</w:t>
      </w:r>
      <w:r w:rsidRPr="00945C66">
        <w:rPr>
          <w:rFonts w:eastAsia="Calibri"/>
        </w:rPr>
        <w:t xml:space="preserve"> extracted from the annual reports of these companies dating back from 2011 till 2016</w:t>
      </w:r>
      <w:r w:rsidR="00760BD3" w:rsidRPr="00C81CAB">
        <w:rPr>
          <w:rFonts w:eastAsia="Calibri"/>
        </w:rPr>
        <w:t>.</w:t>
      </w:r>
    </w:p>
    <w:p w:rsidR="009077B5" w:rsidRDefault="00760BD3" w:rsidP="009077B5">
      <w:pPr>
        <w:pStyle w:val="Heading3"/>
        <w:ind w:firstLine="720"/>
        <w:rPr>
          <w:rFonts w:ascii="Times New Roman" w:hAnsi="Times New Roman" w:cs="Times New Roman"/>
        </w:rPr>
      </w:pPr>
      <w:r w:rsidRPr="00C81CAB">
        <w:t xml:space="preserve"> </w:t>
      </w:r>
      <w:bookmarkStart w:id="58" w:name="_Toc15977517"/>
      <w:r w:rsidRPr="009077B5">
        <w:rPr>
          <w:rFonts w:ascii="Times New Roman" w:hAnsi="Times New Roman" w:cs="Times New Roman"/>
        </w:rPr>
        <w:t xml:space="preserve">2.3.2 Maintaining a </w:t>
      </w:r>
      <w:r w:rsidR="004256A4">
        <w:rPr>
          <w:rFonts w:ascii="Times New Roman" w:hAnsi="Times New Roman" w:cs="Times New Roman"/>
        </w:rPr>
        <w:t>targeted</w:t>
      </w:r>
      <w:r w:rsidRPr="009077B5">
        <w:rPr>
          <w:rFonts w:ascii="Times New Roman" w:hAnsi="Times New Roman" w:cs="Times New Roman"/>
        </w:rPr>
        <w:t xml:space="preserve"> debt level.</w:t>
      </w:r>
      <w:bookmarkEnd w:id="58"/>
      <w:r w:rsidRPr="009077B5">
        <w:rPr>
          <w:rFonts w:ascii="Times New Roman" w:hAnsi="Times New Roman" w:cs="Times New Roman"/>
        </w:rPr>
        <w:t xml:space="preserve">  </w:t>
      </w:r>
    </w:p>
    <w:p w:rsidR="00760BD3" w:rsidRPr="009077B5" w:rsidRDefault="00760BD3" w:rsidP="009077B5">
      <w:pPr>
        <w:pStyle w:val="Heading3"/>
        <w:ind w:firstLine="720"/>
        <w:rPr>
          <w:rFonts w:ascii="Times New Roman" w:hAnsi="Times New Roman" w:cs="Times New Roman"/>
        </w:rPr>
      </w:pPr>
      <w:r w:rsidRPr="009077B5">
        <w:rPr>
          <w:rFonts w:ascii="Times New Roman" w:hAnsi="Times New Roman" w:cs="Times New Roman"/>
        </w:rPr>
        <w:t xml:space="preserve">  </w:t>
      </w:r>
    </w:p>
    <w:p w:rsidR="00945C66" w:rsidRPr="00945C66" w:rsidRDefault="00945C66" w:rsidP="00945C66">
      <w:pPr>
        <w:spacing w:line="480" w:lineRule="auto"/>
        <w:ind w:firstLine="720"/>
        <w:jc w:val="both"/>
        <w:rPr>
          <w:rFonts w:eastAsia="Calibri"/>
        </w:rPr>
      </w:pPr>
      <w:r w:rsidRPr="00945C66">
        <w:rPr>
          <w:rFonts w:eastAsia="Calibri"/>
        </w:rPr>
        <w:t xml:space="preserve">The main aim of this research </w:t>
      </w:r>
      <w:r>
        <w:rPr>
          <w:rFonts w:eastAsia="Calibri"/>
        </w:rPr>
        <w:t>was</w:t>
      </w:r>
      <w:r w:rsidRPr="00945C66">
        <w:rPr>
          <w:rFonts w:eastAsia="Calibri"/>
        </w:rPr>
        <w:t xml:space="preserve"> to test whether the companies </w:t>
      </w:r>
      <w:r>
        <w:rPr>
          <w:rFonts w:eastAsia="Calibri"/>
        </w:rPr>
        <w:t>were</w:t>
      </w:r>
      <w:r w:rsidRPr="00945C66">
        <w:rPr>
          <w:rFonts w:eastAsia="Calibri"/>
        </w:rPr>
        <w:t xml:space="preserve"> trying to maintain a targeted level of debt or </w:t>
      </w:r>
      <w:r>
        <w:rPr>
          <w:rFonts w:eastAsia="Calibri"/>
        </w:rPr>
        <w:t>were</w:t>
      </w:r>
      <w:r w:rsidRPr="00945C66">
        <w:rPr>
          <w:rFonts w:eastAsia="Calibri"/>
        </w:rPr>
        <w:t xml:space="preserve"> they borrow</w:t>
      </w:r>
      <w:r>
        <w:rPr>
          <w:rFonts w:eastAsia="Calibri"/>
        </w:rPr>
        <w:t>ing</w:t>
      </w:r>
      <w:r w:rsidRPr="00945C66">
        <w:rPr>
          <w:rFonts w:eastAsia="Calibri"/>
        </w:rPr>
        <w:t xml:space="preserve"> for the purpose of financing a deficit that ar</w:t>
      </w:r>
      <w:r>
        <w:rPr>
          <w:rFonts w:eastAsia="Calibri"/>
        </w:rPr>
        <w:t>ose</w:t>
      </w:r>
      <w:r w:rsidRPr="00945C66">
        <w:rPr>
          <w:rFonts w:eastAsia="Calibri"/>
        </w:rPr>
        <w:t xml:space="preserve"> following the internal financing activities that they undert</w:t>
      </w:r>
      <w:r>
        <w:rPr>
          <w:rFonts w:eastAsia="Calibri"/>
        </w:rPr>
        <w:t>ook</w:t>
      </w:r>
      <w:r w:rsidRPr="00945C66">
        <w:rPr>
          <w:rFonts w:eastAsia="Calibri"/>
        </w:rPr>
        <w:t xml:space="preserve">. </w:t>
      </w:r>
    </w:p>
    <w:p w:rsidR="00945C66" w:rsidRPr="00945C66" w:rsidRDefault="00945C66" w:rsidP="00945C66">
      <w:pPr>
        <w:spacing w:line="480" w:lineRule="auto"/>
        <w:ind w:firstLine="720"/>
        <w:jc w:val="both"/>
        <w:rPr>
          <w:rFonts w:eastAsia="Calibri"/>
        </w:rPr>
      </w:pPr>
      <w:r w:rsidRPr="00945C66">
        <w:rPr>
          <w:rFonts w:eastAsia="Calibri"/>
        </w:rPr>
        <w:t>The methodology for this paper follow</w:t>
      </w:r>
      <w:r>
        <w:rPr>
          <w:rFonts w:eastAsia="Calibri"/>
        </w:rPr>
        <w:t>ed</w:t>
      </w:r>
      <w:r w:rsidRPr="00945C66">
        <w:rPr>
          <w:rFonts w:eastAsia="Calibri"/>
        </w:rPr>
        <w:t xml:space="preserve"> the methodology applied by Shyam- Sunder and Myers (1999).</w:t>
      </w:r>
    </w:p>
    <w:p w:rsidR="00945C66" w:rsidRPr="00945C66" w:rsidRDefault="00945C66" w:rsidP="00945C66">
      <w:pPr>
        <w:spacing w:line="480" w:lineRule="auto"/>
        <w:ind w:firstLine="720"/>
        <w:jc w:val="both"/>
        <w:rPr>
          <w:rFonts w:eastAsia="Calibri"/>
        </w:rPr>
      </w:pPr>
      <w:r w:rsidRPr="00945C66">
        <w:rPr>
          <w:rFonts w:eastAsia="Calibri"/>
        </w:rPr>
        <w:t xml:space="preserve">The following </w:t>
      </w:r>
      <w:r w:rsidR="004256A4">
        <w:rPr>
          <w:rFonts w:eastAsia="Calibri"/>
        </w:rPr>
        <w:t>equation</w:t>
      </w:r>
      <w:r w:rsidRPr="00945C66">
        <w:rPr>
          <w:rFonts w:eastAsia="Calibri"/>
        </w:rPr>
        <w:t xml:space="preserve"> assist</w:t>
      </w:r>
      <w:r>
        <w:rPr>
          <w:rFonts w:eastAsia="Calibri"/>
        </w:rPr>
        <w:t>ed</w:t>
      </w:r>
      <w:r w:rsidRPr="00945C66">
        <w:rPr>
          <w:rFonts w:eastAsia="Calibri"/>
        </w:rPr>
        <w:t xml:space="preserve"> in testing out the Trade-Off Theory. </w:t>
      </w:r>
    </w:p>
    <w:p w:rsidR="00945C66" w:rsidRPr="00945C66" w:rsidRDefault="00945C66" w:rsidP="000B758E">
      <w:pPr>
        <w:spacing w:line="480" w:lineRule="auto"/>
        <w:jc w:val="both"/>
        <w:rPr>
          <w:rFonts w:eastAsia="Calibri"/>
        </w:rPr>
      </w:pPr>
      <m:oMath>
        <m:r>
          <w:rPr>
            <w:rFonts w:ascii="Cambria Math" w:eastAsia="Calibri" w:hAnsi="Cambria Math"/>
          </w:rPr>
          <w:lastRenderedPageBreak/>
          <m:t>∆</m:t>
        </m:r>
        <m:sSub>
          <m:sSubPr>
            <m:ctrlPr>
              <w:rPr>
                <w:rFonts w:ascii="Cambria Math" w:eastAsia="Calibri" w:hAnsi="Cambria Math"/>
                <w:i/>
              </w:rPr>
            </m:ctrlPr>
          </m:sSubPr>
          <m:e>
            <m:r>
              <w:rPr>
                <w:rFonts w:ascii="Cambria Math" w:eastAsia="Calibri" w:hAnsi="Cambria Math"/>
              </w:rPr>
              <m:t>Debt ratio</m:t>
            </m:r>
          </m:e>
          <m:sub>
            <m:r>
              <w:rPr>
                <w:rFonts w:ascii="Cambria Math" w:eastAsia="Calibri" w:hAnsi="Cambria Math"/>
              </w:rPr>
              <m:t>it</m:t>
            </m:r>
          </m:sub>
        </m:sSub>
        <m:r>
          <w:rPr>
            <w:rFonts w:ascii="Cambria Math" w:eastAsia="Calibri" w:hAnsi="Cambria Math"/>
          </w:rPr>
          <m:t xml:space="preserve">= α+ </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d>
          <m:dPr>
            <m:ctrlPr>
              <w:rPr>
                <w:rFonts w:ascii="Cambria Math" w:eastAsia="Calibri" w:hAnsi="Cambria Math"/>
                <w:i/>
              </w:rPr>
            </m:ctrlPr>
          </m:dPr>
          <m:e>
            <m:r>
              <w:rPr>
                <w:rFonts w:ascii="Cambria Math" w:eastAsia="Calibri" w:hAnsi="Cambria Math"/>
              </w:rPr>
              <m:t xml:space="preserve">D*ratio - </m:t>
            </m:r>
            <m:sSub>
              <m:sSubPr>
                <m:ctrlPr>
                  <w:rPr>
                    <w:rFonts w:ascii="Cambria Math" w:eastAsia="Calibri" w:hAnsi="Cambria Math"/>
                    <w:i/>
                  </w:rPr>
                </m:ctrlPr>
              </m:sSubPr>
              <m:e>
                <m:r>
                  <w:rPr>
                    <w:rFonts w:ascii="Cambria Math" w:eastAsia="Calibri" w:hAnsi="Cambria Math"/>
                  </w:rPr>
                  <m:t>Debt ratio</m:t>
                </m:r>
              </m:e>
              <m:sub>
                <m:r>
                  <w:rPr>
                    <w:rFonts w:ascii="Cambria Math" w:eastAsia="Calibri" w:hAnsi="Cambria Math"/>
                  </w:rPr>
                  <m:t>it-1</m:t>
                </m:r>
              </m:sub>
            </m:sSub>
          </m:e>
        </m:d>
        <m:r>
          <w:rPr>
            <w:rFonts w:ascii="Cambria Math" w:eastAsia="Calibri" w:hAnsi="Cambria Math"/>
          </w:rPr>
          <m:t>+ ϵ</m:t>
        </m:r>
      </m:oMath>
      <w:r w:rsidR="000B758E">
        <w:rPr>
          <w:rFonts w:eastAsia="Calibri"/>
        </w:rPr>
        <w:tab/>
      </w:r>
      <w:r w:rsidR="000B758E">
        <w:rPr>
          <w:rFonts w:eastAsia="Calibri"/>
        </w:rPr>
        <w:tab/>
      </w:r>
      <w:r w:rsidR="000B758E">
        <w:rPr>
          <w:rFonts w:eastAsia="Calibri"/>
        </w:rPr>
        <w:tab/>
      </w:r>
      <w:r w:rsidRPr="00945C66">
        <w:rPr>
          <w:rFonts w:eastAsia="Calibri"/>
        </w:rPr>
        <w:t>Eq(1)</w:t>
      </w:r>
    </w:p>
    <w:p w:rsidR="00945C66" w:rsidRPr="00945C66" w:rsidRDefault="00945C66" w:rsidP="00945C66">
      <w:pPr>
        <w:spacing w:line="480" w:lineRule="auto"/>
        <w:ind w:firstLine="720"/>
        <w:jc w:val="both"/>
        <w:rPr>
          <w:rFonts w:eastAsia="Calibri"/>
        </w:rPr>
      </w:pPr>
      <w:r w:rsidRPr="00945C66">
        <w:rPr>
          <w:rFonts w:eastAsia="Calibri"/>
        </w:rPr>
        <w:t xml:space="preserve">Where, </w:t>
      </w:r>
      <m:oMath>
        <m:r>
          <w:rPr>
            <w:rFonts w:ascii="Cambria Math" w:eastAsia="Calibri" w:hAnsi="Cambria Math"/>
          </w:rPr>
          <m:t>∆</m:t>
        </m:r>
      </m:oMath>
      <w:r w:rsidRPr="00945C66">
        <w:rPr>
          <w:rFonts w:eastAsia="Calibri"/>
        </w:rPr>
        <w:t>Debt</w:t>
      </w:r>
      <w:r w:rsidRPr="00945C66">
        <w:rPr>
          <w:rFonts w:eastAsia="Calibri"/>
          <w:vertAlign w:val="subscript"/>
        </w:rPr>
        <w:t>it</w:t>
      </w:r>
      <w:r w:rsidRPr="00945C66">
        <w:rPr>
          <w:rFonts w:eastAsia="Calibri"/>
        </w:rPr>
        <w:t xml:space="preserve"> denote</w:t>
      </w:r>
      <w:r w:rsidR="00ED23F5">
        <w:rPr>
          <w:rFonts w:eastAsia="Calibri"/>
        </w:rPr>
        <w:t>d</w:t>
      </w:r>
      <w:r w:rsidRPr="00945C66">
        <w:rPr>
          <w:rFonts w:eastAsia="Calibri"/>
        </w:rPr>
        <w:t xml:space="preserve"> the change in Debt </w:t>
      </w:r>
      <w:r>
        <w:rPr>
          <w:rFonts w:eastAsia="Calibri"/>
        </w:rPr>
        <w:t>ratios</w:t>
      </w:r>
      <w:r w:rsidRPr="00945C66">
        <w:rPr>
          <w:rFonts w:eastAsia="Calibri"/>
        </w:rPr>
        <w:t xml:space="preserve"> of a particular firm, over a span of two time periods (current and previous) and Debt</w:t>
      </w:r>
      <w:r w:rsidRPr="00945C66">
        <w:rPr>
          <w:rFonts w:eastAsia="Calibri"/>
          <w:vertAlign w:val="subscript"/>
        </w:rPr>
        <w:t>it–1</w:t>
      </w:r>
      <w:r w:rsidRPr="00945C66">
        <w:rPr>
          <w:rFonts w:eastAsia="Calibri"/>
        </w:rPr>
        <w:t xml:space="preserve"> denote</w:t>
      </w:r>
      <w:r w:rsidR="00ED23F5">
        <w:rPr>
          <w:rFonts w:eastAsia="Calibri"/>
        </w:rPr>
        <w:t>d</w:t>
      </w:r>
      <w:r w:rsidRPr="00945C66">
        <w:rPr>
          <w:rFonts w:eastAsia="Calibri"/>
        </w:rPr>
        <w:t xml:space="preserve"> the debt </w:t>
      </w:r>
      <w:r>
        <w:rPr>
          <w:rFonts w:eastAsia="Calibri"/>
        </w:rPr>
        <w:t>ratios</w:t>
      </w:r>
      <w:r w:rsidRPr="00945C66">
        <w:rPr>
          <w:rFonts w:eastAsia="Calibri"/>
        </w:rPr>
        <w:t xml:space="preserve"> of the previous time period.</w:t>
      </w:r>
    </w:p>
    <w:p w:rsidR="0069602A" w:rsidRDefault="00945C66" w:rsidP="00945C66">
      <w:pPr>
        <w:spacing w:line="480" w:lineRule="auto"/>
        <w:ind w:firstLine="720"/>
        <w:jc w:val="both"/>
        <w:rPr>
          <w:rFonts w:eastAsia="Calibri"/>
        </w:rPr>
      </w:pPr>
      <w:r w:rsidRPr="00945C66">
        <w:rPr>
          <w:rFonts w:eastAsia="Calibri"/>
        </w:rPr>
        <w:t>D* denote</w:t>
      </w:r>
      <w:r w:rsidR="00ED23F5">
        <w:rPr>
          <w:rFonts w:eastAsia="Calibri"/>
        </w:rPr>
        <w:t>d</w:t>
      </w:r>
      <w:r w:rsidRPr="00945C66">
        <w:rPr>
          <w:rFonts w:eastAsia="Calibri"/>
        </w:rPr>
        <w:t xml:space="preserve"> the targeted Debt </w:t>
      </w:r>
      <w:r>
        <w:rPr>
          <w:rFonts w:eastAsia="Calibri"/>
        </w:rPr>
        <w:t>ratios</w:t>
      </w:r>
      <w:r w:rsidRPr="00945C66">
        <w:rPr>
          <w:rFonts w:eastAsia="Calibri"/>
        </w:rPr>
        <w:t xml:space="preserve"> and </w:t>
      </w:r>
      <w:r>
        <w:rPr>
          <w:rFonts w:eastAsia="Calibri"/>
        </w:rPr>
        <w:t>was</w:t>
      </w:r>
      <w:r w:rsidRPr="00945C66">
        <w:rPr>
          <w:rFonts w:eastAsia="Calibri"/>
        </w:rPr>
        <w:t xml:space="preserve"> estimated as the historical mean of the debt ratios for</w:t>
      </w:r>
      <w:r>
        <w:rPr>
          <w:rFonts w:eastAsia="Calibri"/>
        </w:rPr>
        <w:t xml:space="preserve"> each firm (using the last five </w:t>
      </w:r>
      <w:r w:rsidR="00405A80" w:rsidRPr="00945C66">
        <w:rPr>
          <w:rFonts w:eastAsia="Calibri"/>
        </w:rPr>
        <w:t>year</w:t>
      </w:r>
      <w:r w:rsidR="00405A80">
        <w:rPr>
          <w:rFonts w:eastAsia="Calibri"/>
        </w:rPr>
        <w:t>s’</w:t>
      </w:r>
      <w:r w:rsidRPr="00945C66">
        <w:rPr>
          <w:rFonts w:eastAsia="Calibri"/>
        </w:rPr>
        <w:t xml:space="preserve"> data); while the debt ratio </w:t>
      </w:r>
      <w:r>
        <w:rPr>
          <w:rFonts w:eastAsia="Calibri"/>
        </w:rPr>
        <w:t>was</w:t>
      </w:r>
      <w:r w:rsidRPr="00945C66">
        <w:rPr>
          <w:rFonts w:eastAsia="Calibri"/>
        </w:rPr>
        <w:t xml:space="preserve"> calculated as Total liabilities divided by Total Assets</w:t>
      </w:r>
      <w:r w:rsidR="0069602A">
        <w:rPr>
          <w:rFonts w:eastAsia="Calibri"/>
        </w:rPr>
        <w:t xml:space="preserve"> (Taggart, 1977; Shyam-Sunder and Myers, 1999; Atiyet, 2012) </w:t>
      </w:r>
      <w:r>
        <w:rPr>
          <w:rFonts w:eastAsia="Calibri"/>
        </w:rPr>
        <w:t>.</w:t>
      </w:r>
      <w:r w:rsidRPr="00945C66">
        <w:rPr>
          <w:rFonts w:eastAsia="Calibri"/>
        </w:rPr>
        <w:t xml:space="preserve"> </w:t>
      </w:r>
      <w:r w:rsidR="0061533B">
        <w:rPr>
          <w:rFonts w:eastAsia="Calibri"/>
        </w:rPr>
        <w:t xml:space="preserve"> </w:t>
      </w:r>
      <m:oMath>
        <m:r>
          <w:rPr>
            <w:rFonts w:ascii="Cambria Math" w:eastAsia="Calibri" w:hAnsi="Cambria Math"/>
          </w:rPr>
          <m:t>α</m:t>
        </m:r>
      </m:oMath>
      <w:r w:rsidR="0061533B">
        <w:rPr>
          <w:rFonts w:eastAsia="Calibri"/>
        </w:rPr>
        <w:t xml:space="preserve"> provided for any amount of borrowing done by the firms apart from the deviation from its targeted debt ratios while  </w:t>
      </w:r>
      <m:oMath>
        <m:r>
          <w:rPr>
            <w:rFonts w:ascii="Cambria Math" w:eastAsia="Calibri" w:hAnsi="Cambria Math"/>
          </w:rPr>
          <m:t>ϵ</m:t>
        </m:r>
      </m:oMath>
      <w:r w:rsidR="00230783">
        <w:rPr>
          <w:rFonts w:eastAsia="Calibri"/>
        </w:rPr>
        <w:t xml:space="preserve"> provided the explanation for the difference in the predicted value of a firm’s borrowing (according to the estimated equation) and the actual amount borrowed.</w:t>
      </w:r>
    </w:p>
    <w:p w:rsidR="00945C66" w:rsidRPr="00945C66" w:rsidRDefault="00945C66" w:rsidP="00945C66">
      <w:pPr>
        <w:spacing w:line="480" w:lineRule="auto"/>
        <w:ind w:firstLine="720"/>
        <w:jc w:val="both"/>
        <w:rPr>
          <w:rFonts w:eastAsia="Calibri"/>
        </w:rPr>
      </w:pPr>
      <w:r>
        <w:rPr>
          <w:rFonts w:eastAsia="Calibri"/>
        </w:rPr>
        <w:t>Vatavu (</w:t>
      </w:r>
      <w:r w:rsidRPr="00945C66">
        <w:rPr>
          <w:rFonts w:eastAsia="Calibri"/>
        </w:rPr>
        <w:t>2012</w:t>
      </w:r>
      <w:r>
        <w:rPr>
          <w:rFonts w:eastAsia="Calibri"/>
        </w:rPr>
        <w:t>)</w:t>
      </w:r>
      <w:r w:rsidRPr="00945C66">
        <w:rPr>
          <w:rFonts w:eastAsia="Calibri"/>
        </w:rPr>
        <w:t xml:space="preserve"> analyzed the previous research on this subject and found no significant differences in the results for short term or long term liabilities used in the measurement of debt.      </w:t>
      </w:r>
    </w:p>
    <w:p w:rsidR="00945C66" w:rsidRPr="00945C66" w:rsidRDefault="00945C66" w:rsidP="00945C66">
      <w:pPr>
        <w:spacing w:line="480" w:lineRule="auto"/>
        <w:ind w:firstLine="720"/>
        <w:jc w:val="both"/>
        <w:rPr>
          <w:rFonts w:eastAsia="Calibri"/>
        </w:rPr>
      </w:pPr>
      <w:r w:rsidRPr="00945C66">
        <w:rPr>
          <w:rFonts w:eastAsia="Calibri"/>
        </w:rPr>
        <w:t>Thus, the hypothesis to be put to test in Eq (1) is,</w:t>
      </w:r>
    </w:p>
    <w:p w:rsidR="00945C66" w:rsidRPr="00945C66" w:rsidRDefault="00945C66" w:rsidP="00945C66">
      <w:pPr>
        <w:spacing w:line="480" w:lineRule="auto"/>
        <w:ind w:firstLine="720"/>
        <w:jc w:val="both"/>
        <w:rPr>
          <w:rFonts w:eastAsia="Calibri"/>
        </w:rPr>
      </w:pPr>
      <w:r w:rsidRPr="00945C66">
        <w:rPr>
          <w:rFonts w:eastAsia="Calibri"/>
        </w:rPr>
        <w:t>H</w:t>
      </w:r>
      <w:r w:rsidRPr="00945C66">
        <w:rPr>
          <w:rFonts w:eastAsia="Calibri"/>
          <w:vertAlign w:val="subscript"/>
        </w:rPr>
        <w:t>0</w:t>
      </w:r>
      <w:r w:rsidR="00405A80">
        <w:rPr>
          <w:rFonts w:eastAsia="Calibri"/>
        </w:rPr>
        <w:t xml:space="preserve"> :</w:t>
      </w:r>
      <w:r w:rsidRPr="00945C66">
        <w:rPr>
          <w:rFonts w:eastAsia="Calibri"/>
        </w:rPr>
        <w:t xml:space="preserve"> B</w:t>
      </w:r>
      <w:r w:rsidRPr="00945C66">
        <w:rPr>
          <w:rFonts w:eastAsia="Calibri"/>
          <w:vertAlign w:val="subscript"/>
        </w:rPr>
        <w:t>1</w:t>
      </w:r>
      <w:r w:rsidRPr="00945C66">
        <w:rPr>
          <w:rFonts w:eastAsia="Calibri"/>
        </w:rPr>
        <w:t xml:space="preserve"> = 0</w:t>
      </w:r>
    </w:p>
    <w:p w:rsidR="00405A80" w:rsidRDefault="00945C66" w:rsidP="00945C66">
      <w:pPr>
        <w:spacing w:line="480" w:lineRule="auto"/>
        <w:ind w:firstLine="720"/>
        <w:jc w:val="both"/>
        <w:rPr>
          <w:rFonts w:eastAsia="Calibri"/>
        </w:rPr>
      </w:pPr>
      <w:r w:rsidRPr="00945C66">
        <w:rPr>
          <w:rFonts w:eastAsia="Calibri"/>
        </w:rPr>
        <w:t>H</w:t>
      </w:r>
      <w:r w:rsidRPr="00945C66">
        <w:rPr>
          <w:rFonts w:eastAsia="Calibri"/>
          <w:vertAlign w:val="subscript"/>
        </w:rPr>
        <w:t>1a</w:t>
      </w:r>
      <w:r w:rsidR="00405A80">
        <w:rPr>
          <w:rFonts w:eastAsia="Calibri"/>
        </w:rPr>
        <w:t xml:space="preserve"> :</w:t>
      </w:r>
      <w:r w:rsidRPr="00945C66">
        <w:rPr>
          <w:rFonts w:eastAsia="Calibri"/>
        </w:rPr>
        <w:t xml:space="preserve">  B</w:t>
      </w:r>
      <w:r w:rsidRPr="00945C66">
        <w:rPr>
          <w:rFonts w:eastAsia="Calibri"/>
          <w:vertAlign w:val="subscript"/>
        </w:rPr>
        <w:t>1</w:t>
      </w:r>
      <w:r w:rsidRPr="00945C66">
        <w:rPr>
          <w:rFonts w:eastAsia="Calibri"/>
        </w:rPr>
        <w:t xml:space="preserve"> &lt; 1 and </w:t>
      </w:r>
    </w:p>
    <w:p w:rsidR="00945C66" w:rsidRPr="00945C66" w:rsidRDefault="00945C66" w:rsidP="00945C66">
      <w:pPr>
        <w:spacing w:line="480" w:lineRule="auto"/>
        <w:ind w:firstLine="720"/>
        <w:jc w:val="both"/>
        <w:rPr>
          <w:rFonts w:eastAsia="Calibri"/>
        </w:rPr>
      </w:pPr>
      <w:r w:rsidRPr="00945C66">
        <w:rPr>
          <w:rFonts w:eastAsia="Calibri"/>
        </w:rPr>
        <w:t>H</w:t>
      </w:r>
      <w:r w:rsidRPr="00945C66">
        <w:rPr>
          <w:rFonts w:eastAsia="Calibri"/>
          <w:vertAlign w:val="subscript"/>
        </w:rPr>
        <w:t xml:space="preserve">1b  </w:t>
      </w:r>
      <w:r w:rsidR="00405A80">
        <w:rPr>
          <w:rFonts w:eastAsia="Calibri"/>
        </w:rPr>
        <w:t>:</w:t>
      </w:r>
      <w:r w:rsidRPr="00945C66">
        <w:rPr>
          <w:rFonts w:eastAsia="Calibri"/>
        </w:rPr>
        <w:t xml:space="preserve">  B</w:t>
      </w:r>
      <w:r w:rsidRPr="00945C66">
        <w:rPr>
          <w:rFonts w:eastAsia="Calibri"/>
          <w:vertAlign w:val="subscript"/>
        </w:rPr>
        <w:t>1</w:t>
      </w:r>
      <w:r w:rsidRPr="00945C66">
        <w:rPr>
          <w:rFonts w:eastAsia="Calibri"/>
        </w:rPr>
        <w:t xml:space="preserve"> &gt; 0</w:t>
      </w:r>
    </w:p>
    <w:p w:rsidR="00B94C8B" w:rsidRDefault="00945C66" w:rsidP="00945C66">
      <w:pPr>
        <w:spacing w:line="480" w:lineRule="auto"/>
        <w:ind w:firstLine="720"/>
        <w:jc w:val="both"/>
        <w:rPr>
          <w:rFonts w:eastAsia="Calibri"/>
        </w:rPr>
      </w:pPr>
      <w:r w:rsidRPr="00945C66">
        <w:rPr>
          <w:rFonts w:eastAsia="Calibri"/>
        </w:rPr>
        <w:t xml:space="preserve">If the null hypothesis </w:t>
      </w:r>
      <w:r w:rsidR="00ED23F5">
        <w:rPr>
          <w:rFonts w:eastAsia="Calibri"/>
        </w:rPr>
        <w:t>was</w:t>
      </w:r>
      <w:r w:rsidRPr="00945C66">
        <w:rPr>
          <w:rFonts w:eastAsia="Calibri"/>
        </w:rPr>
        <w:t xml:space="preserve"> rejected, </w:t>
      </w:r>
      <w:r w:rsidR="00405A80">
        <w:rPr>
          <w:rFonts w:eastAsia="Calibri"/>
        </w:rPr>
        <w:t>it could be</w:t>
      </w:r>
      <w:r w:rsidRPr="00945C66">
        <w:rPr>
          <w:rFonts w:eastAsia="Calibri"/>
        </w:rPr>
        <w:t xml:space="preserve"> conclu</w:t>
      </w:r>
      <w:r w:rsidR="00405A80">
        <w:rPr>
          <w:rFonts w:eastAsia="Calibri"/>
        </w:rPr>
        <w:t>ded</w:t>
      </w:r>
      <w:r w:rsidRPr="00945C66">
        <w:rPr>
          <w:rFonts w:eastAsia="Calibri"/>
        </w:rPr>
        <w:t xml:space="preserve"> that since the change in Debt </w:t>
      </w:r>
      <w:r w:rsidR="00405A80">
        <w:rPr>
          <w:rFonts w:eastAsia="Calibri"/>
        </w:rPr>
        <w:t>ratios</w:t>
      </w:r>
      <w:r w:rsidRPr="00945C66">
        <w:rPr>
          <w:rFonts w:eastAsia="Calibri"/>
        </w:rPr>
        <w:t xml:space="preserve"> </w:t>
      </w:r>
      <w:r w:rsidR="00ED23F5">
        <w:rPr>
          <w:rFonts w:eastAsia="Calibri"/>
        </w:rPr>
        <w:t>was</w:t>
      </w:r>
      <w:r w:rsidRPr="00945C66">
        <w:rPr>
          <w:rFonts w:eastAsia="Calibri"/>
        </w:rPr>
        <w:t xml:space="preserve"> dependent on the deviation of the previous debt </w:t>
      </w:r>
      <w:r w:rsidR="00405A80">
        <w:rPr>
          <w:rFonts w:eastAsia="Calibri"/>
        </w:rPr>
        <w:t>ratios</w:t>
      </w:r>
      <w:r w:rsidRPr="00945C66">
        <w:rPr>
          <w:rFonts w:eastAsia="Calibri"/>
        </w:rPr>
        <w:t xml:space="preserve"> from the targeted </w:t>
      </w:r>
      <w:r w:rsidR="00405A80">
        <w:rPr>
          <w:rFonts w:eastAsia="Calibri"/>
        </w:rPr>
        <w:t>ratio</w:t>
      </w:r>
      <w:r w:rsidRPr="00945C66">
        <w:rPr>
          <w:rFonts w:eastAsia="Calibri"/>
        </w:rPr>
        <w:t xml:space="preserve"> of debt (as D*</w:t>
      </w:r>
      <w:r w:rsidR="000B758E">
        <w:rPr>
          <w:rFonts w:eastAsia="Calibri"/>
        </w:rPr>
        <w:t>ratio</w:t>
      </w:r>
      <w:r w:rsidRPr="00945C66">
        <w:rPr>
          <w:rFonts w:eastAsia="Calibri"/>
        </w:rPr>
        <w:t xml:space="preserve"> </w:t>
      </w:r>
      <w:r w:rsidR="000B758E">
        <w:rPr>
          <w:rFonts w:eastAsia="Calibri"/>
        </w:rPr>
        <w:t>–</w:t>
      </w:r>
      <w:r w:rsidRPr="00945C66">
        <w:rPr>
          <w:rFonts w:eastAsia="Calibri"/>
        </w:rPr>
        <w:t xml:space="preserve"> D</w:t>
      </w:r>
      <w:r w:rsidR="000B758E">
        <w:rPr>
          <w:rFonts w:eastAsia="Calibri"/>
        </w:rPr>
        <w:t xml:space="preserve"> ratio</w:t>
      </w:r>
      <w:r w:rsidRPr="00945C66">
        <w:rPr>
          <w:rFonts w:eastAsia="Calibri"/>
          <w:vertAlign w:val="subscript"/>
        </w:rPr>
        <w:t xml:space="preserve">it-1 </w:t>
      </w:r>
      <w:r w:rsidRPr="00945C66">
        <w:rPr>
          <w:rFonts w:eastAsia="Calibri"/>
        </w:rPr>
        <w:t>denotes the deviation of debt</w:t>
      </w:r>
      <w:r w:rsidR="00405A80">
        <w:rPr>
          <w:rFonts w:eastAsia="Calibri"/>
        </w:rPr>
        <w:t xml:space="preserve"> ratio</w:t>
      </w:r>
      <w:r w:rsidRPr="00945C66">
        <w:rPr>
          <w:rFonts w:eastAsia="Calibri"/>
        </w:rPr>
        <w:t xml:space="preserve"> from </w:t>
      </w:r>
      <w:r w:rsidR="00405A80">
        <w:rPr>
          <w:rFonts w:eastAsia="Calibri"/>
        </w:rPr>
        <w:t xml:space="preserve">the </w:t>
      </w:r>
      <w:r w:rsidRPr="00945C66">
        <w:rPr>
          <w:rFonts w:eastAsia="Calibri"/>
        </w:rPr>
        <w:t>target debt</w:t>
      </w:r>
      <w:r w:rsidR="00405A80">
        <w:rPr>
          <w:rFonts w:eastAsia="Calibri"/>
        </w:rPr>
        <w:t xml:space="preserve"> ratio</w:t>
      </w:r>
      <w:r w:rsidRPr="00945C66">
        <w:rPr>
          <w:rFonts w:eastAsia="Calibri"/>
        </w:rPr>
        <w:t xml:space="preserve">), the companies </w:t>
      </w:r>
      <w:r w:rsidR="00405A80">
        <w:rPr>
          <w:rFonts w:eastAsia="Calibri"/>
        </w:rPr>
        <w:t>were</w:t>
      </w:r>
      <w:r w:rsidRPr="00945C66">
        <w:rPr>
          <w:rFonts w:eastAsia="Calibri"/>
        </w:rPr>
        <w:t xml:space="preserve"> henceforth trying to maintain an optimum debt structure. However, the value for beta should also be less than 1, as only in that case would the </w:t>
      </w:r>
      <w:r w:rsidRPr="00945C66">
        <w:rPr>
          <w:rFonts w:eastAsia="Calibri"/>
        </w:rPr>
        <w:lastRenderedPageBreak/>
        <w:t xml:space="preserve">positive adjustment take place, which would basically mean that borrowing </w:t>
      </w:r>
      <w:r w:rsidR="00405A80">
        <w:rPr>
          <w:rFonts w:eastAsia="Calibri"/>
        </w:rPr>
        <w:t>was</w:t>
      </w:r>
      <w:r w:rsidRPr="00945C66">
        <w:rPr>
          <w:rFonts w:eastAsia="Calibri"/>
        </w:rPr>
        <w:t xml:space="preserve"> </w:t>
      </w:r>
      <w:r w:rsidR="00B94C8B">
        <w:rPr>
          <w:rFonts w:eastAsia="Calibri"/>
        </w:rPr>
        <w:t>done</w:t>
      </w:r>
      <w:r w:rsidRPr="00945C66">
        <w:rPr>
          <w:rFonts w:eastAsia="Calibri"/>
        </w:rPr>
        <w:t xml:space="preserve"> in order to maintain an optimal level of debt.</w:t>
      </w:r>
    </w:p>
    <w:p w:rsidR="001A34D0" w:rsidRDefault="00B94C8B" w:rsidP="00710A61">
      <w:pPr>
        <w:spacing w:line="480" w:lineRule="auto"/>
        <w:ind w:firstLine="720"/>
        <w:jc w:val="both"/>
        <w:rPr>
          <w:rFonts w:eastAsia="Calibri"/>
        </w:rPr>
      </w:pPr>
      <w:r>
        <w:rPr>
          <w:rFonts w:eastAsia="Calibri"/>
        </w:rPr>
        <w:t>For any value of beta above 1, it would be concluded that the change in debt ratios was more than the deviation, of the previous debt ratios from the targeted debt ratios, and so the trade-off theory would not provide a plausible explanation of borrowing for firms. Other factors might be playing a role in explaining the borrowing patterns of these firms. Similarly, if beta took on</w:t>
      </w:r>
      <w:r w:rsidR="006E1925">
        <w:rPr>
          <w:rFonts w:eastAsia="Calibri"/>
        </w:rPr>
        <w:t xml:space="preserve"> a</w:t>
      </w:r>
      <w:r>
        <w:rPr>
          <w:rFonts w:eastAsia="Calibri"/>
        </w:rPr>
        <w:t xml:space="preserve"> negative value, the trade-off theory</w:t>
      </w:r>
      <w:r w:rsidR="006E1925">
        <w:rPr>
          <w:rFonts w:eastAsia="Calibri"/>
        </w:rPr>
        <w:t>,</w:t>
      </w:r>
      <w:r>
        <w:rPr>
          <w:rFonts w:eastAsia="Calibri"/>
        </w:rPr>
        <w:t xml:space="preserve"> would again</w:t>
      </w:r>
      <w:r w:rsidR="006E1925">
        <w:rPr>
          <w:rFonts w:eastAsia="Calibri"/>
        </w:rPr>
        <w:t>,</w:t>
      </w:r>
      <w:r>
        <w:rPr>
          <w:rFonts w:eastAsia="Calibri"/>
        </w:rPr>
        <w:t xml:space="preserve"> be found </w:t>
      </w:r>
      <w:r w:rsidR="006E1925">
        <w:rPr>
          <w:rFonts w:eastAsia="Calibri"/>
        </w:rPr>
        <w:t xml:space="preserve">not </w:t>
      </w:r>
      <w:r>
        <w:rPr>
          <w:rFonts w:eastAsia="Calibri"/>
        </w:rPr>
        <w:t xml:space="preserve">to </w:t>
      </w:r>
      <w:r w:rsidR="006E1925">
        <w:rPr>
          <w:rFonts w:eastAsia="Calibri"/>
        </w:rPr>
        <w:t>explain</w:t>
      </w:r>
      <w:r>
        <w:rPr>
          <w:rFonts w:eastAsia="Calibri"/>
        </w:rPr>
        <w:t xml:space="preserve"> the borrowing pattern, as the borrowing done (or debt retired) by firms would not be moving in the same direction as that of the deviation of the previous debt ratios from the targeted debt ratios.</w:t>
      </w:r>
      <w:r w:rsidR="006E1925">
        <w:rPr>
          <w:rFonts w:eastAsia="Calibri"/>
        </w:rPr>
        <w:t xml:space="preserve"> </w:t>
      </w:r>
      <w:r w:rsidR="00760BD3" w:rsidRPr="00C81CAB">
        <w:rPr>
          <w:rFonts w:eastAsia="Calibri"/>
        </w:rPr>
        <w:t xml:space="preserve">  </w:t>
      </w:r>
    </w:p>
    <w:p w:rsidR="00B6406A" w:rsidRDefault="00B6406A" w:rsidP="009077B5">
      <w:pPr>
        <w:pStyle w:val="Heading3"/>
        <w:ind w:firstLine="720"/>
        <w:rPr>
          <w:rFonts w:ascii="Times New Roman" w:hAnsi="Times New Roman" w:cs="Times New Roman"/>
        </w:rPr>
      </w:pPr>
      <w:bookmarkStart w:id="59" w:name="_Toc15977518"/>
      <w:r w:rsidRPr="009077B5">
        <w:rPr>
          <w:rFonts w:ascii="Times New Roman" w:hAnsi="Times New Roman" w:cs="Times New Roman"/>
        </w:rPr>
        <w:t>2.3.3 Financing the internal deficit.</w:t>
      </w:r>
      <w:bookmarkEnd w:id="59"/>
    </w:p>
    <w:p w:rsidR="009077B5" w:rsidRPr="009077B5" w:rsidRDefault="009077B5" w:rsidP="009077B5">
      <w:pPr>
        <w:rPr>
          <w:rFonts w:eastAsia="Calibri"/>
        </w:rPr>
      </w:pPr>
    </w:p>
    <w:p w:rsidR="006E1925" w:rsidRPr="006E1925" w:rsidRDefault="006E1925" w:rsidP="006E1925">
      <w:pPr>
        <w:spacing w:line="480" w:lineRule="auto"/>
        <w:ind w:firstLine="432"/>
        <w:jc w:val="both"/>
        <w:rPr>
          <w:rFonts w:eastAsia="Calibri"/>
        </w:rPr>
      </w:pPr>
      <w:r w:rsidRPr="006E1925">
        <w:rPr>
          <w:rFonts w:eastAsia="Calibri"/>
        </w:rPr>
        <w:t>The second part of the analysis pertain</w:t>
      </w:r>
      <w:r w:rsidR="00D45326">
        <w:rPr>
          <w:rFonts w:eastAsia="Calibri"/>
        </w:rPr>
        <w:t>ed</w:t>
      </w:r>
      <w:r w:rsidRPr="006E1925">
        <w:rPr>
          <w:rFonts w:eastAsia="Calibri"/>
        </w:rPr>
        <w:t xml:space="preserve"> to testing out the Pecking Order Theory. In order to conduct this test successfully, information regarding the relationship, that a firm’s debt </w:t>
      </w:r>
      <w:r w:rsidR="00D45326">
        <w:rPr>
          <w:rFonts w:eastAsia="Calibri"/>
        </w:rPr>
        <w:t>ratios</w:t>
      </w:r>
      <w:r w:rsidRPr="006E1925">
        <w:rPr>
          <w:rFonts w:eastAsia="Calibri"/>
        </w:rPr>
        <w:t xml:space="preserve"> </w:t>
      </w:r>
      <w:r w:rsidR="00D45326">
        <w:rPr>
          <w:rFonts w:eastAsia="Calibri"/>
        </w:rPr>
        <w:t>were</w:t>
      </w:r>
      <w:r w:rsidRPr="006E1925">
        <w:rPr>
          <w:rFonts w:eastAsia="Calibri"/>
        </w:rPr>
        <w:t xml:space="preserve"> dependent on </w:t>
      </w:r>
      <w:r w:rsidR="00D45326">
        <w:rPr>
          <w:rFonts w:eastAsia="Calibri"/>
        </w:rPr>
        <w:t>i</w:t>
      </w:r>
      <w:r w:rsidRPr="006E1925">
        <w:rPr>
          <w:rFonts w:eastAsia="Calibri"/>
        </w:rPr>
        <w:t>t</w:t>
      </w:r>
      <w:r w:rsidR="00D45326">
        <w:rPr>
          <w:rFonts w:eastAsia="Calibri"/>
        </w:rPr>
        <w:t>s</w:t>
      </w:r>
      <w:r w:rsidRPr="006E1925">
        <w:rPr>
          <w:rFonts w:eastAsia="Calibri"/>
        </w:rPr>
        <w:t xml:space="preserve"> financial deficit requirements, </w:t>
      </w:r>
      <w:r w:rsidR="00D45326">
        <w:rPr>
          <w:rFonts w:eastAsia="Calibri"/>
        </w:rPr>
        <w:t>was</w:t>
      </w:r>
      <w:r w:rsidRPr="006E1925">
        <w:rPr>
          <w:rFonts w:eastAsia="Calibri"/>
        </w:rPr>
        <w:t xml:space="preserve"> used</w:t>
      </w:r>
      <w:r w:rsidR="00F534F5">
        <w:rPr>
          <w:rFonts w:eastAsia="Calibri"/>
        </w:rPr>
        <w:t xml:space="preserve"> (Shyam- Sunder and Myers, 1999; Frank and Goyal, 2003; Atiyet, 2012;</w:t>
      </w:r>
      <w:r w:rsidR="00EE5128" w:rsidRPr="00EE5128">
        <w:rPr>
          <w:rFonts w:eastAsia="Calibri"/>
        </w:rPr>
        <w:t xml:space="preserve"> </w:t>
      </w:r>
      <w:r w:rsidR="00EE5128" w:rsidRPr="00D86293">
        <w:rPr>
          <w:rFonts w:eastAsia="Calibri"/>
        </w:rPr>
        <w:t>Sheikh et al, 2012</w:t>
      </w:r>
      <w:r w:rsidR="00EE5128">
        <w:rPr>
          <w:rFonts w:eastAsia="Calibri"/>
        </w:rPr>
        <w:t>)</w:t>
      </w:r>
      <w:r w:rsidRPr="006E1925">
        <w:rPr>
          <w:rFonts w:eastAsia="Calibri"/>
        </w:rPr>
        <w:t>. The model c</w:t>
      </w:r>
      <w:r w:rsidR="00ED23F5">
        <w:rPr>
          <w:rFonts w:eastAsia="Calibri"/>
        </w:rPr>
        <w:t>ould</w:t>
      </w:r>
      <w:r w:rsidRPr="006E1925">
        <w:rPr>
          <w:rFonts w:eastAsia="Calibri"/>
        </w:rPr>
        <w:t xml:space="preserve"> thus be estimated as:  </w:t>
      </w:r>
    </w:p>
    <w:p w:rsidR="006E1925" w:rsidRPr="006E1925" w:rsidRDefault="006E1925" w:rsidP="006E1925">
      <w:pPr>
        <w:spacing w:line="480" w:lineRule="auto"/>
        <w:ind w:left="720"/>
        <w:jc w:val="both"/>
        <w:rPr>
          <w:rFonts w:eastAsia="Calibri"/>
        </w:rPr>
      </w:pPr>
      <w:r>
        <w:rPr>
          <w:rFonts w:eastAsia="Calibri"/>
        </w:rPr>
        <w:t xml:space="preserve">       </w:t>
      </w:r>
      <w:r w:rsidRPr="006E1925">
        <w:rPr>
          <w:rFonts w:eastAsia="Calibri"/>
        </w:rPr>
        <w:t>∆D</w:t>
      </w:r>
      <w:r w:rsidR="000B758E">
        <w:rPr>
          <w:rFonts w:eastAsia="Calibri"/>
        </w:rPr>
        <w:t xml:space="preserve"> ratio</w:t>
      </w:r>
      <w:r w:rsidRPr="006E1925">
        <w:rPr>
          <w:rFonts w:eastAsia="Calibri"/>
          <w:vertAlign w:val="subscript"/>
        </w:rPr>
        <w:t>it</w:t>
      </w:r>
      <w:r w:rsidRPr="006E1925">
        <w:rPr>
          <w:rFonts w:eastAsia="Calibri"/>
        </w:rPr>
        <w:t xml:space="preserve"> = f (</w:t>
      </w:r>
      <w:r w:rsidR="000B758E">
        <w:rPr>
          <w:rFonts w:eastAsia="Calibri"/>
        </w:rPr>
        <w:t xml:space="preserve">Cash </w:t>
      </w:r>
      <w:r w:rsidRPr="006E1925">
        <w:rPr>
          <w:rFonts w:eastAsia="Calibri"/>
        </w:rPr>
        <w:t>DEF</w:t>
      </w:r>
      <w:r w:rsidR="000B758E">
        <w:rPr>
          <w:rFonts w:eastAsia="Calibri"/>
        </w:rPr>
        <w:t xml:space="preserve"> ratio</w:t>
      </w:r>
      <w:r w:rsidRPr="006E1925">
        <w:rPr>
          <w:rFonts w:eastAsia="Calibri"/>
        </w:rPr>
        <w:t>)</w:t>
      </w:r>
      <w:r w:rsidRPr="006E1925">
        <w:rPr>
          <w:rFonts w:eastAsia="Calibri"/>
        </w:rPr>
        <w:tab/>
      </w:r>
      <w:r w:rsidRPr="006E1925">
        <w:rPr>
          <w:rFonts w:eastAsia="Calibri"/>
        </w:rPr>
        <w:tab/>
      </w:r>
    </w:p>
    <w:p w:rsidR="006E1925" w:rsidRPr="006E1925" w:rsidRDefault="006E1925" w:rsidP="006E1925">
      <w:pPr>
        <w:spacing w:line="480" w:lineRule="auto"/>
        <w:ind w:firstLine="432"/>
        <w:jc w:val="both"/>
        <w:rPr>
          <w:rFonts w:eastAsia="Calibri"/>
        </w:rPr>
      </w:pPr>
      <w:r w:rsidRPr="006E1925">
        <w:rPr>
          <w:rFonts w:eastAsia="Calibri"/>
        </w:rPr>
        <w:t xml:space="preserve">So our model </w:t>
      </w:r>
      <w:r w:rsidR="00ED23F5">
        <w:rPr>
          <w:rFonts w:eastAsia="Calibri"/>
        </w:rPr>
        <w:t>could</w:t>
      </w:r>
      <w:r w:rsidRPr="006E1925">
        <w:rPr>
          <w:rFonts w:eastAsia="Calibri"/>
        </w:rPr>
        <w:t xml:space="preserve"> be specified as,</w:t>
      </w:r>
    </w:p>
    <w:p w:rsidR="006E1925" w:rsidRDefault="006E1925" w:rsidP="006E1925">
      <w:pPr>
        <w:spacing w:line="480" w:lineRule="auto"/>
        <w:ind w:firstLine="432"/>
        <w:jc w:val="both"/>
        <w:rPr>
          <w:rFonts w:eastAsia="Calibri"/>
        </w:rPr>
      </w:pPr>
      <m:oMath>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D ratio</m:t>
            </m:r>
          </m:e>
          <m:sub>
            <m:r>
              <w:rPr>
                <w:rFonts w:ascii="Cambria Math" w:eastAsia="Calibri" w:hAnsi="Cambria Math"/>
              </w:rPr>
              <m:t>it</m:t>
            </m:r>
          </m:sub>
        </m:sSub>
        <m:r>
          <w:rPr>
            <w:rFonts w:ascii="Cambria Math" w:eastAsia="Calibri" w:hAnsi="Cambria Math"/>
          </w:rPr>
          <m:t xml:space="preserve">= α+ </m:t>
        </m:r>
        <m:sSub>
          <m:sSubPr>
            <m:ctrlPr>
              <w:rPr>
                <w:rFonts w:ascii="Cambria Math" w:eastAsia="Calibri" w:hAnsi="Cambria Math"/>
                <w:i/>
              </w:rPr>
            </m:ctrlPr>
          </m:sSubPr>
          <m:e>
            <m:r>
              <w:rPr>
                <w:rFonts w:ascii="Cambria Math" w:eastAsia="Calibri" w:hAnsi="Cambria Math"/>
              </w:rPr>
              <m:t>β</m:t>
            </m:r>
          </m:e>
          <m:sub>
            <m:r>
              <w:rPr>
                <w:rFonts w:ascii="Cambria Math" w:eastAsia="Calibri" w:hAnsi="Cambria Math"/>
              </w:rPr>
              <m:t>1</m:t>
            </m:r>
          </m:sub>
        </m:sSub>
        <m:r>
          <w:rPr>
            <w:rFonts w:ascii="Cambria Math" w:eastAsia="Calibri" w:hAnsi="Cambria Math"/>
          </w:rPr>
          <m:t xml:space="preserve"> Cash </m:t>
        </m:r>
        <m:sSub>
          <m:sSubPr>
            <m:ctrlPr>
              <w:rPr>
                <w:rFonts w:ascii="Cambria Math" w:eastAsia="Calibri" w:hAnsi="Cambria Math"/>
                <w:i/>
              </w:rPr>
            </m:ctrlPr>
          </m:sSubPr>
          <m:e>
            <m:r>
              <w:rPr>
                <w:rFonts w:ascii="Cambria Math" w:eastAsia="Calibri" w:hAnsi="Cambria Math"/>
              </w:rPr>
              <m:t>DEF ratio</m:t>
            </m:r>
          </m:e>
          <m:sub>
            <m:r>
              <w:rPr>
                <w:rFonts w:ascii="Cambria Math" w:eastAsia="Calibri" w:hAnsi="Cambria Math"/>
              </w:rPr>
              <m:t>it</m:t>
            </m:r>
          </m:sub>
        </m:sSub>
        <m:r>
          <w:rPr>
            <w:rFonts w:ascii="Cambria Math" w:eastAsia="Calibri" w:hAnsi="Cambria Math"/>
          </w:rPr>
          <m:t>+ ϵ</m:t>
        </m:r>
      </m:oMath>
      <w:r w:rsidRPr="006E1925">
        <w:rPr>
          <w:rFonts w:eastAsia="Calibri"/>
        </w:rPr>
        <w:t xml:space="preserve"> </w:t>
      </w:r>
      <w:r w:rsidRPr="006E1925">
        <w:rPr>
          <w:rFonts w:eastAsia="Calibri"/>
        </w:rPr>
        <w:tab/>
      </w:r>
      <w:r w:rsidRPr="006E1925">
        <w:rPr>
          <w:rFonts w:eastAsia="Calibri"/>
        </w:rPr>
        <w:tab/>
      </w:r>
      <w:r>
        <w:rPr>
          <w:rFonts w:eastAsia="Calibri"/>
        </w:rPr>
        <w:tab/>
      </w:r>
      <w:r>
        <w:rPr>
          <w:rFonts w:eastAsia="Calibri"/>
        </w:rPr>
        <w:tab/>
      </w:r>
      <w:r w:rsidRPr="006E1925">
        <w:rPr>
          <w:rFonts w:eastAsia="Calibri"/>
        </w:rPr>
        <w:t>Eq(2)</w:t>
      </w:r>
    </w:p>
    <w:p w:rsidR="006E1925" w:rsidRPr="006E1925" w:rsidRDefault="006E1925" w:rsidP="006E1925">
      <w:pPr>
        <w:spacing w:line="480" w:lineRule="auto"/>
        <w:ind w:firstLine="720"/>
        <w:jc w:val="both"/>
        <w:rPr>
          <w:rFonts w:eastAsia="Calibri"/>
        </w:rPr>
      </w:pPr>
      <w:r w:rsidRPr="006E1925">
        <w:rPr>
          <w:rFonts w:eastAsia="Calibri"/>
        </w:rPr>
        <w:t>Wher</w:t>
      </w:r>
      <w:r w:rsidR="00D45326">
        <w:rPr>
          <w:rFonts w:eastAsia="Calibri"/>
        </w:rPr>
        <w:t xml:space="preserve">e, DEF </w:t>
      </w:r>
      <w:r w:rsidR="00ED23F5">
        <w:rPr>
          <w:rFonts w:eastAsia="Calibri"/>
        </w:rPr>
        <w:t>was the</w:t>
      </w:r>
      <w:r w:rsidR="00D45326">
        <w:rPr>
          <w:rFonts w:eastAsia="Calibri"/>
        </w:rPr>
        <w:t xml:space="preserve"> Financing deficit, and it</w:t>
      </w:r>
      <w:r w:rsidRPr="006E1925">
        <w:rPr>
          <w:rFonts w:eastAsia="Calibri"/>
        </w:rPr>
        <w:t xml:space="preserve"> </w:t>
      </w:r>
      <w:r w:rsidR="00D45326">
        <w:rPr>
          <w:rFonts w:eastAsia="Calibri"/>
        </w:rPr>
        <w:t>was</w:t>
      </w:r>
      <w:r w:rsidRPr="006E1925">
        <w:rPr>
          <w:rFonts w:eastAsia="Calibri"/>
        </w:rPr>
        <w:t xml:space="preserve"> calculated as,</w:t>
      </w:r>
    </w:p>
    <w:p w:rsidR="006E1925" w:rsidRPr="006E1925" w:rsidRDefault="000B758E" w:rsidP="00230783">
      <w:pPr>
        <w:spacing w:line="480" w:lineRule="auto"/>
        <w:ind w:left="720"/>
        <w:jc w:val="both"/>
        <w:rPr>
          <w:rFonts w:eastAsia="Calibri"/>
        </w:rPr>
      </w:pPr>
      <w:r>
        <w:rPr>
          <w:rFonts w:eastAsia="Calibri"/>
        </w:rPr>
        <w:t xml:space="preserve">Cash </w:t>
      </w:r>
      <w:r w:rsidR="00D45326">
        <w:rPr>
          <w:rFonts w:eastAsia="Calibri"/>
        </w:rPr>
        <w:t>DEF</w:t>
      </w:r>
      <w:r>
        <w:rPr>
          <w:rFonts w:eastAsia="Calibri"/>
        </w:rPr>
        <w:t xml:space="preserve"> ratio</w:t>
      </w:r>
      <w:r w:rsidR="00D45326">
        <w:rPr>
          <w:rFonts w:eastAsia="Calibri"/>
        </w:rPr>
        <w:t xml:space="preserve"> = </w:t>
      </w:r>
      <w:r>
        <w:rPr>
          <w:rFonts w:eastAsia="Calibri"/>
        </w:rPr>
        <w:t>(</w:t>
      </w:r>
      <w:r w:rsidR="006E1925" w:rsidRPr="006E1925">
        <w:rPr>
          <w:rFonts w:eastAsia="Calibri"/>
        </w:rPr>
        <w:t>CD +</w:t>
      </w:r>
      <w:r w:rsidR="00D45326">
        <w:rPr>
          <w:rFonts w:eastAsia="Calibri"/>
        </w:rPr>
        <w:t xml:space="preserve"> CE + ∆ </w:t>
      </w:r>
      <w:r w:rsidR="00230783">
        <w:rPr>
          <w:rFonts w:eastAsia="Calibri"/>
        </w:rPr>
        <w:t>N</w:t>
      </w:r>
      <w:r w:rsidR="00D45326">
        <w:rPr>
          <w:rFonts w:eastAsia="Calibri"/>
        </w:rPr>
        <w:t>WC - CLTD – OPCFs</w:t>
      </w:r>
      <w:r>
        <w:rPr>
          <w:rFonts w:eastAsia="Calibri"/>
        </w:rPr>
        <w:t>) / TA</w:t>
      </w:r>
      <w:r w:rsidR="00D45326">
        <w:rPr>
          <w:rFonts w:eastAsia="Calibri"/>
        </w:rPr>
        <w:t xml:space="preserve"> </w:t>
      </w:r>
      <w:r w:rsidR="00D45326">
        <w:rPr>
          <w:rFonts w:eastAsia="Calibri"/>
        </w:rPr>
        <w:tab/>
      </w:r>
      <w:r w:rsidR="00D45326">
        <w:rPr>
          <w:rFonts w:eastAsia="Calibri"/>
        </w:rPr>
        <w:tab/>
      </w:r>
      <w:r w:rsidR="006E1925" w:rsidRPr="006E1925">
        <w:rPr>
          <w:rFonts w:eastAsia="Calibri"/>
        </w:rPr>
        <w:t>Eq(3)</w:t>
      </w:r>
    </w:p>
    <w:p w:rsidR="006E1925" w:rsidRPr="006E1925" w:rsidRDefault="006E1925" w:rsidP="006E1925">
      <w:pPr>
        <w:spacing w:line="480" w:lineRule="auto"/>
        <w:ind w:firstLine="432"/>
        <w:jc w:val="both"/>
        <w:rPr>
          <w:rFonts w:eastAsia="Calibri"/>
        </w:rPr>
      </w:pPr>
      <w:r w:rsidRPr="006E1925">
        <w:rPr>
          <w:rFonts w:eastAsia="Calibri"/>
        </w:rPr>
        <w:t>Where,</w:t>
      </w:r>
      <w:r>
        <w:rPr>
          <w:rFonts w:eastAsia="Calibri"/>
        </w:rPr>
        <w:t xml:space="preserve"> </w:t>
      </w:r>
      <w:r w:rsidRPr="006E1925">
        <w:rPr>
          <w:rFonts w:eastAsia="Calibri"/>
        </w:rPr>
        <w:t xml:space="preserve">CD = Cash Dividends paid, CE = Capital Expenditure made, ΔNWC = Increase in net working capital (Any decrease for a firm, </w:t>
      </w:r>
      <w:r w:rsidR="00D45326">
        <w:rPr>
          <w:rFonts w:eastAsia="Calibri"/>
        </w:rPr>
        <w:t>was</w:t>
      </w:r>
      <w:r w:rsidRPr="006E1925">
        <w:rPr>
          <w:rFonts w:eastAsia="Calibri"/>
        </w:rPr>
        <w:t xml:space="preserve"> subtracted as it would be a </w:t>
      </w:r>
      <w:r w:rsidRPr="006E1925">
        <w:rPr>
          <w:rFonts w:eastAsia="Calibri"/>
        </w:rPr>
        <w:lastRenderedPageBreak/>
        <w:t xml:space="preserve">cash inflow, and not an outflow), CLTD = Current Portion of Long term debt and OPCFs = Operating Cash Flows after interest and taxes. All these values </w:t>
      </w:r>
      <w:r w:rsidR="00D45326">
        <w:rPr>
          <w:rFonts w:eastAsia="Calibri"/>
        </w:rPr>
        <w:t>were</w:t>
      </w:r>
      <w:r w:rsidRPr="006E1925">
        <w:rPr>
          <w:rFonts w:eastAsia="Calibri"/>
        </w:rPr>
        <w:t xml:space="preserve"> extracted </w:t>
      </w:r>
      <w:r>
        <w:rPr>
          <w:rFonts w:eastAsia="Calibri"/>
        </w:rPr>
        <w:t xml:space="preserve">from the Cash </w:t>
      </w:r>
      <w:r w:rsidRPr="006E1925">
        <w:rPr>
          <w:rFonts w:eastAsia="Calibri"/>
        </w:rPr>
        <w:t xml:space="preserve">flow </w:t>
      </w:r>
      <w:r>
        <w:rPr>
          <w:rFonts w:eastAsia="Calibri"/>
        </w:rPr>
        <w:t>s</w:t>
      </w:r>
      <w:r w:rsidRPr="006E1925">
        <w:rPr>
          <w:rFonts w:eastAsia="Calibri"/>
        </w:rPr>
        <w:t>tatements of the companies.</w:t>
      </w:r>
      <w:r w:rsidR="00D45326">
        <w:rPr>
          <w:rFonts w:eastAsia="Calibri"/>
        </w:rPr>
        <w:t xml:space="preserve"> The DEF was then divided by Total Assets</w:t>
      </w:r>
      <w:r w:rsidR="000B758E">
        <w:rPr>
          <w:rFonts w:eastAsia="Calibri"/>
        </w:rPr>
        <w:t xml:space="preserve"> (TA)</w:t>
      </w:r>
      <w:r w:rsidR="00D45326">
        <w:rPr>
          <w:rFonts w:eastAsia="Calibri"/>
        </w:rPr>
        <w:t xml:space="preserve"> to scale the data in a ratio form, as the dependent variable, Change is debt ratio (ΔD</w:t>
      </w:r>
      <w:r w:rsidR="000B758E">
        <w:rPr>
          <w:rFonts w:eastAsia="Calibri"/>
        </w:rPr>
        <w:t xml:space="preserve"> ratio</w:t>
      </w:r>
      <w:r w:rsidR="00D45326" w:rsidRPr="00D45326">
        <w:rPr>
          <w:rFonts w:eastAsia="Calibri"/>
          <w:vertAlign w:val="subscript"/>
        </w:rPr>
        <w:t>it</w:t>
      </w:r>
      <w:r w:rsidR="00D45326">
        <w:rPr>
          <w:rFonts w:eastAsia="Calibri"/>
        </w:rPr>
        <w:t xml:space="preserve">), was also a ratio.  </w:t>
      </w:r>
      <w:r w:rsidRPr="006E1925">
        <w:rPr>
          <w:rFonts w:eastAsia="Calibri"/>
        </w:rPr>
        <w:tab/>
      </w:r>
      <w:r w:rsidRPr="006E1925">
        <w:rPr>
          <w:rFonts w:eastAsia="Calibri"/>
        </w:rPr>
        <w:tab/>
      </w:r>
    </w:p>
    <w:p w:rsidR="006E1925" w:rsidRPr="006E1925" w:rsidRDefault="006E1925" w:rsidP="006E1925">
      <w:pPr>
        <w:spacing w:line="480" w:lineRule="auto"/>
        <w:ind w:firstLine="432"/>
        <w:jc w:val="both"/>
        <w:rPr>
          <w:rFonts w:eastAsia="Calibri"/>
        </w:rPr>
      </w:pPr>
      <w:r w:rsidRPr="006E1925">
        <w:rPr>
          <w:rFonts w:eastAsia="Calibri"/>
        </w:rPr>
        <w:t>According to the Pecking Order Theory, the firm w</w:t>
      </w:r>
      <w:r w:rsidR="00ED23F5">
        <w:rPr>
          <w:rFonts w:eastAsia="Calibri"/>
        </w:rPr>
        <w:t>ould</w:t>
      </w:r>
      <w:r w:rsidRPr="006E1925">
        <w:rPr>
          <w:rFonts w:eastAsia="Calibri"/>
        </w:rPr>
        <w:t xml:space="preserve"> borrow if it </w:t>
      </w:r>
      <w:r w:rsidR="00ED23F5">
        <w:rPr>
          <w:rFonts w:eastAsia="Calibri"/>
        </w:rPr>
        <w:t>was</w:t>
      </w:r>
      <w:r w:rsidRPr="006E1925">
        <w:rPr>
          <w:rFonts w:eastAsia="Calibri"/>
        </w:rPr>
        <w:t xml:space="preserve"> experiencing any sort of a financial deficit; implying that its cash flow, generated from operations, </w:t>
      </w:r>
      <w:r w:rsidR="00ED23F5">
        <w:rPr>
          <w:rFonts w:eastAsia="Calibri"/>
        </w:rPr>
        <w:t>was</w:t>
      </w:r>
      <w:r w:rsidRPr="006E1925">
        <w:rPr>
          <w:rFonts w:eastAsia="Calibri"/>
        </w:rPr>
        <w:t xml:space="preserve"> less than the required financing. Moreover, this model test</w:t>
      </w:r>
      <w:r w:rsidR="00ED23F5">
        <w:rPr>
          <w:rFonts w:eastAsia="Calibri"/>
        </w:rPr>
        <w:t>ed</w:t>
      </w:r>
      <w:r w:rsidRPr="006E1925">
        <w:rPr>
          <w:rFonts w:eastAsia="Calibri"/>
        </w:rPr>
        <w:t xml:space="preserve"> that if financing deficit increase</w:t>
      </w:r>
      <w:r w:rsidR="00ED23F5">
        <w:rPr>
          <w:rFonts w:eastAsia="Calibri"/>
        </w:rPr>
        <w:t>d</w:t>
      </w:r>
      <w:r w:rsidRPr="006E1925">
        <w:rPr>
          <w:rFonts w:eastAsia="Calibri"/>
        </w:rPr>
        <w:t>, (</w:t>
      </w:r>
      <w:r w:rsidR="000B758E">
        <w:rPr>
          <w:rFonts w:eastAsia="Calibri"/>
        </w:rPr>
        <w:t xml:space="preserve">Cash </w:t>
      </w:r>
      <w:r w:rsidRPr="006E1925">
        <w:rPr>
          <w:rFonts w:eastAsia="Calibri"/>
        </w:rPr>
        <w:t>DEF</w:t>
      </w:r>
      <w:r w:rsidR="000B758E">
        <w:rPr>
          <w:rFonts w:eastAsia="Calibri"/>
        </w:rPr>
        <w:t xml:space="preserve"> ratio</w:t>
      </w:r>
      <w:r w:rsidRPr="006E1925">
        <w:rPr>
          <w:rFonts w:eastAsia="Calibri"/>
        </w:rPr>
        <w:t xml:space="preserve"> in eq.3 is positive) then the borrowing should also increase. In fact</w:t>
      </w:r>
      <w:r>
        <w:rPr>
          <w:rFonts w:eastAsia="Calibri"/>
        </w:rPr>
        <w:t>,</w:t>
      </w:r>
      <w:r w:rsidRPr="006E1925">
        <w:rPr>
          <w:rFonts w:eastAsia="Calibri"/>
        </w:rPr>
        <w:t xml:space="preserve"> according to this theory, all the changes in debt should be due to the financial deficit only. Keeping this in mind, the hypothesis to be tested out then (for Eq (2)) </w:t>
      </w:r>
      <w:r w:rsidR="00ED23F5">
        <w:rPr>
          <w:rFonts w:eastAsia="Calibri"/>
        </w:rPr>
        <w:t>was</w:t>
      </w:r>
      <w:r w:rsidRPr="006E1925">
        <w:rPr>
          <w:rFonts w:eastAsia="Calibri"/>
        </w:rPr>
        <w:t>,</w:t>
      </w:r>
    </w:p>
    <w:p w:rsidR="006E1925" w:rsidRPr="006E1925" w:rsidRDefault="006E1925" w:rsidP="00D45326">
      <w:pPr>
        <w:spacing w:line="480" w:lineRule="auto"/>
        <w:ind w:left="720"/>
        <w:jc w:val="both"/>
        <w:rPr>
          <w:rFonts w:eastAsia="Calibri"/>
          <w:i/>
        </w:rPr>
      </w:pPr>
      <w:r w:rsidRPr="006E1925">
        <w:rPr>
          <w:rFonts w:eastAsia="Calibri"/>
          <w:i/>
        </w:rPr>
        <w:t>H</w:t>
      </w:r>
      <w:r w:rsidRPr="00D45326">
        <w:rPr>
          <w:rFonts w:eastAsia="Calibri"/>
          <w:i/>
          <w:vertAlign w:val="subscript"/>
        </w:rPr>
        <w:t>0</w:t>
      </w:r>
      <w:r w:rsidRPr="006E1925">
        <w:rPr>
          <w:rFonts w:eastAsia="Calibri"/>
          <w:i/>
        </w:rPr>
        <w:t xml:space="preserve"> </w:t>
      </w:r>
      <w:r w:rsidR="00D45326">
        <w:rPr>
          <w:rFonts w:eastAsia="Calibri"/>
          <w:i/>
        </w:rPr>
        <w:t>: The changes in d</w:t>
      </w:r>
      <w:r w:rsidRPr="006E1925">
        <w:rPr>
          <w:rFonts w:eastAsia="Calibri"/>
          <w:i/>
        </w:rPr>
        <w:t>ebt</w:t>
      </w:r>
      <w:r w:rsidR="00D45326">
        <w:rPr>
          <w:rFonts w:eastAsia="Calibri"/>
          <w:i/>
        </w:rPr>
        <w:t xml:space="preserve"> ratio</w:t>
      </w:r>
      <w:r w:rsidR="004256A4">
        <w:rPr>
          <w:rFonts w:eastAsia="Calibri"/>
          <w:i/>
        </w:rPr>
        <w:t>, over a time period,</w:t>
      </w:r>
      <w:r w:rsidRPr="006E1925">
        <w:rPr>
          <w:rFonts w:eastAsia="Calibri"/>
          <w:i/>
        </w:rPr>
        <w:t xml:space="preserve"> are not </w:t>
      </w:r>
      <w:r w:rsidR="004256A4">
        <w:rPr>
          <w:rFonts w:eastAsia="Calibri"/>
          <w:i/>
        </w:rPr>
        <w:t xml:space="preserve">solely </w:t>
      </w:r>
      <w:r w:rsidRPr="006E1925">
        <w:rPr>
          <w:rFonts w:eastAsia="Calibri"/>
          <w:i/>
        </w:rPr>
        <w:t>dependent on the financial deficit</w:t>
      </w:r>
      <w:r w:rsidR="004256A4">
        <w:rPr>
          <w:rFonts w:eastAsia="Calibri"/>
          <w:i/>
        </w:rPr>
        <w:t xml:space="preserve"> of that time period</w:t>
      </w:r>
      <w:r w:rsidRPr="006E1925">
        <w:rPr>
          <w:rFonts w:eastAsia="Calibri"/>
          <w:i/>
        </w:rPr>
        <w:t xml:space="preserve"> (β</w:t>
      </w:r>
      <w:r w:rsidRPr="006E1925">
        <w:rPr>
          <w:rFonts w:eastAsia="Calibri"/>
          <w:i/>
          <w:vertAlign w:val="subscript"/>
        </w:rPr>
        <w:t>1</w:t>
      </w:r>
      <w:r w:rsidRPr="006E1925">
        <w:rPr>
          <w:rFonts w:eastAsia="Calibri"/>
          <w:i/>
        </w:rPr>
        <w:t xml:space="preserve"> ≠ 1)</w:t>
      </w:r>
    </w:p>
    <w:p w:rsidR="006E1925" w:rsidRPr="006E1925" w:rsidRDefault="006E1925" w:rsidP="00D45326">
      <w:pPr>
        <w:spacing w:line="480" w:lineRule="auto"/>
        <w:ind w:left="720"/>
        <w:jc w:val="both"/>
        <w:rPr>
          <w:rFonts w:eastAsia="Calibri"/>
          <w:i/>
        </w:rPr>
      </w:pPr>
      <w:r w:rsidRPr="006E1925">
        <w:rPr>
          <w:rFonts w:eastAsia="Calibri"/>
          <w:i/>
        </w:rPr>
        <w:t>H</w:t>
      </w:r>
      <w:r w:rsidRPr="00D45326">
        <w:rPr>
          <w:rFonts w:eastAsia="Calibri"/>
          <w:i/>
          <w:vertAlign w:val="subscript"/>
        </w:rPr>
        <w:t>1</w:t>
      </w:r>
      <w:r w:rsidR="00D45326">
        <w:rPr>
          <w:rFonts w:eastAsia="Calibri"/>
          <w:i/>
        </w:rPr>
        <w:t xml:space="preserve"> :</w:t>
      </w:r>
      <w:r w:rsidRPr="006E1925">
        <w:rPr>
          <w:rFonts w:eastAsia="Calibri"/>
          <w:i/>
        </w:rPr>
        <w:t xml:space="preserve"> The changes in debt</w:t>
      </w:r>
      <w:r w:rsidR="00D45326">
        <w:rPr>
          <w:rFonts w:eastAsia="Calibri"/>
          <w:i/>
        </w:rPr>
        <w:t xml:space="preserve"> ratio</w:t>
      </w:r>
      <w:r w:rsidR="004256A4">
        <w:rPr>
          <w:rFonts w:eastAsia="Calibri"/>
          <w:i/>
        </w:rPr>
        <w:t>, over a time period,</w:t>
      </w:r>
      <w:r w:rsidRPr="006E1925">
        <w:rPr>
          <w:rFonts w:eastAsia="Calibri"/>
          <w:i/>
        </w:rPr>
        <w:t xml:space="preserve"> </w:t>
      </w:r>
      <w:r w:rsidR="004256A4">
        <w:rPr>
          <w:rFonts w:eastAsia="Calibri"/>
          <w:i/>
        </w:rPr>
        <w:t>is solely</w:t>
      </w:r>
      <w:r w:rsidRPr="006E1925">
        <w:rPr>
          <w:rFonts w:eastAsia="Calibri"/>
          <w:i/>
        </w:rPr>
        <w:t xml:space="preserve"> dependent on the financial deficit</w:t>
      </w:r>
      <w:r w:rsidR="004256A4">
        <w:rPr>
          <w:rFonts w:eastAsia="Calibri"/>
          <w:i/>
        </w:rPr>
        <w:t xml:space="preserve"> of that time period</w:t>
      </w:r>
      <w:r w:rsidRPr="006E1925">
        <w:rPr>
          <w:rFonts w:eastAsia="Calibri"/>
          <w:i/>
        </w:rPr>
        <w:t xml:space="preserve"> </w:t>
      </w:r>
      <w:r w:rsidR="00D45326">
        <w:rPr>
          <w:rFonts w:eastAsia="Calibri"/>
          <w:i/>
        </w:rPr>
        <w:t xml:space="preserve"> </w:t>
      </w:r>
      <w:r w:rsidRPr="006E1925">
        <w:rPr>
          <w:rFonts w:eastAsia="Calibri"/>
          <w:i/>
        </w:rPr>
        <w:t>(β</w:t>
      </w:r>
      <w:r w:rsidRPr="006E1925">
        <w:rPr>
          <w:rFonts w:eastAsia="Calibri"/>
          <w:i/>
          <w:vertAlign w:val="subscript"/>
        </w:rPr>
        <w:t>1</w:t>
      </w:r>
      <w:r w:rsidRPr="006E1925">
        <w:rPr>
          <w:rFonts w:eastAsia="Calibri"/>
          <w:i/>
        </w:rPr>
        <w:t xml:space="preserve"> = 1)</w:t>
      </w:r>
    </w:p>
    <w:p w:rsidR="00ED23F5" w:rsidRDefault="006E1925" w:rsidP="00BE6186">
      <w:pPr>
        <w:spacing w:line="480" w:lineRule="auto"/>
        <w:ind w:firstLine="720"/>
        <w:jc w:val="both"/>
        <w:rPr>
          <w:rFonts w:eastAsia="Calibri"/>
          <w:b/>
        </w:rPr>
      </w:pPr>
      <w:r w:rsidRPr="006E1925">
        <w:rPr>
          <w:rFonts w:eastAsia="Calibri"/>
        </w:rPr>
        <w:t xml:space="preserve">If the null hypothesis </w:t>
      </w:r>
      <w:r w:rsidR="00ED23F5">
        <w:rPr>
          <w:rFonts w:eastAsia="Calibri"/>
        </w:rPr>
        <w:t>was</w:t>
      </w:r>
      <w:r w:rsidRPr="006E1925">
        <w:rPr>
          <w:rFonts w:eastAsia="Calibri"/>
        </w:rPr>
        <w:t xml:space="preserve"> rejected, we c</w:t>
      </w:r>
      <w:r w:rsidR="00ED23F5">
        <w:rPr>
          <w:rFonts w:eastAsia="Calibri"/>
        </w:rPr>
        <w:t>ould</w:t>
      </w:r>
      <w:r w:rsidRPr="006E1925">
        <w:rPr>
          <w:rFonts w:eastAsia="Calibri"/>
        </w:rPr>
        <w:t xml:space="preserve"> conclude that since the change in Debt </w:t>
      </w:r>
      <w:r w:rsidR="00D45326">
        <w:rPr>
          <w:rFonts w:eastAsia="Calibri"/>
        </w:rPr>
        <w:t>rati</w:t>
      </w:r>
      <w:r w:rsidR="00220400">
        <w:rPr>
          <w:rFonts w:eastAsia="Calibri"/>
        </w:rPr>
        <w:t>o</w:t>
      </w:r>
      <w:r w:rsidRPr="006E1925">
        <w:rPr>
          <w:rFonts w:eastAsia="Calibri"/>
        </w:rPr>
        <w:t xml:space="preserve"> </w:t>
      </w:r>
      <w:r w:rsidR="00ED23F5">
        <w:rPr>
          <w:rFonts w:eastAsia="Calibri"/>
        </w:rPr>
        <w:t>was</w:t>
      </w:r>
      <w:r w:rsidRPr="006E1925">
        <w:rPr>
          <w:rFonts w:eastAsia="Calibri"/>
        </w:rPr>
        <w:t xml:space="preserve"> solely dependent on the financial deficit, therefore, the companies </w:t>
      </w:r>
      <w:r w:rsidR="00ED23F5">
        <w:rPr>
          <w:rFonts w:eastAsia="Calibri"/>
        </w:rPr>
        <w:t>were</w:t>
      </w:r>
      <w:r w:rsidRPr="006E1925">
        <w:rPr>
          <w:rFonts w:eastAsia="Calibri"/>
        </w:rPr>
        <w:t xml:space="preserve"> following the Pecking Order Theory, which is of the view point that the first preference </w:t>
      </w:r>
      <w:r w:rsidR="00ED23F5">
        <w:rPr>
          <w:rFonts w:eastAsia="Calibri"/>
        </w:rPr>
        <w:t>was</w:t>
      </w:r>
      <w:r w:rsidRPr="006E1925">
        <w:rPr>
          <w:rFonts w:eastAsia="Calibri"/>
        </w:rPr>
        <w:t xml:space="preserve"> given to internally generated equity, in the form of an increase in the retained earnings; if the financial needs exceed</w:t>
      </w:r>
      <w:r w:rsidR="00ED23F5">
        <w:rPr>
          <w:rFonts w:eastAsia="Calibri"/>
        </w:rPr>
        <w:t>ed</w:t>
      </w:r>
      <w:r w:rsidRPr="006E1925">
        <w:rPr>
          <w:rFonts w:eastAsia="Calibri"/>
        </w:rPr>
        <w:t xml:space="preserve"> the amount of retained earnings in a year, then debt financing </w:t>
      </w:r>
      <w:r w:rsidR="00ED23F5">
        <w:rPr>
          <w:rFonts w:eastAsia="Calibri"/>
        </w:rPr>
        <w:t>was</w:t>
      </w:r>
      <w:r w:rsidRPr="006E1925">
        <w:rPr>
          <w:rFonts w:eastAsia="Calibri"/>
        </w:rPr>
        <w:t xml:space="preserve"> taken and therefore change in debt</w:t>
      </w:r>
      <w:r w:rsidR="00C73F99">
        <w:rPr>
          <w:rFonts w:eastAsia="Calibri"/>
        </w:rPr>
        <w:t xml:space="preserve"> ratio</w:t>
      </w:r>
      <w:r w:rsidRPr="006E1925">
        <w:rPr>
          <w:rFonts w:eastAsia="Calibri"/>
        </w:rPr>
        <w:t xml:space="preserve"> </w:t>
      </w:r>
      <w:r w:rsidR="00ED23F5">
        <w:rPr>
          <w:rFonts w:eastAsia="Calibri"/>
        </w:rPr>
        <w:t>was</w:t>
      </w:r>
      <w:r w:rsidRPr="006E1925">
        <w:rPr>
          <w:rFonts w:eastAsia="Calibri"/>
        </w:rPr>
        <w:t xml:space="preserve"> positive. If the value of </w:t>
      </w:r>
      <w:r w:rsidR="00C73F99">
        <w:rPr>
          <w:rFonts w:eastAsia="Calibri"/>
        </w:rPr>
        <w:t>b</w:t>
      </w:r>
      <w:r w:rsidRPr="006E1925">
        <w:rPr>
          <w:rFonts w:eastAsia="Calibri"/>
        </w:rPr>
        <w:t xml:space="preserve">eta </w:t>
      </w:r>
      <w:r w:rsidR="00ED23F5">
        <w:rPr>
          <w:rFonts w:eastAsia="Calibri"/>
        </w:rPr>
        <w:t>was</w:t>
      </w:r>
      <w:r w:rsidRPr="006E1925">
        <w:rPr>
          <w:rFonts w:eastAsia="Calibri"/>
        </w:rPr>
        <w:t xml:space="preserve"> found to be significant, and different from 1, it would imply that debt financing </w:t>
      </w:r>
      <w:r w:rsidR="00ED23F5">
        <w:rPr>
          <w:rFonts w:eastAsia="Calibri"/>
        </w:rPr>
        <w:t>was</w:t>
      </w:r>
      <w:r w:rsidRPr="006E1925">
        <w:rPr>
          <w:rFonts w:eastAsia="Calibri"/>
        </w:rPr>
        <w:t xml:space="preserve"> dependent on the deficit occurring in the financing requirements, but this deficit </w:t>
      </w:r>
      <w:r w:rsidR="00ED23F5">
        <w:rPr>
          <w:rFonts w:eastAsia="Calibri"/>
        </w:rPr>
        <w:t>was</w:t>
      </w:r>
      <w:r w:rsidRPr="006E1925">
        <w:rPr>
          <w:rFonts w:eastAsia="Calibri"/>
        </w:rPr>
        <w:t xml:space="preserve"> not the only reason for </w:t>
      </w:r>
      <w:r w:rsidRPr="006E1925">
        <w:rPr>
          <w:rFonts w:eastAsia="Calibri"/>
        </w:rPr>
        <w:lastRenderedPageBreak/>
        <w:t>financing the business</w:t>
      </w:r>
      <w:r>
        <w:rPr>
          <w:rFonts w:eastAsia="Calibri"/>
        </w:rPr>
        <w:t>, with debt</w:t>
      </w:r>
      <w:r w:rsidRPr="006E1925">
        <w:rPr>
          <w:rFonts w:eastAsia="Calibri"/>
        </w:rPr>
        <w:t xml:space="preserve">. The value of </w:t>
      </w:r>
      <w:r>
        <w:rPr>
          <w:rFonts w:eastAsia="Calibri"/>
        </w:rPr>
        <w:t>b</w:t>
      </w:r>
      <w:r w:rsidRPr="006E1925">
        <w:rPr>
          <w:rFonts w:eastAsia="Calibri"/>
        </w:rPr>
        <w:t xml:space="preserve">eta coming out to be negative would imply that the </w:t>
      </w:r>
      <w:r w:rsidR="00C73F99">
        <w:rPr>
          <w:rFonts w:eastAsia="Calibri"/>
        </w:rPr>
        <w:t>presence of financing</w:t>
      </w:r>
      <w:r w:rsidRPr="006E1925">
        <w:rPr>
          <w:rFonts w:eastAsia="Calibri"/>
        </w:rPr>
        <w:t xml:space="preserve"> deficit would not determine the</w:t>
      </w:r>
      <w:r w:rsidR="00C73F99">
        <w:rPr>
          <w:rFonts w:eastAsia="Calibri"/>
        </w:rPr>
        <w:t xml:space="preserve"> use of debt financing</w:t>
      </w:r>
      <w:r w:rsidRPr="006E1925">
        <w:rPr>
          <w:rFonts w:eastAsia="Calibri"/>
        </w:rPr>
        <w:t>, or the debt financing</w:t>
      </w:r>
      <w:r w:rsidR="00C73F99">
        <w:rPr>
          <w:rFonts w:eastAsia="Calibri"/>
        </w:rPr>
        <w:t xml:space="preserve"> decision</w:t>
      </w:r>
      <w:r w:rsidRPr="006E1925">
        <w:rPr>
          <w:rFonts w:eastAsia="Calibri"/>
        </w:rPr>
        <w:t xml:space="preserve"> of the company would not follow the Pecking Order Theory</w:t>
      </w:r>
      <w:r>
        <w:rPr>
          <w:rFonts w:eastAsia="Calibri"/>
          <w:b/>
        </w:rPr>
        <w:t>.</w:t>
      </w:r>
    </w:p>
    <w:p w:rsidR="005713F6" w:rsidRDefault="005713F6" w:rsidP="005713F6">
      <w:pPr>
        <w:pStyle w:val="Heading3"/>
        <w:ind w:firstLine="720"/>
        <w:rPr>
          <w:rFonts w:ascii="Times New Roman" w:eastAsia="Calibri" w:hAnsi="Times New Roman" w:cs="Times New Roman"/>
        </w:rPr>
      </w:pPr>
      <w:bookmarkStart w:id="60" w:name="_Toc15977519"/>
      <w:r>
        <w:rPr>
          <w:rFonts w:ascii="Times New Roman" w:eastAsia="Calibri" w:hAnsi="Times New Roman" w:cs="Times New Roman"/>
        </w:rPr>
        <w:t xml:space="preserve">2.3.4 </w:t>
      </w:r>
      <w:r w:rsidRPr="005713F6">
        <w:rPr>
          <w:rFonts w:ascii="Times New Roman" w:eastAsia="Calibri" w:hAnsi="Times New Roman" w:cs="Times New Roman"/>
        </w:rPr>
        <w:t>Econometric Tests and Weighted Least Square Regression</w:t>
      </w:r>
      <w:bookmarkEnd w:id="60"/>
    </w:p>
    <w:p w:rsidR="005713F6" w:rsidRPr="005713F6" w:rsidRDefault="005713F6" w:rsidP="005713F6">
      <w:pPr>
        <w:rPr>
          <w:rFonts w:eastAsia="Calibri"/>
        </w:rPr>
      </w:pPr>
    </w:p>
    <w:p w:rsidR="005713F6" w:rsidRPr="005713F6" w:rsidRDefault="005713F6" w:rsidP="005713F6">
      <w:pPr>
        <w:spacing w:after="160" w:line="480" w:lineRule="auto"/>
        <w:ind w:firstLine="720"/>
        <w:jc w:val="both"/>
        <w:rPr>
          <w:rFonts w:eastAsia="Calibri"/>
        </w:rPr>
      </w:pPr>
      <w:r w:rsidRPr="005713F6">
        <w:rPr>
          <w:rFonts w:eastAsia="Calibri"/>
        </w:rPr>
        <w:t>A number of econometric tests were run on the data. There was no problem of serial correlation found in the data, as identified by the Durbin-Watson test (</w:t>
      </w:r>
      <w:r w:rsidR="005B6DBA">
        <w:rPr>
          <w:rFonts w:eastAsia="Calibri"/>
        </w:rPr>
        <w:t>A</w:t>
      </w:r>
      <w:r w:rsidRPr="005713F6">
        <w:rPr>
          <w:rFonts w:eastAsia="Calibri"/>
        </w:rPr>
        <w:t>ppendix 1</w:t>
      </w:r>
      <w:r w:rsidR="005B6DBA">
        <w:rPr>
          <w:rFonts w:eastAsia="Calibri"/>
        </w:rPr>
        <w:t>, Table 3</w:t>
      </w:r>
      <w:r w:rsidRPr="005713F6">
        <w:rPr>
          <w:rFonts w:eastAsia="Calibri"/>
        </w:rPr>
        <w:t>), since the value was coming out to be 2. However, the test for Normality of the data (</w:t>
      </w:r>
      <w:r w:rsidR="005B6DBA">
        <w:rPr>
          <w:rFonts w:eastAsia="Calibri"/>
        </w:rPr>
        <w:t>A</w:t>
      </w:r>
      <w:r w:rsidRPr="005713F6">
        <w:rPr>
          <w:rFonts w:eastAsia="Calibri"/>
        </w:rPr>
        <w:t>ppendix 1</w:t>
      </w:r>
      <w:r w:rsidR="005B6DBA">
        <w:rPr>
          <w:rFonts w:eastAsia="Calibri"/>
        </w:rPr>
        <w:t>, Table 4</w:t>
      </w:r>
      <w:r w:rsidRPr="005713F6">
        <w:rPr>
          <w:rFonts w:eastAsia="Calibri"/>
        </w:rPr>
        <w:t>) found that the data was not normally distributed an</w:t>
      </w:r>
      <w:r w:rsidR="005B6DBA">
        <w:rPr>
          <w:rFonts w:eastAsia="Calibri"/>
        </w:rPr>
        <w:t>d a test for heteroscasdicity (A</w:t>
      </w:r>
      <w:r w:rsidRPr="005713F6">
        <w:rPr>
          <w:rFonts w:eastAsia="Calibri"/>
        </w:rPr>
        <w:t>ppendix 1</w:t>
      </w:r>
      <w:r w:rsidR="005B6DBA">
        <w:rPr>
          <w:rFonts w:eastAsia="Calibri"/>
        </w:rPr>
        <w:t>, Table 5</w:t>
      </w:r>
      <w:r w:rsidRPr="005713F6">
        <w:rPr>
          <w:rFonts w:eastAsia="Calibri"/>
        </w:rPr>
        <w:t>) suggesting that the problem of hetroscasdicity also existed in the data. Thus, instead of estimating a simple Ordinary Least Square regression (OLS) a Weighted Least Square (WLS) regression was estimated for the two models</w:t>
      </w:r>
      <w:r w:rsidR="00354B3E">
        <w:rPr>
          <w:rFonts w:eastAsia="Calibri"/>
        </w:rPr>
        <w:t xml:space="preserve"> (Rapach and Strauss, 2008; Grunberg et al., 1999)</w:t>
      </w:r>
      <w:r w:rsidRPr="005713F6">
        <w:rPr>
          <w:rFonts w:eastAsia="Calibri"/>
        </w:rPr>
        <w:t>.</w:t>
      </w:r>
    </w:p>
    <w:p w:rsidR="005713F6" w:rsidRDefault="005713F6" w:rsidP="005713F6">
      <w:pPr>
        <w:spacing w:line="480" w:lineRule="auto"/>
        <w:ind w:firstLine="720"/>
        <w:jc w:val="both"/>
        <w:rPr>
          <w:rFonts w:eastAsia="Calibri"/>
        </w:rPr>
      </w:pPr>
      <w:r w:rsidRPr="005713F6">
        <w:rPr>
          <w:rFonts w:eastAsia="Calibri"/>
        </w:rPr>
        <w:t>To calculate the weights, The Dependent variable (change in debt) was regressed on the Independent variable (deficit) and the unstandardized residuals, for the sample, were calculated. The absolute value of these residuals were then regressed on the independent variable and the unstandardized predicted value for the sample were calculated. The weights were created by taking the reciprocal of the square of the predicted values. The dependent variable (change in debt) was regressed on the independent variable (adjustment), considering these weights, to test the existence of the Trade-off Theory while the dependent variable (change in debt), was regressed on the independent variable (deficit), considering these weights, to test for the existence of Pecking Order Theory.</w:t>
      </w:r>
    </w:p>
    <w:p w:rsidR="009C1288" w:rsidRPr="006E1925" w:rsidRDefault="009C1288" w:rsidP="005713F6">
      <w:pPr>
        <w:spacing w:line="480" w:lineRule="auto"/>
        <w:ind w:firstLine="720"/>
        <w:jc w:val="both"/>
        <w:rPr>
          <w:rFonts w:eastAsia="Calibri"/>
          <w:b/>
        </w:rPr>
      </w:pPr>
    </w:p>
    <w:p w:rsidR="00760BD3" w:rsidRDefault="00760BD3" w:rsidP="009077B5">
      <w:pPr>
        <w:pStyle w:val="Heading3"/>
        <w:ind w:firstLine="720"/>
        <w:rPr>
          <w:rFonts w:ascii="Times New Roman" w:hAnsi="Times New Roman" w:cs="Times New Roman"/>
        </w:rPr>
      </w:pPr>
      <w:bookmarkStart w:id="61" w:name="_Toc15977520"/>
      <w:r w:rsidRPr="009077B5">
        <w:rPr>
          <w:rFonts w:ascii="Times New Roman" w:hAnsi="Times New Roman" w:cs="Times New Roman"/>
        </w:rPr>
        <w:lastRenderedPageBreak/>
        <w:t>2.3.</w:t>
      </w:r>
      <w:r w:rsidR="005713F6">
        <w:rPr>
          <w:rFonts w:ascii="Times New Roman" w:hAnsi="Times New Roman" w:cs="Times New Roman"/>
        </w:rPr>
        <w:t>5</w:t>
      </w:r>
      <w:r w:rsidRPr="009077B5">
        <w:rPr>
          <w:rFonts w:ascii="Times New Roman" w:hAnsi="Times New Roman" w:cs="Times New Roman"/>
        </w:rPr>
        <w:t xml:space="preserve"> Robustness checks.</w:t>
      </w:r>
      <w:bookmarkEnd w:id="61"/>
    </w:p>
    <w:p w:rsidR="009077B5" w:rsidRPr="009077B5" w:rsidRDefault="009077B5" w:rsidP="009077B5">
      <w:pPr>
        <w:rPr>
          <w:rFonts w:eastAsia="Calibri"/>
        </w:rPr>
      </w:pPr>
    </w:p>
    <w:p w:rsidR="00760BD3" w:rsidRPr="00C81CAB" w:rsidRDefault="00394020" w:rsidP="00B6406A">
      <w:pPr>
        <w:spacing w:line="480" w:lineRule="auto"/>
        <w:ind w:firstLine="720"/>
        <w:jc w:val="both"/>
        <w:rPr>
          <w:rFonts w:eastAsia="Calibri"/>
        </w:rPr>
      </w:pPr>
      <w:r w:rsidRPr="00394020">
        <w:rPr>
          <w:rFonts w:eastAsia="Calibri"/>
        </w:rPr>
        <w:t xml:space="preserve">The analysis </w:t>
      </w:r>
      <w:r w:rsidR="00ED23F5">
        <w:rPr>
          <w:rFonts w:eastAsia="Calibri"/>
        </w:rPr>
        <w:t>was</w:t>
      </w:r>
      <w:r w:rsidRPr="00394020">
        <w:rPr>
          <w:rFonts w:eastAsia="Calibri"/>
        </w:rPr>
        <w:t xml:space="preserve"> repeated for the companies that </w:t>
      </w:r>
      <w:r w:rsidR="00ED23F5">
        <w:rPr>
          <w:rFonts w:eastAsia="Calibri"/>
        </w:rPr>
        <w:t>were</w:t>
      </w:r>
      <w:r w:rsidRPr="00394020">
        <w:rPr>
          <w:rFonts w:eastAsia="Calibri"/>
        </w:rPr>
        <w:t xml:space="preserve"> divided into different industries, so as to check if the results h</w:t>
      </w:r>
      <w:r w:rsidR="00ED23F5">
        <w:rPr>
          <w:rFonts w:eastAsia="Calibri"/>
        </w:rPr>
        <w:t>e</w:t>
      </w:r>
      <w:r w:rsidRPr="00394020">
        <w:rPr>
          <w:rFonts w:eastAsia="Calibri"/>
        </w:rPr>
        <w:t xml:space="preserve">ld true across different industries. Moreover, the companies </w:t>
      </w:r>
      <w:r w:rsidR="00ED23F5">
        <w:rPr>
          <w:rFonts w:eastAsia="Calibri"/>
        </w:rPr>
        <w:t>were</w:t>
      </w:r>
      <w:r w:rsidRPr="00394020">
        <w:rPr>
          <w:rFonts w:eastAsia="Calibri"/>
        </w:rPr>
        <w:t xml:space="preserve"> categorized according to their different sizes. The models </w:t>
      </w:r>
      <w:r w:rsidR="00ED23F5">
        <w:rPr>
          <w:rFonts w:eastAsia="Calibri"/>
        </w:rPr>
        <w:t>were</w:t>
      </w:r>
      <w:r w:rsidRPr="00394020">
        <w:rPr>
          <w:rFonts w:eastAsia="Calibri"/>
        </w:rPr>
        <w:t xml:space="preserve"> estimated separately for small, medium and large firms in order to see if any differences exist</w:t>
      </w:r>
      <w:r w:rsidR="00ED23F5">
        <w:rPr>
          <w:rFonts w:eastAsia="Calibri"/>
        </w:rPr>
        <w:t>ed</w:t>
      </w:r>
      <w:r w:rsidR="00760BD3" w:rsidRPr="00C81CAB">
        <w:rPr>
          <w:rFonts w:eastAsia="Calibri"/>
        </w:rPr>
        <w:t xml:space="preserve">. </w:t>
      </w:r>
    </w:p>
    <w:p w:rsidR="00760BD3" w:rsidRDefault="00760BD3" w:rsidP="009077B5">
      <w:pPr>
        <w:pStyle w:val="Heading2"/>
        <w:rPr>
          <w:rFonts w:ascii="Times New Roman" w:hAnsi="Times New Roman" w:cs="Times New Roman"/>
          <w:sz w:val="28"/>
          <w:szCs w:val="28"/>
        </w:rPr>
      </w:pPr>
      <w:bookmarkStart w:id="62" w:name="_Toc15977521"/>
      <w:r w:rsidRPr="009077B5">
        <w:rPr>
          <w:rFonts w:ascii="Times New Roman" w:eastAsia="Calibri" w:hAnsi="Times New Roman" w:cs="Times New Roman"/>
          <w:sz w:val="28"/>
          <w:szCs w:val="28"/>
        </w:rPr>
        <w:t xml:space="preserve">2.4 </w:t>
      </w:r>
      <w:r w:rsidRPr="009077B5">
        <w:rPr>
          <w:rFonts w:ascii="Times New Roman" w:hAnsi="Times New Roman" w:cs="Times New Roman"/>
          <w:sz w:val="28"/>
          <w:szCs w:val="28"/>
        </w:rPr>
        <w:t>Results</w:t>
      </w:r>
      <w:bookmarkEnd w:id="62"/>
    </w:p>
    <w:p w:rsidR="009077B5" w:rsidRPr="009077B5" w:rsidRDefault="009077B5" w:rsidP="009077B5">
      <w:pPr>
        <w:rPr>
          <w:rFonts w:eastAsiaTheme="minorHAnsi"/>
        </w:rPr>
      </w:pPr>
    </w:p>
    <w:p w:rsidR="00760BD3" w:rsidRDefault="00760BD3" w:rsidP="009077B5">
      <w:pPr>
        <w:pStyle w:val="Heading3"/>
        <w:ind w:firstLine="720"/>
        <w:rPr>
          <w:rFonts w:ascii="Times New Roman" w:hAnsi="Times New Roman" w:cs="Times New Roman"/>
        </w:rPr>
      </w:pPr>
      <w:bookmarkStart w:id="63" w:name="_Toc15977522"/>
      <w:r w:rsidRPr="009077B5">
        <w:rPr>
          <w:rFonts w:ascii="Times New Roman" w:hAnsi="Times New Roman" w:cs="Times New Roman"/>
        </w:rPr>
        <w:t>2.4.1 Descriptives.</w:t>
      </w:r>
      <w:bookmarkEnd w:id="63"/>
    </w:p>
    <w:p w:rsidR="009077B5" w:rsidRPr="009077B5" w:rsidRDefault="009077B5" w:rsidP="009077B5">
      <w:pPr>
        <w:rPr>
          <w:rFonts w:eastAsiaTheme="minorHAnsi"/>
        </w:rPr>
      </w:pPr>
    </w:p>
    <w:p w:rsidR="00394020" w:rsidRPr="00394020" w:rsidRDefault="00394020" w:rsidP="00394020">
      <w:pPr>
        <w:spacing w:line="480" w:lineRule="auto"/>
        <w:ind w:firstLine="720"/>
        <w:jc w:val="both"/>
        <w:rPr>
          <w:rFonts w:eastAsiaTheme="minorHAnsi"/>
        </w:rPr>
      </w:pPr>
      <w:r w:rsidRPr="00394020">
        <w:rPr>
          <w:rFonts w:eastAsiaTheme="minorHAnsi"/>
        </w:rPr>
        <w:t>The final sample to be studied consisted of 3</w:t>
      </w:r>
      <w:r w:rsidR="004256A4">
        <w:rPr>
          <w:rFonts w:eastAsiaTheme="minorHAnsi"/>
        </w:rPr>
        <w:t>05</w:t>
      </w:r>
      <w:r w:rsidRPr="00394020">
        <w:rPr>
          <w:rFonts w:eastAsiaTheme="minorHAnsi"/>
        </w:rPr>
        <w:t xml:space="preserve"> firms. These firms belonged to 19 different industries. These industries were categorized according to the econ</w:t>
      </w:r>
      <w:r>
        <w:rPr>
          <w:rFonts w:eastAsiaTheme="minorHAnsi"/>
        </w:rPr>
        <w:t>omic division set by the State B</w:t>
      </w:r>
      <w:r w:rsidRPr="00394020">
        <w:rPr>
          <w:rFonts w:eastAsiaTheme="minorHAnsi"/>
        </w:rPr>
        <w:t xml:space="preserve">ank of Pakistan. In the sample chosen, the largest number of companies </w:t>
      </w:r>
      <w:r>
        <w:rPr>
          <w:rFonts w:eastAsiaTheme="minorHAnsi"/>
        </w:rPr>
        <w:t>belonged to</w:t>
      </w:r>
      <w:r w:rsidRPr="00394020">
        <w:rPr>
          <w:rFonts w:eastAsiaTheme="minorHAnsi"/>
        </w:rPr>
        <w:t xml:space="preserve"> the Textile Industry</w:t>
      </w:r>
      <w:r>
        <w:rPr>
          <w:rFonts w:eastAsiaTheme="minorHAnsi"/>
        </w:rPr>
        <w:t xml:space="preserve"> (10</w:t>
      </w:r>
      <w:r w:rsidR="004256A4">
        <w:rPr>
          <w:rFonts w:eastAsiaTheme="minorHAnsi"/>
        </w:rPr>
        <w:t>2</w:t>
      </w:r>
      <w:r>
        <w:rPr>
          <w:rFonts w:eastAsiaTheme="minorHAnsi"/>
        </w:rPr>
        <w:t>)</w:t>
      </w:r>
      <w:r w:rsidRPr="00394020">
        <w:rPr>
          <w:rFonts w:eastAsiaTheme="minorHAnsi"/>
        </w:rPr>
        <w:t xml:space="preserve">, while the lowest </w:t>
      </w:r>
      <w:r>
        <w:rPr>
          <w:rFonts w:eastAsiaTheme="minorHAnsi"/>
        </w:rPr>
        <w:t>were</w:t>
      </w:r>
      <w:r w:rsidRPr="00394020">
        <w:rPr>
          <w:rFonts w:eastAsiaTheme="minorHAnsi"/>
        </w:rPr>
        <w:t xml:space="preserve"> each from the Leather and the refinery industries</w:t>
      </w:r>
      <w:r w:rsidR="000107C4">
        <w:rPr>
          <w:rFonts w:eastAsiaTheme="minorHAnsi"/>
        </w:rPr>
        <w:t xml:space="preserve"> (4 each)</w:t>
      </w:r>
      <w:r w:rsidRPr="00394020">
        <w:rPr>
          <w:rFonts w:eastAsiaTheme="minorHAnsi"/>
        </w:rPr>
        <w:t>. The second largest industry in the sample was Sugar, with 2</w:t>
      </w:r>
      <w:r w:rsidR="004256A4">
        <w:rPr>
          <w:rFonts w:eastAsiaTheme="minorHAnsi"/>
        </w:rPr>
        <w:t>5</w:t>
      </w:r>
      <w:r w:rsidRPr="00394020">
        <w:rPr>
          <w:rFonts w:eastAsiaTheme="minorHAnsi"/>
        </w:rPr>
        <w:t xml:space="preserve"> firms, followed by 25 firms in the Chemical industry. The Cement industry consisted of 19 firms, while the Automobile industry consisted of 1</w:t>
      </w:r>
      <w:r w:rsidR="004256A4">
        <w:rPr>
          <w:rFonts w:eastAsiaTheme="minorHAnsi"/>
        </w:rPr>
        <w:t>5</w:t>
      </w:r>
      <w:r w:rsidRPr="00394020">
        <w:rPr>
          <w:rFonts w:eastAsiaTheme="minorHAnsi"/>
        </w:rPr>
        <w:t xml:space="preserve"> firms, and the Food industry consisted of 1</w:t>
      </w:r>
      <w:r w:rsidR="004256A4">
        <w:rPr>
          <w:rFonts w:eastAsiaTheme="minorHAnsi"/>
        </w:rPr>
        <w:t>3</w:t>
      </w:r>
      <w:r w:rsidRPr="00394020">
        <w:rPr>
          <w:rFonts w:eastAsiaTheme="minorHAnsi"/>
        </w:rPr>
        <w:t xml:space="preserve"> firms. The Steel and Engineering industry had 13 firms while the Power Generation industry consisted of 12 firms. Technology and Communication consisted of 10 firms, followed by the Glass and Ceramics industry, and Pharmaceuticals both</w:t>
      </w:r>
      <w:r w:rsidR="000107C4">
        <w:rPr>
          <w:rFonts w:eastAsiaTheme="minorHAnsi"/>
        </w:rPr>
        <w:t xml:space="preserve"> industries</w:t>
      </w:r>
      <w:r w:rsidRPr="00394020">
        <w:rPr>
          <w:rFonts w:eastAsiaTheme="minorHAnsi"/>
        </w:rPr>
        <w:t xml:space="preserve"> with 9 firms each. The Synthetic and Ryon industry had 8 firms, while Paper and Board had 7 firms. The Electric Goods and Fertilizer industries had 6 firms each, followed by the Oil and Gas industry, with 5 firms. </w:t>
      </w:r>
      <w:r w:rsidR="004256A4">
        <w:rPr>
          <w:rFonts w:eastAsiaTheme="minorHAnsi"/>
        </w:rPr>
        <w:t>Thirteen</w:t>
      </w:r>
      <w:r w:rsidRPr="00394020">
        <w:rPr>
          <w:rFonts w:eastAsiaTheme="minorHAnsi"/>
        </w:rPr>
        <w:t xml:space="preserve"> Miscellaneous firms were classified in the “others” category.   </w:t>
      </w:r>
    </w:p>
    <w:p w:rsidR="00B6406A" w:rsidRDefault="00394020" w:rsidP="00394020">
      <w:pPr>
        <w:spacing w:line="480" w:lineRule="auto"/>
        <w:ind w:firstLine="720"/>
        <w:jc w:val="both"/>
        <w:rPr>
          <w:rFonts w:eastAsiaTheme="minorHAnsi"/>
        </w:rPr>
      </w:pPr>
      <w:r w:rsidRPr="00394020">
        <w:rPr>
          <w:rFonts w:eastAsiaTheme="minorHAnsi"/>
        </w:rPr>
        <w:t>Table 2.</w:t>
      </w:r>
      <w:r w:rsidR="000107C4">
        <w:rPr>
          <w:rFonts w:eastAsiaTheme="minorHAnsi"/>
        </w:rPr>
        <w:t>1</w:t>
      </w:r>
      <w:r w:rsidRPr="00394020">
        <w:rPr>
          <w:rFonts w:eastAsiaTheme="minorHAnsi"/>
        </w:rPr>
        <w:t xml:space="preserve"> represents the nature of the data. The firms in the sample carried a mean debt ratio of 0.</w:t>
      </w:r>
      <w:r w:rsidR="004256A4">
        <w:rPr>
          <w:rFonts w:eastAsiaTheme="minorHAnsi"/>
        </w:rPr>
        <w:t>58</w:t>
      </w:r>
      <w:r w:rsidR="000107C4">
        <w:rPr>
          <w:rFonts w:eastAsiaTheme="minorHAnsi"/>
        </w:rPr>
        <w:t xml:space="preserve"> (calculated as Total Liabilities / Total Assets)</w:t>
      </w:r>
      <w:r w:rsidRPr="00394020">
        <w:rPr>
          <w:rFonts w:eastAsiaTheme="minorHAnsi"/>
        </w:rPr>
        <w:t xml:space="preserve">. The minimum value </w:t>
      </w:r>
      <w:r w:rsidRPr="00394020">
        <w:rPr>
          <w:rFonts w:eastAsiaTheme="minorHAnsi"/>
        </w:rPr>
        <w:lastRenderedPageBreak/>
        <w:t xml:space="preserve">consisted of no debt in a company; while the maximum liabilities went up to </w:t>
      </w:r>
      <w:r w:rsidR="004256A4">
        <w:rPr>
          <w:rFonts w:eastAsiaTheme="minorHAnsi"/>
        </w:rPr>
        <w:t>3.39</w:t>
      </w:r>
      <w:r w:rsidRPr="00394020">
        <w:rPr>
          <w:rFonts w:eastAsiaTheme="minorHAnsi"/>
        </w:rPr>
        <w:t xml:space="preserve"> times of the Total Assets. The mean value of the total Assets of the firms in the sample was around 16 Billion Pakistani Rupees. The dependent variable i.e. the change in d</w:t>
      </w:r>
      <w:r w:rsidR="004256A4">
        <w:rPr>
          <w:rFonts w:eastAsiaTheme="minorHAnsi"/>
        </w:rPr>
        <w:t xml:space="preserve">ebt ratio, had a mean value of </w:t>
      </w:r>
      <w:r w:rsidR="000107C4">
        <w:rPr>
          <w:rFonts w:eastAsiaTheme="minorHAnsi"/>
        </w:rPr>
        <w:t>0</w:t>
      </w:r>
      <w:r w:rsidRPr="00394020">
        <w:rPr>
          <w:rFonts w:eastAsiaTheme="minorHAnsi"/>
        </w:rPr>
        <w:t>.</w:t>
      </w:r>
      <w:r w:rsidR="004256A4">
        <w:rPr>
          <w:rFonts w:eastAsiaTheme="minorHAnsi"/>
        </w:rPr>
        <w:t>0055</w:t>
      </w:r>
      <w:r w:rsidRPr="00394020">
        <w:rPr>
          <w:rFonts w:eastAsiaTheme="minorHAnsi"/>
        </w:rPr>
        <w:t xml:space="preserve">, with the highest ratio being </w:t>
      </w:r>
      <w:r w:rsidR="004256A4">
        <w:rPr>
          <w:rFonts w:eastAsiaTheme="minorHAnsi"/>
        </w:rPr>
        <w:t>0.72</w:t>
      </w:r>
      <w:r w:rsidRPr="00394020">
        <w:rPr>
          <w:rFonts w:eastAsiaTheme="minorHAnsi"/>
        </w:rPr>
        <w:t xml:space="preserve">. The independent variable for the trade-off theory was taken to be the Deviation from the Target debt ratio that had a mean ratio of </w:t>
      </w:r>
      <w:r w:rsidR="004256A4">
        <w:rPr>
          <w:rFonts w:eastAsiaTheme="minorHAnsi"/>
        </w:rPr>
        <w:t>0.0034</w:t>
      </w:r>
      <w:r w:rsidRPr="00394020">
        <w:rPr>
          <w:rFonts w:eastAsiaTheme="minorHAnsi"/>
        </w:rPr>
        <w:t xml:space="preserve">. However, the independent variable of the pecking order theory, i.e. Deficit, had a mean ratio of </w:t>
      </w:r>
      <w:r w:rsidR="004256A4">
        <w:rPr>
          <w:rFonts w:eastAsiaTheme="minorHAnsi"/>
        </w:rPr>
        <w:t>0.538</w:t>
      </w:r>
      <w:r w:rsidR="00760BD3" w:rsidRPr="00C81CAB">
        <w:rPr>
          <w:rFonts w:eastAsiaTheme="minorHAnsi"/>
        </w:rPr>
        <w:t xml:space="preserve">.     </w:t>
      </w:r>
    </w:p>
    <w:p w:rsidR="00B54E1B" w:rsidRPr="00C81CAB" w:rsidRDefault="00B54E1B" w:rsidP="00BC7B0C">
      <w:pPr>
        <w:spacing w:line="480" w:lineRule="auto"/>
        <w:jc w:val="both"/>
        <w:rPr>
          <w:rFonts w:eastAsiaTheme="minorHAnsi"/>
        </w:rPr>
      </w:pPr>
    </w:p>
    <w:p w:rsidR="00760BD3" w:rsidRPr="0083059F" w:rsidRDefault="00B4226A" w:rsidP="0083059F">
      <w:pPr>
        <w:pStyle w:val="Caption"/>
        <w:keepNext/>
      </w:pPr>
      <w:bookmarkStart w:id="64" w:name="_Toc2250529"/>
      <w:bookmarkStart w:id="65" w:name="_Toc2253811"/>
      <w:bookmarkStart w:id="66" w:name="_Toc2253875"/>
      <w:bookmarkStart w:id="67" w:name="_Toc2254315"/>
      <w:bookmarkStart w:id="68" w:name="_Toc2335401"/>
      <w:bookmarkStart w:id="69" w:name="_Toc7520578"/>
      <w:r>
        <w:rPr>
          <w:b/>
          <w:i w:val="0"/>
          <w:sz w:val="24"/>
          <w:szCs w:val="24"/>
        </w:rPr>
        <w:t>Table 2</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w:t>
      </w:r>
      <w:r w:rsidR="001E4463">
        <w:rPr>
          <w:b/>
          <w:i w:val="0"/>
          <w:sz w:val="24"/>
          <w:szCs w:val="24"/>
        </w:rPr>
        <w:fldChar w:fldCharType="end"/>
      </w:r>
      <w:r w:rsidR="0083059F" w:rsidRPr="0083059F">
        <w:rPr>
          <w:b/>
          <w:i w:val="0"/>
          <w:sz w:val="24"/>
          <w:szCs w:val="24"/>
        </w:rPr>
        <w:t>:</w:t>
      </w:r>
      <w:r w:rsidR="0083059F">
        <w:t xml:space="preserve"> </w:t>
      </w:r>
      <w:r w:rsidR="00760BD3" w:rsidRPr="00147616">
        <w:rPr>
          <w:rFonts w:eastAsiaTheme="minorHAnsi"/>
          <w:b/>
          <w:i w:val="0"/>
          <w:sz w:val="24"/>
          <w:szCs w:val="24"/>
        </w:rPr>
        <w:t>Descriptives</w:t>
      </w:r>
      <w:bookmarkEnd w:id="64"/>
      <w:bookmarkEnd w:id="65"/>
      <w:bookmarkEnd w:id="66"/>
      <w:bookmarkEnd w:id="67"/>
      <w:bookmarkEnd w:id="68"/>
      <w:bookmarkEnd w:id="69"/>
    </w:p>
    <w:tbl>
      <w:tblPr>
        <w:tblStyle w:val="TableGrid1"/>
        <w:tblpPr w:leftFromText="180" w:rightFromText="180" w:vertAnchor="text" w:tblpY="1"/>
        <w:tblOverlap w:val="never"/>
        <w:tblW w:w="5000" w:type="pct"/>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194"/>
        <w:gridCol w:w="1628"/>
        <w:gridCol w:w="1543"/>
        <w:gridCol w:w="2025"/>
      </w:tblGrid>
      <w:tr w:rsidR="00760BD3" w:rsidRPr="00C81CAB" w:rsidTr="00394020">
        <w:tc>
          <w:tcPr>
            <w:tcW w:w="1302" w:type="pct"/>
            <w:tcBorders>
              <w:top w:val="single" w:sz="2" w:space="0" w:color="auto"/>
              <w:bottom w:val="single" w:sz="2" w:space="0" w:color="auto"/>
            </w:tcBorders>
          </w:tcPr>
          <w:p w:rsidR="00760BD3" w:rsidRPr="00C81CAB" w:rsidRDefault="00760BD3" w:rsidP="00453643">
            <w:pPr>
              <w:jc w:val="both"/>
              <w:rPr>
                <w:rFonts w:eastAsiaTheme="minorHAnsi"/>
                <w:b/>
                <w:sz w:val="20"/>
                <w:szCs w:val="20"/>
              </w:rPr>
            </w:pPr>
            <w:r w:rsidRPr="00C81CAB">
              <w:rPr>
                <w:rFonts w:eastAsiaTheme="minorHAnsi"/>
                <w:b/>
                <w:sz w:val="20"/>
                <w:szCs w:val="20"/>
              </w:rPr>
              <w:t>Variables</w:t>
            </w:r>
          </w:p>
        </w:tc>
        <w:tc>
          <w:tcPr>
            <w:tcW w:w="691" w:type="pct"/>
            <w:tcBorders>
              <w:top w:val="single" w:sz="2" w:space="0" w:color="auto"/>
              <w:bottom w:val="single" w:sz="2" w:space="0" w:color="auto"/>
            </w:tcBorders>
          </w:tcPr>
          <w:p w:rsidR="00760BD3" w:rsidRPr="00C81CAB" w:rsidRDefault="00760BD3" w:rsidP="00453643">
            <w:pPr>
              <w:jc w:val="both"/>
              <w:rPr>
                <w:rFonts w:eastAsiaTheme="minorHAnsi"/>
                <w:b/>
                <w:sz w:val="20"/>
                <w:szCs w:val="20"/>
              </w:rPr>
            </w:pPr>
            <w:r w:rsidRPr="00C81CAB">
              <w:rPr>
                <w:rFonts w:eastAsiaTheme="minorHAnsi"/>
                <w:b/>
                <w:sz w:val="20"/>
                <w:szCs w:val="20"/>
              </w:rPr>
              <w:t>Minimum</w:t>
            </w:r>
          </w:p>
        </w:tc>
        <w:tc>
          <w:tcPr>
            <w:tcW w:w="942" w:type="pct"/>
            <w:tcBorders>
              <w:top w:val="single" w:sz="2" w:space="0" w:color="auto"/>
              <w:bottom w:val="single" w:sz="2" w:space="0" w:color="auto"/>
            </w:tcBorders>
          </w:tcPr>
          <w:p w:rsidR="00760BD3" w:rsidRPr="00C81CAB" w:rsidRDefault="00760BD3" w:rsidP="00394020">
            <w:pPr>
              <w:jc w:val="center"/>
              <w:rPr>
                <w:rFonts w:eastAsiaTheme="minorHAnsi"/>
                <w:b/>
                <w:sz w:val="20"/>
                <w:szCs w:val="20"/>
              </w:rPr>
            </w:pPr>
            <w:r w:rsidRPr="00C81CAB">
              <w:rPr>
                <w:rFonts w:eastAsiaTheme="minorHAnsi"/>
                <w:b/>
                <w:sz w:val="20"/>
                <w:szCs w:val="20"/>
              </w:rPr>
              <w:t>Maximum</w:t>
            </w:r>
          </w:p>
        </w:tc>
        <w:tc>
          <w:tcPr>
            <w:tcW w:w="893" w:type="pct"/>
            <w:tcBorders>
              <w:top w:val="single" w:sz="2" w:space="0" w:color="auto"/>
              <w:bottom w:val="single" w:sz="2" w:space="0" w:color="auto"/>
            </w:tcBorders>
          </w:tcPr>
          <w:p w:rsidR="00760BD3" w:rsidRPr="00C81CAB" w:rsidRDefault="00760BD3" w:rsidP="00394020">
            <w:pPr>
              <w:jc w:val="center"/>
              <w:rPr>
                <w:rFonts w:eastAsiaTheme="minorHAnsi"/>
                <w:b/>
                <w:sz w:val="20"/>
                <w:szCs w:val="20"/>
              </w:rPr>
            </w:pPr>
            <w:r w:rsidRPr="00C81CAB">
              <w:rPr>
                <w:rFonts w:eastAsiaTheme="minorHAnsi"/>
                <w:b/>
                <w:sz w:val="20"/>
                <w:szCs w:val="20"/>
              </w:rPr>
              <w:t>Mean</w:t>
            </w:r>
          </w:p>
        </w:tc>
        <w:tc>
          <w:tcPr>
            <w:tcW w:w="1172" w:type="pct"/>
            <w:tcBorders>
              <w:top w:val="single" w:sz="2" w:space="0" w:color="auto"/>
              <w:bottom w:val="single" w:sz="2" w:space="0" w:color="auto"/>
            </w:tcBorders>
          </w:tcPr>
          <w:p w:rsidR="00760BD3" w:rsidRPr="00C81CAB" w:rsidRDefault="00760BD3" w:rsidP="00394020">
            <w:pPr>
              <w:jc w:val="center"/>
              <w:rPr>
                <w:rFonts w:eastAsiaTheme="minorHAnsi"/>
                <w:b/>
                <w:sz w:val="20"/>
                <w:szCs w:val="20"/>
              </w:rPr>
            </w:pPr>
            <w:r w:rsidRPr="00C81CAB">
              <w:rPr>
                <w:rFonts w:eastAsiaTheme="minorHAnsi"/>
                <w:b/>
                <w:sz w:val="20"/>
                <w:szCs w:val="20"/>
              </w:rPr>
              <w:t>Std. Deviation</w:t>
            </w:r>
          </w:p>
        </w:tc>
      </w:tr>
      <w:tr w:rsidR="00760BD3" w:rsidRPr="00C81CAB" w:rsidTr="00394020">
        <w:tc>
          <w:tcPr>
            <w:tcW w:w="1302" w:type="pct"/>
            <w:tcBorders>
              <w:top w:val="single" w:sz="2" w:space="0" w:color="auto"/>
            </w:tcBorders>
          </w:tcPr>
          <w:p w:rsidR="00760BD3" w:rsidRPr="00C81CAB" w:rsidRDefault="00760BD3" w:rsidP="00453643">
            <w:pPr>
              <w:jc w:val="both"/>
              <w:rPr>
                <w:rFonts w:eastAsiaTheme="minorHAnsi"/>
                <w:sz w:val="20"/>
                <w:szCs w:val="20"/>
              </w:rPr>
            </w:pPr>
            <w:r w:rsidRPr="00C81CAB">
              <w:rPr>
                <w:rFonts w:eastAsiaTheme="minorHAnsi"/>
                <w:sz w:val="20"/>
                <w:szCs w:val="20"/>
              </w:rPr>
              <w:t>Debt Ratios</w:t>
            </w:r>
          </w:p>
        </w:tc>
        <w:tc>
          <w:tcPr>
            <w:tcW w:w="691" w:type="pct"/>
            <w:tcBorders>
              <w:top w:val="single" w:sz="2" w:space="0" w:color="auto"/>
            </w:tcBorders>
          </w:tcPr>
          <w:p w:rsidR="00760BD3" w:rsidRPr="00C81CAB" w:rsidRDefault="00760BD3" w:rsidP="00394020">
            <w:pPr>
              <w:jc w:val="center"/>
              <w:rPr>
                <w:rFonts w:eastAsiaTheme="minorHAnsi"/>
                <w:sz w:val="20"/>
                <w:szCs w:val="20"/>
              </w:rPr>
            </w:pPr>
            <w:r w:rsidRPr="00C81CAB">
              <w:rPr>
                <w:rFonts w:eastAsiaTheme="minorHAnsi"/>
                <w:sz w:val="20"/>
                <w:szCs w:val="20"/>
              </w:rPr>
              <w:t>0.00</w:t>
            </w:r>
          </w:p>
        </w:tc>
        <w:tc>
          <w:tcPr>
            <w:tcW w:w="942" w:type="pct"/>
            <w:tcBorders>
              <w:top w:val="single" w:sz="2" w:space="0" w:color="auto"/>
            </w:tcBorders>
          </w:tcPr>
          <w:p w:rsidR="00760BD3" w:rsidRPr="00C81CAB" w:rsidRDefault="004256A4" w:rsidP="00394020">
            <w:pPr>
              <w:jc w:val="center"/>
              <w:rPr>
                <w:rFonts w:eastAsiaTheme="minorHAnsi"/>
                <w:sz w:val="20"/>
                <w:szCs w:val="20"/>
              </w:rPr>
            </w:pPr>
            <w:r>
              <w:rPr>
                <w:rFonts w:eastAsiaTheme="minorHAnsi"/>
                <w:sz w:val="20"/>
                <w:szCs w:val="20"/>
              </w:rPr>
              <w:t>3.39</w:t>
            </w:r>
          </w:p>
        </w:tc>
        <w:tc>
          <w:tcPr>
            <w:tcW w:w="893" w:type="pct"/>
            <w:tcBorders>
              <w:top w:val="single" w:sz="2" w:space="0" w:color="auto"/>
            </w:tcBorders>
          </w:tcPr>
          <w:p w:rsidR="00760BD3" w:rsidRPr="00C81CAB" w:rsidRDefault="00760BD3" w:rsidP="004256A4">
            <w:pPr>
              <w:jc w:val="center"/>
              <w:rPr>
                <w:rFonts w:eastAsiaTheme="minorHAnsi"/>
                <w:sz w:val="20"/>
                <w:szCs w:val="20"/>
              </w:rPr>
            </w:pPr>
            <w:r w:rsidRPr="00C81CAB">
              <w:rPr>
                <w:rFonts w:eastAsiaTheme="minorHAnsi"/>
                <w:sz w:val="20"/>
                <w:szCs w:val="20"/>
              </w:rPr>
              <w:t>0.</w:t>
            </w:r>
            <w:r w:rsidR="004256A4">
              <w:rPr>
                <w:rFonts w:eastAsiaTheme="minorHAnsi"/>
                <w:sz w:val="20"/>
                <w:szCs w:val="20"/>
              </w:rPr>
              <w:t>58</w:t>
            </w:r>
          </w:p>
        </w:tc>
        <w:tc>
          <w:tcPr>
            <w:tcW w:w="1172" w:type="pct"/>
            <w:tcBorders>
              <w:top w:val="single" w:sz="2" w:space="0" w:color="auto"/>
            </w:tcBorders>
          </w:tcPr>
          <w:p w:rsidR="00760BD3" w:rsidRPr="00C81CAB" w:rsidRDefault="00760BD3" w:rsidP="004256A4">
            <w:pPr>
              <w:jc w:val="center"/>
              <w:rPr>
                <w:rFonts w:eastAsiaTheme="minorHAnsi"/>
                <w:sz w:val="20"/>
                <w:szCs w:val="20"/>
              </w:rPr>
            </w:pPr>
            <w:r w:rsidRPr="00C81CAB">
              <w:rPr>
                <w:rFonts w:eastAsiaTheme="minorHAnsi"/>
                <w:sz w:val="20"/>
                <w:szCs w:val="20"/>
              </w:rPr>
              <w:t>0.</w:t>
            </w:r>
            <w:r w:rsidR="004256A4">
              <w:rPr>
                <w:rFonts w:eastAsiaTheme="minorHAnsi"/>
                <w:sz w:val="20"/>
                <w:szCs w:val="20"/>
              </w:rPr>
              <w:t>41083</w:t>
            </w:r>
          </w:p>
        </w:tc>
      </w:tr>
      <w:tr w:rsidR="00760BD3" w:rsidRPr="00C81CAB" w:rsidTr="00394020">
        <w:tc>
          <w:tcPr>
            <w:tcW w:w="1302" w:type="pct"/>
          </w:tcPr>
          <w:p w:rsidR="00760BD3" w:rsidRPr="00C81CAB" w:rsidRDefault="00394020" w:rsidP="00453643">
            <w:pPr>
              <w:jc w:val="both"/>
              <w:rPr>
                <w:rFonts w:eastAsiaTheme="minorHAnsi"/>
                <w:sz w:val="20"/>
                <w:szCs w:val="20"/>
              </w:rPr>
            </w:pPr>
            <w:r>
              <w:rPr>
                <w:rFonts w:eastAsiaTheme="minorHAnsi"/>
                <w:sz w:val="20"/>
                <w:szCs w:val="20"/>
              </w:rPr>
              <w:t xml:space="preserve">Total </w:t>
            </w:r>
            <w:r w:rsidR="00760BD3" w:rsidRPr="00C81CAB">
              <w:rPr>
                <w:rFonts w:eastAsiaTheme="minorHAnsi"/>
                <w:sz w:val="20"/>
                <w:szCs w:val="20"/>
              </w:rPr>
              <w:t>Assets</w:t>
            </w:r>
            <w:r>
              <w:rPr>
                <w:rFonts w:eastAsiaTheme="minorHAnsi"/>
                <w:sz w:val="20"/>
                <w:szCs w:val="20"/>
              </w:rPr>
              <w:t xml:space="preserve"> (Billions)</w:t>
            </w:r>
          </w:p>
        </w:tc>
        <w:tc>
          <w:tcPr>
            <w:tcW w:w="691" w:type="pct"/>
          </w:tcPr>
          <w:p w:rsidR="00760BD3" w:rsidRPr="00C81CAB" w:rsidRDefault="00394020" w:rsidP="00394020">
            <w:pPr>
              <w:jc w:val="center"/>
              <w:rPr>
                <w:rFonts w:eastAsiaTheme="minorHAnsi"/>
                <w:sz w:val="20"/>
                <w:szCs w:val="20"/>
              </w:rPr>
            </w:pPr>
            <w:r>
              <w:rPr>
                <w:rFonts w:eastAsiaTheme="minorHAnsi"/>
                <w:sz w:val="20"/>
                <w:szCs w:val="20"/>
              </w:rPr>
              <w:t>0.00</w:t>
            </w:r>
            <w:r w:rsidR="00760BD3" w:rsidRPr="00C81CAB">
              <w:rPr>
                <w:rFonts w:eastAsiaTheme="minorHAnsi"/>
                <w:sz w:val="20"/>
                <w:szCs w:val="20"/>
              </w:rPr>
              <w:t>3</w:t>
            </w:r>
          </w:p>
        </w:tc>
        <w:tc>
          <w:tcPr>
            <w:tcW w:w="942" w:type="pct"/>
          </w:tcPr>
          <w:p w:rsidR="00760BD3" w:rsidRPr="00C81CAB" w:rsidRDefault="00760BD3" w:rsidP="00394020">
            <w:pPr>
              <w:jc w:val="center"/>
              <w:rPr>
                <w:rFonts w:eastAsiaTheme="minorHAnsi"/>
                <w:sz w:val="20"/>
                <w:szCs w:val="20"/>
              </w:rPr>
            </w:pPr>
            <w:r w:rsidRPr="00C81CAB">
              <w:rPr>
                <w:rFonts w:eastAsiaTheme="minorHAnsi"/>
                <w:sz w:val="20"/>
                <w:szCs w:val="20"/>
              </w:rPr>
              <w:t>589</w:t>
            </w:r>
          </w:p>
        </w:tc>
        <w:tc>
          <w:tcPr>
            <w:tcW w:w="893" w:type="pct"/>
          </w:tcPr>
          <w:p w:rsidR="00760BD3" w:rsidRPr="00C81CAB" w:rsidRDefault="00760BD3" w:rsidP="00394020">
            <w:pPr>
              <w:jc w:val="center"/>
              <w:rPr>
                <w:rFonts w:eastAsiaTheme="minorHAnsi"/>
                <w:sz w:val="20"/>
                <w:szCs w:val="20"/>
              </w:rPr>
            </w:pPr>
            <w:r w:rsidRPr="00C81CAB">
              <w:rPr>
                <w:rFonts w:eastAsiaTheme="minorHAnsi"/>
                <w:sz w:val="20"/>
                <w:szCs w:val="20"/>
              </w:rPr>
              <w:t>16</w:t>
            </w:r>
          </w:p>
        </w:tc>
        <w:tc>
          <w:tcPr>
            <w:tcW w:w="1172" w:type="pct"/>
          </w:tcPr>
          <w:p w:rsidR="00760BD3" w:rsidRPr="00C81CAB" w:rsidRDefault="00760BD3" w:rsidP="00394020">
            <w:pPr>
              <w:jc w:val="center"/>
              <w:rPr>
                <w:rFonts w:eastAsiaTheme="minorHAnsi"/>
                <w:sz w:val="20"/>
                <w:szCs w:val="20"/>
              </w:rPr>
            </w:pPr>
            <w:r w:rsidRPr="00C81CAB">
              <w:rPr>
                <w:rFonts w:eastAsiaTheme="minorHAnsi"/>
                <w:sz w:val="20"/>
                <w:szCs w:val="20"/>
              </w:rPr>
              <w:t>47</w:t>
            </w:r>
          </w:p>
        </w:tc>
      </w:tr>
      <w:tr w:rsidR="00760BD3" w:rsidRPr="00C81CAB" w:rsidTr="00394020">
        <w:tc>
          <w:tcPr>
            <w:tcW w:w="1302" w:type="pct"/>
          </w:tcPr>
          <w:p w:rsidR="00760BD3" w:rsidRPr="00C81CAB" w:rsidRDefault="00760BD3" w:rsidP="00394020">
            <w:pPr>
              <w:jc w:val="both"/>
              <w:rPr>
                <w:rFonts w:eastAsiaTheme="minorHAnsi"/>
                <w:sz w:val="20"/>
                <w:szCs w:val="20"/>
              </w:rPr>
            </w:pPr>
            <w:r w:rsidRPr="00C81CAB">
              <w:rPr>
                <w:rFonts w:eastAsiaTheme="minorHAnsi"/>
                <w:sz w:val="20"/>
                <w:szCs w:val="20"/>
              </w:rPr>
              <w:t xml:space="preserve">Change in Debt Ratio </w:t>
            </w:r>
          </w:p>
        </w:tc>
        <w:tc>
          <w:tcPr>
            <w:tcW w:w="691" w:type="pct"/>
            <w:vAlign w:val="center"/>
          </w:tcPr>
          <w:p w:rsidR="00760BD3" w:rsidRPr="00C81CAB" w:rsidRDefault="00760BD3" w:rsidP="004256A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w:t>
            </w:r>
            <w:r w:rsidR="004256A4">
              <w:rPr>
                <w:rFonts w:eastAsiaTheme="minorHAnsi"/>
                <w:color w:val="000000"/>
                <w:sz w:val="20"/>
                <w:szCs w:val="20"/>
              </w:rPr>
              <w:t>-0.93</w:t>
            </w:r>
          </w:p>
        </w:tc>
        <w:tc>
          <w:tcPr>
            <w:tcW w:w="94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0.72</w:t>
            </w:r>
          </w:p>
        </w:tc>
        <w:tc>
          <w:tcPr>
            <w:tcW w:w="893"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0.0055</w:t>
            </w:r>
          </w:p>
        </w:tc>
        <w:tc>
          <w:tcPr>
            <w:tcW w:w="117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0.15724</w:t>
            </w:r>
          </w:p>
        </w:tc>
      </w:tr>
      <w:tr w:rsidR="00760BD3" w:rsidRPr="00C81CAB" w:rsidTr="00394020">
        <w:tc>
          <w:tcPr>
            <w:tcW w:w="1302" w:type="pct"/>
          </w:tcPr>
          <w:p w:rsidR="00760BD3" w:rsidRPr="00C81CAB" w:rsidRDefault="00760BD3" w:rsidP="00394020">
            <w:pPr>
              <w:jc w:val="both"/>
              <w:rPr>
                <w:rFonts w:eastAsiaTheme="minorHAnsi"/>
                <w:sz w:val="20"/>
                <w:szCs w:val="20"/>
              </w:rPr>
            </w:pPr>
            <w:r w:rsidRPr="00C81CAB">
              <w:rPr>
                <w:rFonts w:eastAsiaTheme="minorHAnsi"/>
                <w:sz w:val="20"/>
                <w:szCs w:val="20"/>
              </w:rPr>
              <w:t xml:space="preserve">Deviation from Target </w:t>
            </w:r>
          </w:p>
        </w:tc>
        <w:tc>
          <w:tcPr>
            <w:tcW w:w="691"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-2.69</w:t>
            </w:r>
          </w:p>
        </w:tc>
        <w:tc>
          <w:tcPr>
            <w:tcW w:w="94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2.10</w:t>
            </w:r>
          </w:p>
        </w:tc>
        <w:tc>
          <w:tcPr>
            <w:tcW w:w="893"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0.0034</w:t>
            </w:r>
          </w:p>
        </w:tc>
        <w:tc>
          <w:tcPr>
            <w:tcW w:w="117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0.28022</w:t>
            </w:r>
          </w:p>
        </w:tc>
      </w:tr>
      <w:tr w:rsidR="00760BD3" w:rsidRPr="00C81CAB" w:rsidTr="00394020">
        <w:tc>
          <w:tcPr>
            <w:tcW w:w="1302" w:type="pct"/>
          </w:tcPr>
          <w:p w:rsidR="00760BD3" w:rsidRPr="00C81CAB" w:rsidRDefault="00760BD3" w:rsidP="00394020">
            <w:pPr>
              <w:jc w:val="both"/>
              <w:rPr>
                <w:rFonts w:eastAsiaTheme="minorHAnsi"/>
                <w:sz w:val="20"/>
                <w:szCs w:val="20"/>
              </w:rPr>
            </w:pPr>
            <w:r w:rsidRPr="00C81CAB">
              <w:rPr>
                <w:rFonts w:eastAsiaTheme="minorHAnsi"/>
                <w:sz w:val="20"/>
                <w:szCs w:val="20"/>
              </w:rPr>
              <w:t>Deficit</w:t>
            </w:r>
          </w:p>
        </w:tc>
        <w:tc>
          <w:tcPr>
            <w:tcW w:w="691"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-0.91</w:t>
            </w:r>
          </w:p>
        </w:tc>
        <w:tc>
          <w:tcPr>
            <w:tcW w:w="94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0.99</w:t>
            </w:r>
          </w:p>
        </w:tc>
        <w:tc>
          <w:tcPr>
            <w:tcW w:w="893"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0.538</w:t>
            </w:r>
          </w:p>
        </w:tc>
        <w:tc>
          <w:tcPr>
            <w:tcW w:w="1172" w:type="pct"/>
            <w:vAlign w:val="center"/>
          </w:tcPr>
          <w:p w:rsidR="00760BD3" w:rsidRPr="00C81CAB" w:rsidRDefault="004256A4" w:rsidP="00394020">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0.18680</w:t>
            </w:r>
          </w:p>
        </w:tc>
      </w:tr>
    </w:tbl>
    <w:p w:rsidR="004256A4" w:rsidRPr="00C81CAB" w:rsidRDefault="004256A4" w:rsidP="00760BD3">
      <w:pPr>
        <w:spacing w:after="200" w:line="276" w:lineRule="auto"/>
        <w:jc w:val="both"/>
        <w:rPr>
          <w:rFonts w:eastAsiaTheme="minorHAnsi"/>
          <w:b/>
        </w:rPr>
      </w:pPr>
    </w:p>
    <w:p w:rsidR="00760BD3" w:rsidRPr="00C81CAB" w:rsidRDefault="00760BD3" w:rsidP="00760BD3">
      <w:pPr>
        <w:spacing w:after="200" w:line="480" w:lineRule="auto"/>
        <w:ind w:firstLine="720"/>
        <w:jc w:val="both"/>
        <w:rPr>
          <w:rFonts w:eastAsiaTheme="minorHAnsi"/>
          <w:b/>
        </w:rPr>
      </w:pPr>
      <w:bookmarkStart w:id="70" w:name="_Toc15977523"/>
      <w:r w:rsidRPr="00C33D7F">
        <w:rPr>
          <w:rStyle w:val="Heading3Char"/>
          <w:rFonts w:ascii="Times New Roman" w:hAnsi="Times New Roman" w:cs="Times New Roman"/>
        </w:rPr>
        <w:t>2.4.2 Trade-off theory</w:t>
      </w:r>
      <w:bookmarkEnd w:id="70"/>
      <w:r w:rsidRPr="00C81CAB">
        <w:rPr>
          <w:rFonts w:eastAsiaTheme="minorHAnsi"/>
          <w:b/>
        </w:rPr>
        <w:t>.</w:t>
      </w:r>
    </w:p>
    <w:p w:rsidR="00760BD3" w:rsidRDefault="000107C4" w:rsidP="00B72F30">
      <w:pPr>
        <w:spacing w:line="480" w:lineRule="auto"/>
        <w:ind w:firstLine="720"/>
        <w:jc w:val="both"/>
        <w:rPr>
          <w:b/>
          <w:i/>
        </w:rPr>
      </w:pPr>
      <w:r w:rsidRPr="000107C4">
        <w:rPr>
          <w:rFonts w:eastAsiaTheme="minorHAnsi"/>
        </w:rPr>
        <w:t xml:space="preserve">To put the Trade-off Theory to test, the change in the debt ratios of </w:t>
      </w:r>
      <w:r w:rsidR="004256A4">
        <w:rPr>
          <w:rFonts w:eastAsiaTheme="minorHAnsi"/>
        </w:rPr>
        <w:t>the firms was</w:t>
      </w:r>
      <w:r w:rsidRPr="000107C4">
        <w:rPr>
          <w:rFonts w:eastAsiaTheme="minorHAnsi"/>
        </w:rPr>
        <w:t xml:space="preserve"> regressed on the deviation of the previous debt ratios from those of the</w:t>
      </w:r>
      <w:r w:rsidR="002338D3">
        <w:rPr>
          <w:rFonts w:eastAsiaTheme="minorHAnsi"/>
        </w:rPr>
        <w:t xml:space="preserve"> targeted debt ratios, of the firms. Table 2.2</w:t>
      </w:r>
      <w:r w:rsidRPr="000107C4">
        <w:rPr>
          <w:rFonts w:eastAsiaTheme="minorHAnsi"/>
        </w:rPr>
        <w:t xml:space="preserve"> </w:t>
      </w:r>
      <w:r w:rsidR="004256A4">
        <w:rPr>
          <w:rFonts w:eastAsiaTheme="minorHAnsi"/>
        </w:rPr>
        <w:t>shows that 37.5</w:t>
      </w:r>
      <w:r w:rsidR="004256A4" w:rsidRPr="000107C4">
        <w:rPr>
          <w:rFonts w:eastAsiaTheme="minorHAnsi"/>
        </w:rPr>
        <w:t>% of the variation in the dependent variable, c</w:t>
      </w:r>
      <w:r w:rsidR="004256A4">
        <w:rPr>
          <w:rFonts w:eastAsiaTheme="minorHAnsi"/>
        </w:rPr>
        <w:t>ould</w:t>
      </w:r>
      <w:r w:rsidR="004256A4" w:rsidRPr="000107C4">
        <w:rPr>
          <w:rFonts w:eastAsiaTheme="minorHAnsi"/>
        </w:rPr>
        <w:t xml:space="preserve"> be explained by the independent variable</w:t>
      </w:r>
      <w:r w:rsidR="004256A4">
        <w:rPr>
          <w:rFonts w:eastAsiaTheme="minorHAnsi"/>
        </w:rPr>
        <w:t>, for the sampled firms</w:t>
      </w:r>
      <w:r w:rsidR="00A313DB">
        <w:rPr>
          <w:rFonts w:eastAsiaTheme="minorHAnsi"/>
        </w:rPr>
        <w:t xml:space="preserve"> (R</w:t>
      </w:r>
      <w:r w:rsidR="00A313DB" w:rsidRPr="00A313DB">
        <w:rPr>
          <w:rFonts w:eastAsiaTheme="minorHAnsi"/>
          <w:vertAlign w:val="superscript"/>
        </w:rPr>
        <w:t>2</w:t>
      </w:r>
      <w:r w:rsidR="00A313DB">
        <w:rPr>
          <w:rFonts w:eastAsiaTheme="minorHAnsi"/>
        </w:rPr>
        <w:t xml:space="preserve"> 0.375)</w:t>
      </w:r>
      <w:r w:rsidR="004256A4">
        <w:rPr>
          <w:rFonts w:eastAsiaTheme="minorHAnsi"/>
        </w:rPr>
        <w:t xml:space="preserve">. </w:t>
      </w:r>
      <w:r w:rsidRPr="000107C4">
        <w:rPr>
          <w:rFonts w:eastAsiaTheme="minorHAnsi"/>
        </w:rPr>
        <w:t>The value of beta, of the deviation, came out to be highly significant (with p value of 0.000),</w:t>
      </w:r>
      <w:r w:rsidR="00A313DB">
        <w:rPr>
          <w:rFonts w:eastAsiaTheme="minorHAnsi"/>
        </w:rPr>
        <w:t xml:space="preserve"> and between 0 and 1 (0.612)</w:t>
      </w:r>
      <w:r w:rsidRPr="000107C4">
        <w:rPr>
          <w:rFonts w:eastAsiaTheme="minorHAnsi"/>
        </w:rPr>
        <w:t xml:space="preserve"> and he</w:t>
      </w:r>
      <w:r w:rsidR="00A313DB">
        <w:rPr>
          <w:rFonts w:eastAsiaTheme="minorHAnsi"/>
        </w:rPr>
        <w:t>nce, rejected the null hypothesi</w:t>
      </w:r>
      <w:r w:rsidRPr="000107C4">
        <w:rPr>
          <w:rFonts w:eastAsiaTheme="minorHAnsi"/>
        </w:rPr>
        <w:t xml:space="preserve">s at </w:t>
      </w:r>
      <w:r w:rsidR="00A313DB">
        <w:rPr>
          <w:rFonts w:eastAsiaTheme="minorHAnsi"/>
        </w:rPr>
        <w:t>a c</w:t>
      </w:r>
      <w:r w:rsidR="002259B3">
        <w:rPr>
          <w:rFonts w:eastAsiaTheme="minorHAnsi"/>
        </w:rPr>
        <w:t>onfidence interval of 99.9%,</w:t>
      </w:r>
      <w:r w:rsidR="00A313DB">
        <w:rPr>
          <w:rFonts w:eastAsiaTheme="minorHAnsi"/>
        </w:rPr>
        <w:t xml:space="preserve"> implying that the change in debt ratios for firms was significantly dependent on the deviation from its target debt ratio and so the Trade-off Theory could provide a good plausible explanation of borrowing patterns for the sampled firms.</w:t>
      </w:r>
      <w:r w:rsidRPr="000107C4">
        <w:rPr>
          <w:rFonts w:eastAsiaTheme="minorHAnsi"/>
        </w:rPr>
        <w:t xml:space="preserve"> Overall, the model </w:t>
      </w:r>
      <w:r w:rsidR="004256A4">
        <w:rPr>
          <w:rFonts w:eastAsiaTheme="minorHAnsi"/>
        </w:rPr>
        <w:t>was</w:t>
      </w:r>
      <w:r w:rsidRPr="000107C4">
        <w:rPr>
          <w:rFonts w:eastAsiaTheme="minorHAnsi"/>
        </w:rPr>
        <w:t xml:space="preserve"> </w:t>
      </w:r>
      <w:r w:rsidRPr="000107C4">
        <w:rPr>
          <w:rFonts w:eastAsiaTheme="minorHAnsi"/>
        </w:rPr>
        <w:lastRenderedPageBreak/>
        <w:t xml:space="preserve">a good fit, as the F-ratio </w:t>
      </w:r>
      <w:r w:rsidR="004256A4">
        <w:rPr>
          <w:rFonts w:eastAsiaTheme="minorHAnsi"/>
        </w:rPr>
        <w:t>was</w:t>
      </w:r>
      <w:r w:rsidRPr="000107C4">
        <w:rPr>
          <w:rFonts w:eastAsiaTheme="minorHAnsi"/>
        </w:rPr>
        <w:t xml:space="preserve"> also highly significant (p</w:t>
      </w:r>
      <w:r w:rsidR="00220400">
        <w:rPr>
          <w:rFonts w:eastAsiaTheme="minorHAnsi"/>
        </w:rPr>
        <w:t>-</w:t>
      </w:r>
      <w:r w:rsidR="001A34D0">
        <w:rPr>
          <w:rFonts w:eastAsiaTheme="minorHAnsi"/>
        </w:rPr>
        <w:t xml:space="preserve">value </w:t>
      </w:r>
      <w:r w:rsidRPr="000107C4">
        <w:rPr>
          <w:rFonts w:eastAsiaTheme="minorHAnsi"/>
        </w:rPr>
        <w:t xml:space="preserve">0.000) at a value of </w:t>
      </w:r>
      <w:r w:rsidR="004256A4">
        <w:rPr>
          <w:rFonts w:eastAsiaTheme="minorHAnsi"/>
        </w:rPr>
        <w:t>180.464</w:t>
      </w:r>
      <w:r w:rsidRPr="000107C4">
        <w:rPr>
          <w:rFonts w:eastAsiaTheme="minorHAnsi"/>
        </w:rPr>
        <w:t xml:space="preserve">. As a result, we </w:t>
      </w:r>
      <w:r w:rsidR="00A313DB">
        <w:rPr>
          <w:rFonts w:eastAsiaTheme="minorHAnsi"/>
        </w:rPr>
        <w:t>can</w:t>
      </w:r>
      <w:r w:rsidRPr="000107C4">
        <w:rPr>
          <w:rFonts w:eastAsiaTheme="minorHAnsi"/>
        </w:rPr>
        <w:t xml:space="preserve"> conclude that the Trade-off Theory rightly explain</w:t>
      </w:r>
      <w:r w:rsidR="002259B3">
        <w:rPr>
          <w:rFonts w:eastAsiaTheme="minorHAnsi"/>
        </w:rPr>
        <w:t>ed</w:t>
      </w:r>
      <w:r w:rsidRPr="000107C4">
        <w:rPr>
          <w:rFonts w:eastAsiaTheme="minorHAnsi"/>
        </w:rPr>
        <w:t xml:space="preserve"> the borrowing patterns in Pakistani Firms. </w:t>
      </w:r>
      <w:bookmarkStart w:id="71" w:name="_Toc2250530"/>
      <w:bookmarkStart w:id="72" w:name="_Toc2253812"/>
      <w:bookmarkStart w:id="73" w:name="_Toc2253876"/>
      <w:bookmarkStart w:id="74" w:name="_Toc2254316"/>
      <w:bookmarkStart w:id="75" w:name="_Toc2335402"/>
      <w:r w:rsidR="00BA5B6E" w:rsidRPr="00147616">
        <w:rPr>
          <w:b/>
          <w:i/>
        </w:rPr>
        <w:t xml:space="preserve"> </w:t>
      </w:r>
      <w:bookmarkEnd w:id="71"/>
      <w:bookmarkEnd w:id="72"/>
      <w:bookmarkEnd w:id="73"/>
      <w:bookmarkEnd w:id="74"/>
      <w:bookmarkEnd w:id="75"/>
    </w:p>
    <w:p w:rsidR="00BE6186" w:rsidRPr="00B72F30" w:rsidRDefault="00BE6186" w:rsidP="00B72F30">
      <w:pPr>
        <w:spacing w:line="480" w:lineRule="auto"/>
        <w:ind w:firstLine="720"/>
        <w:jc w:val="both"/>
        <w:rPr>
          <w:rFonts w:eastAsiaTheme="minorHAnsi"/>
        </w:rPr>
      </w:pPr>
    </w:p>
    <w:p w:rsidR="00B72F30" w:rsidRDefault="00B72F30" w:rsidP="00B72F30">
      <w:pPr>
        <w:pStyle w:val="Caption"/>
        <w:keepNext/>
      </w:pPr>
      <w:bookmarkStart w:id="76" w:name="_Toc7520579"/>
      <w:r w:rsidRPr="00B72F30">
        <w:rPr>
          <w:b/>
          <w:i w:val="0"/>
          <w:sz w:val="24"/>
          <w:szCs w:val="24"/>
        </w:rPr>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2</w:t>
      </w:r>
      <w:r w:rsidR="001E4463">
        <w:rPr>
          <w:b/>
          <w:i w:val="0"/>
          <w:sz w:val="24"/>
          <w:szCs w:val="24"/>
        </w:rPr>
        <w:fldChar w:fldCharType="end"/>
      </w:r>
      <w:r w:rsidRPr="00B72F30">
        <w:rPr>
          <w:b/>
          <w:i w:val="0"/>
          <w:sz w:val="24"/>
          <w:szCs w:val="24"/>
        </w:rPr>
        <w:t>:</w:t>
      </w:r>
      <w:r>
        <w:t xml:space="preserve"> </w:t>
      </w:r>
      <w:r w:rsidRPr="00147616">
        <w:rPr>
          <w:rFonts w:eastAsiaTheme="minorHAnsi"/>
          <w:b/>
          <w:i w:val="0"/>
          <w:sz w:val="24"/>
          <w:szCs w:val="24"/>
        </w:rPr>
        <w:t xml:space="preserve">Regression Results for </w:t>
      </w:r>
      <w:r>
        <w:rPr>
          <w:rFonts w:eastAsiaTheme="minorHAnsi"/>
          <w:b/>
          <w:i w:val="0"/>
          <w:sz w:val="24"/>
          <w:szCs w:val="24"/>
        </w:rPr>
        <w:t>Impact of Deviation from Target Ratio on Change in Debt Ratio: Trade-Off Theory</w:t>
      </w:r>
      <w:bookmarkEnd w:id="76"/>
    </w:p>
    <w:tbl>
      <w:tblPr>
        <w:tblStyle w:val="TableGrid1"/>
        <w:tblW w:w="935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20"/>
        <w:gridCol w:w="2250"/>
        <w:gridCol w:w="2070"/>
      </w:tblGrid>
      <w:tr w:rsidR="00760BD3" w:rsidRPr="00C81CAB" w:rsidTr="00453643">
        <w:tc>
          <w:tcPr>
            <w:tcW w:w="2515" w:type="dxa"/>
          </w:tcPr>
          <w:p w:rsidR="00760BD3" w:rsidRPr="00C81CAB" w:rsidRDefault="00760BD3" w:rsidP="00453643">
            <w:pPr>
              <w:jc w:val="both"/>
              <w:rPr>
                <w:rFonts w:eastAsiaTheme="minorHAnsi"/>
                <w:sz w:val="20"/>
                <w:szCs w:val="20"/>
              </w:rPr>
            </w:pPr>
          </w:p>
        </w:tc>
        <w:tc>
          <w:tcPr>
            <w:tcW w:w="2520" w:type="dxa"/>
          </w:tcPr>
          <w:p w:rsidR="00760BD3" w:rsidRPr="00C81CAB" w:rsidRDefault="00760BD3" w:rsidP="00453643">
            <w:pPr>
              <w:jc w:val="both"/>
              <w:rPr>
                <w:rFonts w:eastAsiaTheme="minorHAnsi"/>
                <w:b/>
                <w:sz w:val="20"/>
                <w:szCs w:val="20"/>
              </w:rPr>
            </w:pPr>
            <w:r w:rsidRPr="00C81CAB">
              <w:rPr>
                <w:rFonts w:eastAsiaTheme="minorHAnsi"/>
                <w:b/>
                <w:sz w:val="20"/>
                <w:szCs w:val="20"/>
              </w:rPr>
              <w:t>Estimates</w:t>
            </w:r>
          </w:p>
        </w:tc>
        <w:tc>
          <w:tcPr>
            <w:tcW w:w="2250" w:type="dxa"/>
          </w:tcPr>
          <w:p w:rsidR="00760BD3" w:rsidRPr="00C81CAB" w:rsidRDefault="00697C96" w:rsidP="00453643">
            <w:pPr>
              <w:jc w:val="both"/>
              <w:rPr>
                <w:rFonts w:eastAsiaTheme="minorHAnsi"/>
                <w:b/>
                <w:sz w:val="20"/>
                <w:szCs w:val="20"/>
              </w:rPr>
            </w:pPr>
            <w:r>
              <w:rPr>
                <w:rFonts w:eastAsiaTheme="minorHAnsi"/>
                <w:b/>
                <w:sz w:val="20"/>
                <w:szCs w:val="20"/>
              </w:rPr>
              <w:t>Std. Error</w:t>
            </w:r>
          </w:p>
        </w:tc>
        <w:tc>
          <w:tcPr>
            <w:tcW w:w="2070" w:type="dxa"/>
          </w:tcPr>
          <w:p w:rsidR="00760BD3" w:rsidRPr="00C81CAB" w:rsidRDefault="008A07B7" w:rsidP="00453643">
            <w:pPr>
              <w:jc w:val="both"/>
              <w:rPr>
                <w:rFonts w:eastAsiaTheme="minorHAnsi"/>
                <w:b/>
                <w:sz w:val="20"/>
                <w:szCs w:val="20"/>
              </w:rPr>
            </w:pPr>
            <w:r>
              <w:rPr>
                <w:rFonts w:eastAsiaTheme="minorHAnsi"/>
                <w:b/>
                <w:sz w:val="20"/>
                <w:szCs w:val="20"/>
              </w:rPr>
              <w:t>p-value</w:t>
            </w:r>
          </w:p>
        </w:tc>
      </w:tr>
      <w:tr w:rsidR="00760BD3" w:rsidRPr="00C81CAB" w:rsidTr="00453643">
        <w:tc>
          <w:tcPr>
            <w:tcW w:w="2515" w:type="dxa"/>
          </w:tcPr>
          <w:p w:rsidR="00760BD3" w:rsidRPr="00C81CAB" w:rsidRDefault="00760BD3" w:rsidP="00453643">
            <w:pPr>
              <w:jc w:val="both"/>
              <w:rPr>
                <w:rFonts w:eastAsiaTheme="minorHAnsi"/>
                <w:sz w:val="20"/>
                <w:szCs w:val="20"/>
              </w:rPr>
            </w:pPr>
            <w:r w:rsidRPr="00C81CAB">
              <w:rPr>
                <w:rFonts w:eastAsiaTheme="minorHAnsi"/>
                <w:sz w:val="20"/>
                <w:szCs w:val="20"/>
              </w:rPr>
              <w:t>Beta</w:t>
            </w:r>
            <w:r w:rsidR="002338D3">
              <w:rPr>
                <w:rFonts w:eastAsiaTheme="minorHAnsi"/>
                <w:sz w:val="20"/>
                <w:szCs w:val="20"/>
              </w:rPr>
              <w:t xml:space="preserve"> (for D*-D</w:t>
            </w:r>
            <w:r w:rsidR="002338D3" w:rsidRPr="002338D3">
              <w:rPr>
                <w:rFonts w:eastAsiaTheme="minorHAnsi"/>
                <w:sz w:val="20"/>
                <w:szCs w:val="20"/>
                <w:vertAlign w:val="subscript"/>
              </w:rPr>
              <w:t>t-1</w:t>
            </w:r>
            <w:r w:rsidR="002338D3">
              <w:rPr>
                <w:rFonts w:eastAsiaTheme="minorHAnsi"/>
                <w:sz w:val="20"/>
                <w:szCs w:val="20"/>
              </w:rPr>
              <w:t>)</w:t>
            </w:r>
          </w:p>
        </w:tc>
        <w:tc>
          <w:tcPr>
            <w:tcW w:w="2520" w:type="dxa"/>
          </w:tcPr>
          <w:p w:rsidR="00760BD3" w:rsidRPr="00C81CAB" w:rsidRDefault="00760BD3" w:rsidP="004256A4">
            <w:pPr>
              <w:jc w:val="both"/>
              <w:rPr>
                <w:rFonts w:eastAsiaTheme="minorHAnsi"/>
                <w:sz w:val="20"/>
                <w:szCs w:val="20"/>
              </w:rPr>
            </w:pPr>
            <w:r w:rsidRPr="00C81CAB">
              <w:rPr>
                <w:rFonts w:eastAsiaTheme="minorHAnsi"/>
                <w:sz w:val="20"/>
                <w:szCs w:val="20"/>
              </w:rPr>
              <w:t>0.</w:t>
            </w:r>
            <w:r w:rsidR="004256A4">
              <w:rPr>
                <w:rFonts w:eastAsiaTheme="minorHAnsi"/>
                <w:sz w:val="20"/>
                <w:szCs w:val="20"/>
              </w:rPr>
              <w:t>612</w:t>
            </w:r>
            <w:r w:rsidR="005D0A38">
              <w:rPr>
                <w:rFonts w:eastAsiaTheme="minorHAnsi"/>
                <w:sz w:val="20"/>
                <w:szCs w:val="20"/>
              </w:rPr>
              <w:t>***</w:t>
            </w:r>
          </w:p>
        </w:tc>
        <w:tc>
          <w:tcPr>
            <w:tcW w:w="2250" w:type="dxa"/>
          </w:tcPr>
          <w:p w:rsidR="00760BD3" w:rsidRPr="00C81CAB" w:rsidRDefault="00697C96" w:rsidP="00453643">
            <w:pPr>
              <w:jc w:val="both"/>
              <w:rPr>
                <w:rFonts w:eastAsiaTheme="minorHAnsi"/>
                <w:sz w:val="20"/>
                <w:szCs w:val="20"/>
              </w:rPr>
            </w:pPr>
            <w:r>
              <w:rPr>
                <w:rFonts w:eastAsiaTheme="minorHAnsi"/>
                <w:sz w:val="20"/>
                <w:szCs w:val="20"/>
              </w:rPr>
              <w:t>0.026</w:t>
            </w:r>
          </w:p>
        </w:tc>
        <w:tc>
          <w:tcPr>
            <w:tcW w:w="2070" w:type="dxa"/>
          </w:tcPr>
          <w:p w:rsidR="00760BD3" w:rsidRPr="00C81CAB" w:rsidRDefault="00760BD3" w:rsidP="00453643">
            <w:pPr>
              <w:jc w:val="both"/>
              <w:rPr>
                <w:rFonts w:eastAsiaTheme="minorHAnsi"/>
                <w:sz w:val="20"/>
                <w:szCs w:val="20"/>
              </w:rPr>
            </w:pPr>
            <w:r w:rsidRPr="00C81CAB">
              <w:rPr>
                <w:rFonts w:eastAsiaTheme="minorHAnsi"/>
                <w:sz w:val="20"/>
                <w:szCs w:val="20"/>
              </w:rPr>
              <w:t>0.000</w:t>
            </w:r>
          </w:p>
        </w:tc>
      </w:tr>
      <w:tr w:rsidR="00760BD3" w:rsidRPr="00C81CAB" w:rsidTr="00453643">
        <w:tc>
          <w:tcPr>
            <w:tcW w:w="2515" w:type="dxa"/>
          </w:tcPr>
          <w:p w:rsidR="00760BD3" w:rsidRPr="00C81CAB" w:rsidRDefault="00760BD3" w:rsidP="00453643">
            <w:pPr>
              <w:jc w:val="both"/>
              <w:rPr>
                <w:rFonts w:eastAsiaTheme="minorHAnsi"/>
                <w:sz w:val="20"/>
                <w:szCs w:val="20"/>
              </w:rPr>
            </w:pPr>
            <w:r w:rsidRPr="00C81CAB">
              <w:rPr>
                <w:rFonts w:eastAsiaTheme="minorHAnsi"/>
                <w:sz w:val="20"/>
                <w:szCs w:val="20"/>
              </w:rPr>
              <w:t>Constant</w:t>
            </w:r>
          </w:p>
        </w:tc>
        <w:tc>
          <w:tcPr>
            <w:tcW w:w="2520" w:type="dxa"/>
          </w:tcPr>
          <w:p w:rsidR="00760BD3" w:rsidRPr="00C81CAB" w:rsidRDefault="00760BD3" w:rsidP="004256A4">
            <w:pPr>
              <w:jc w:val="both"/>
              <w:rPr>
                <w:rFonts w:eastAsiaTheme="minorHAnsi"/>
                <w:sz w:val="20"/>
                <w:szCs w:val="20"/>
              </w:rPr>
            </w:pPr>
            <w:r w:rsidRPr="00C81CAB">
              <w:rPr>
                <w:rFonts w:eastAsiaTheme="minorHAnsi"/>
                <w:sz w:val="20"/>
                <w:szCs w:val="20"/>
              </w:rPr>
              <w:t xml:space="preserve"> </w:t>
            </w:r>
            <w:r w:rsidR="004256A4">
              <w:rPr>
                <w:rFonts w:eastAsiaTheme="minorHAnsi"/>
                <w:sz w:val="20"/>
                <w:szCs w:val="20"/>
              </w:rPr>
              <w:t>0.015</w:t>
            </w:r>
          </w:p>
        </w:tc>
        <w:tc>
          <w:tcPr>
            <w:tcW w:w="2250" w:type="dxa"/>
          </w:tcPr>
          <w:p w:rsidR="00760BD3" w:rsidRPr="00C81CAB" w:rsidRDefault="00697C96" w:rsidP="00453643">
            <w:pPr>
              <w:jc w:val="both"/>
              <w:rPr>
                <w:rFonts w:eastAsiaTheme="minorHAnsi"/>
                <w:sz w:val="20"/>
                <w:szCs w:val="20"/>
              </w:rPr>
            </w:pPr>
            <w:r>
              <w:rPr>
                <w:rFonts w:eastAsiaTheme="minorHAnsi"/>
                <w:sz w:val="20"/>
                <w:szCs w:val="20"/>
              </w:rPr>
              <w:t>0.001</w:t>
            </w:r>
          </w:p>
        </w:tc>
        <w:tc>
          <w:tcPr>
            <w:tcW w:w="2070" w:type="dxa"/>
          </w:tcPr>
          <w:p w:rsidR="00760BD3" w:rsidRPr="00C81CAB" w:rsidRDefault="004256A4" w:rsidP="00453643">
            <w:pPr>
              <w:jc w:val="both"/>
              <w:rPr>
                <w:rFonts w:eastAsiaTheme="minorHAnsi"/>
                <w:sz w:val="20"/>
                <w:szCs w:val="20"/>
              </w:rPr>
            </w:pPr>
            <w:r>
              <w:rPr>
                <w:rFonts w:eastAsiaTheme="minorHAnsi"/>
                <w:sz w:val="20"/>
                <w:szCs w:val="20"/>
              </w:rPr>
              <w:t>0.000</w:t>
            </w:r>
          </w:p>
        </w:tc>
      </w:tr>
      <w:tr w:rsidR="00760BD3" w:rsidRPr="00C81CAB" w:rsidTr="00453643">
        <w:tc>
          <w:tcPr>
            <w:tcW w:w="2515" w:type="dxa"/>
          </w:tcPr>
          <w:p w:rsidR="00760BD3" w:rsidRPr="00C81CAB" w:rsidRDefault="00760BD3" w:rsidP="00453643">
            <w:pPr>
              <w:jc w:val="both"/>
              <w:rPr>
                <w:rFonts w:eastAsiaTheme="minorHAnsi"/>
                <w:sz w:val="20"/>
                <w:szCs w:val="20"/>
              </w:rPr>
            </w:pPr>
            <w:r w:rsidRPr="00C81CAB">
              <w:rPr>
                <w:rFonts w:eastAsiaTheme="minorHAnsi"/>
                <w:sz w:val="20"/>
                <w:szCs w:val="20"/>
              </w:rPr>
              <w:t>F- ratio</w:t>
            </w:r>
          </w:p>
        </w:tc>
        <w:tc>
          <w:tcPr>
            <w:tcW w:w="2520" w:type="dxa"/>
          </w:tcPr>
          <w:p w:rsidR="00760BD3" w:rsidRPr="00C81CAB" w:rsidRDefault="004256A4" w:rsidP="00453643">
            <w:pPr>
              <w:jc w:val="both"/>
              <w:rPr>
                <w:rFonts w:eastAsiaTheme="minorHAnsi"/>
                <w:sz w:val="20"/>
                <w:szCs w:val="20"/>
              </w:rPr>
            </w:pPr>
            <w:r>
              <w:rPr>
                <w:rFonts w:eastAsiaTheme="minorHAnsi"/>
                <w:sz w:val="20"/>
                <w:szCs w:val="20"/>
              </w:rPr>
              <w:t>180.464</w:t>
            </w:r>
          </w:p>
        </w:tc>
        <w:tc>
          <w:tcPr>
            <w:tcW w:w="2250" w:type="dxa"/>
          </w:tcPr>
          <w:p w:rsidR="00760BD3" w:rsidRPr="00C81CAB" w:rsidRDefault="00760BD3" w:rsidP="00453643">
            <w:pPr>
              <w:jc w:val="both"/>
              <w:rPr>
                <w:rFonts w:eastAsiaTheme="minorHAnsi"/>
                <w:b/>
                <w:sz w:val="20"/>
                <w:szCs w:val="20"/>
              </w:rPr>
            </w:pPr>
          </w:p>
        </w:tc>
        <w:tc>
          <w:tcPr>
            <w:tcW w:w="2070" w:type="dxa"/>
          </w:tcPr>
          <w:p w:rsidR="00760BD3" w:rsidRPr="00C81CAB" w:rsidRDefault="00760BD3" w:rsidP="00453643">
            <w:pPr>
              <w:jc w:val="both"/>
              <w:rPr>
                <w:rFonts w:eastAsiaTheme="minorHAnsi"/>
                <w:sz w:val="20"/>
                <w:szCs w:val="20"/>
              </w:rPr>
            </w:pPr>
          </w:p>
        </w:tc>
      </w:tr>
      <w:tr w:rsidR="00760BD3" w:rsidRPr="00C81CAB" w:rsidTr="00453643">
        <w:tc>
          <w:tcPr>
            <w:tcW w:w="2515" w:type="dxa"/>
          </w:tcPr>
          <w:p w:rsidR="00760BD3" w:rsidRPr="00C81CAB" w:rsidRDefault="00760BD3"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2520" w:type="dxa"/>
          </w:tcPr>
          <w:p w:rsidR="00760BD3" w:rsidRPr="00C81CAB" w:rsidRDefault="00760BD3" w:rsidP="004256A4">
            <w:pPr>
              <w:jc w:val="both"/>
              <w:rPr>
                <w:rFonts w:eastAsiaTheme="minorHAnsi"/>
                <w:sz w:val="20"/>
                <w:szCs w:val="20"/>
              </w:rPr>
            </w:pPr>
            <w:r w:rsidRPr="00C81CAB">
              <w:rPr>
                <w:rFonts w:eastAsiaTheme="minorHAnsi"/>
                <w:sz w:val="20"/>
                <w:szCs w:val="20"/>
              </w:rPr>
              <w:t>0.</w:t>
            </w:r>
            <w:r w:rsidR="004256A4">
              <w:rPr>
                <w:rFonts w:eastAsiaTheme="minorHAnsi"/>
                <w:sz w:val="20"/>
                <w:szCs w:val="20"/>
              </w:rPr>
              <w:t>373</w:t>
            </w:r>
          </w:p>
        </w:tc>
        <w:tc>
          <w:tcPr>
            <w:tcW w:w="2250" w:type="dxa"/>
          </w:tcPr>
          <w:p w:rsidR="00760BD3" w:rsidRPr="00C81CAB" w:rsidRDefault="00760BD3" w:rsidP="00453643">
            <w:pPr>
              <w:jc w:val="both"/>
              <w:rPr>
                <w:rFonts w:eastAsiaTheme="minorHAnsi"/>
                <w:b/>
                <w:sz w:val="20"/>
                <w:szCs w:val="20"/>
              </w:rPr>
            </w:pPr>
          </w:p>
        </w:tc>
        <w:tc>
          <w:tcPr>
            <w:tcW w:w="2070" w:type="dxa"/>
          </w:tcPr>
          <w:p w:rsidR="00760BD3" w:rsidRPr="00C81CAB" w:rsidRDefault="00760BD3" w:rsidP="00453643">
            <w:pPr>
              <w:jc w:val="both"/>
              <w:rPr>
                <w:rFonts w:eastAsiaTheme="minorHAnsi"/>
                <w:sz w:val="20"/>
                <w:szCs w:val="20"/>
              </w:rPr>
            </w:pPr>
          </w:p>
        </w:tc>
      </w:tr>
    </w:tbl>
    <w:p w:rsidR="002338D3" w:rsidRDefault="005D0A38" w:rsidP="00760BD3">
      <w:pPr>
        <w:spacing w:after="200" w:line="276" w:lineRule="auto"/>
        <w:jc w:val="both"/>
        <w:rPr>
          <w:rFonts w:eastAsiaTheme="minorHAnsi"/>
          <w:sz w:val="18"/>
          <w:szCs w:val="18"/>
        </w:rPr>
      </w:pPr>
      <w:r>
        <w:rPr>
          <w:rFonts w:eastAsiaTheme="minorHAnsi"/>
          <w:sz w:val="18"/>
          <w:szCs w:val="18"/>
        </w:rPr>
        <w:t>*** p &lt; 0.001, ** p &lt; 0.01 and * p &lt; 0.05</w:t>
      </w:r>
    </w:p>
    <w:p w:rsidR="0036066B" w:rsidRPr="00C81CAB" w:rsidRDefault="0036066B" w:rsidP="00760BD3">
      <w:pPr>
        <w:spacing w:after="200" w:line="276" w:lineRule="auto"/>
        <w:jc w:val="both"/>
        <w:rPr>
          <w:rFonts w:eastAsiaTheme="minorHAnsi"/>
        </w:rPr>
      </w:pPr>
    </w:p>
    <w:p w:rsidR="00760BD3" w:rsidRPr="00C81CAB" w:rsidRDefault="00760BD3" w:rsidP="00760BD3">
      <w:pPr>
        <w:spacing w:after="200" w:line="480" w:lineRule="auto"/>
        <w:ind w:firstLine="720"/>
        <w:jc w:val="both"/>
        <w:rPr>
          <w:rFonts w:eastAsiaTheme="minorHAnsi"/>
          <w:b/>
        </w:rPr>
      </w:pPr>
      <w:bookmarkStart w:id="77" w:name="_Toc15977524"/>
      <w:r w:rsidRPr="00C33D7F">
        <w:rPr>
          <w:rStyle w:val="Heading3Char"/>
          <w:rFonts w:ascii="Times New Roman" w:hAnsi="Times New Roman" w:cs="Times New Roman"/>
        </w:rPr>
        <w:t>2.4.3 Pecking order theory</w:t>
      </w:r>
      <w:bookmarkEnd w:id="77"/>
      <w:r w:rsidRPr="00C81CAB">
        <w:rPr>
          <w:rFonts w:eastAsiaTheme="minorHAnsi"/>
          <w:b/>
        </w:rPr>
        <w:t>.</w:t>
      </w:r>
    </w:p>
    <w:p w:rsidR="00760BD3" w:rsidRDefault="00580709" w:rsidP="00B72F30">
      <w:pPr>
        <w:spacing w:line="480" w:lineRule="auto"/>
        <w:ind w:firstLine="720"/>
        <w:jc w:val="both"/>
        <w:rPr>
          <w:b/>
          <w:i/>
        </w:rPr>
      </w:pPr>
      <w:r w:rsidRPr="00580709">
        <w:rPr>
          <w:rFonts w:eastAsiaTheme="minorHAnsi"/>
        </w:rPr>
        <w:t>In order to test the effectiveness of the Pecking Order Theory, the change in debt</w:t>
      </w:r>
      <w:r>
        <w:rPr>
          <w:rFonts w:eastAsiaTheme="minorHAnsi"/>
        </w:rPr>
        <w:t xml:space="preserve"> ratios</w:t>
      </w:r>
      <w:r w:rsidRPr="00580709">
        <w:rPr>
          <w:rFonts w:eastAsiaTheme="minorHAnsi"/>
        </w:rPr>
        <w:t xml:space="preserve"> for the firms was regressed, on their internal deficit</w:t>
      </w:r>
      <w:r>
        <w:rPr>
          <w:rFonts w:eastAsiaTheme="minorHAnsi"/>
        </w:rPr>
        <w:t xml:space="preserve"> (as a ratio of Total Assets)</w:t>
      </w:r>
      <w:r w:rsidRPr="00580709">
        <w:rPr>
          <w:rFonts w:eastAsiaTheme="minorHAnsi"/>
        </w:rPr>
        <w:t xml:space="preserve"> created due to the cash outflows being more than the operating Cash Flows. Table 2.</w:t>
      </w:r>
      <w:r>
        <w:rPr>
          <w:rFonts w:eastAsiaTheme="minorHAnsi"/>
        </w:rPr>
        <w:t>3</w:t>
      </w:r>
      <w:r w:rsidRPr="00580709">
        <w:rPr>
          <w:rFonts w:eastAsiaTheme="minorHAnsi"/>
        </w:rPr>
        <w:t xml:space="preserve"> shows the results of this analysis. The value of the beta of the de</w:t>
      </w:r>
      <w:r>
        <w:rPr>
          <w:rFonts w:eastAsiaTheme="minorHAnsi"/>
        </w:rPr>
        <w:t>ficit</w:t>
      </w:r>
      <w:r w:rsidRPr="00580709">
        <w:rPr>
          <w:rFonts w:eastAsiaTheme="minorHAnsi"/>
        </w:rPr>
        <w:t xml:space="preserve"> came out</w:t>
      </w:r>
      <w:r w:rsidR="00F07064">
        <w:rPr>
          <w:rFonts w:eastAsiaTheme="minorHAnsi"/>
        </w:rPr>
        <w:t xml:space="preserve"> to be</w:t>
      </w:r>
      <w:r w:rsidRPr="00580709">
        <w:rPr>
          <w:rFonts w:eastAsiaTheme="minorHAnsi"/>
        </w:rPr>
        <w:t xml:space="preserve"> insignificant (p value 0.</w:t>
      </w:r>
      <w:r w:rsidR="00F07064">
        <w:rPr>
          <w:rFonts w:eastAsiaTheme="minorHAnsi"/>
        </w:rPr>
        <w:t>08</w:t>
      </w:r>
      <w:r w:rsidRPr="00580709">
        <w:rPr>
          <w:rFonts w:eastAsiaTheme="minorHAnsi"/>
        </w:rPr>
        <w:t>8) at a confidence interval of 9</w:t>
      </w:r>
      <w:r w:rsidR="00F07064">
        <w:rPr>
          <w:rFonts w:eastAsiaTheme="minorHAnsi"/>
        </w:rPr>
        <w:t>5</w:t>
      </w:r>
      <w:r w:rsidRPr="00580709">
        <w:rPr>
          <w:rFonts w:eastAsiaTheme="minorHAnsi"/>
        </w:rPr>
        <w:t>%. The constant also came out to be insignificant with a p value of 0.</w:t>
      </w:r>
      <w:r w:rsidR="00F07064">
        <w:rPr>
          <w:rFonts w:eastAsiaTheme="minorHAnsi"/>
        </w:rPr>
        <w:t>078</w:t>
      </w:r>
      <w:r w:rsidRPr="00580709">
        <w:rPr>
          <w:rFonts w:eastAsiaTheme="minorHAnsi"/>
        </w:rPr>
        <w:t>. The R</w:t>
      </w:r>
      <w:r w:rsidRPr="00580709">
        <w:rPr>
          <w:rFonts w:eastAsiaTheme="minorHAnsi"/>
          <w:vertAlign w:val="superscript"/>
        </w:rPr>
        <w:t>2</w:t>
      </w:r>
      <w:r w:rsidRPr="00580709">
        <w:rPr>
          <w:rFonts w:eastAsiaTheme="minorHAnsi"/>
        </w:rPr>
        <w:t xml:space="preserve"> of the model came out to be 0.0</w:t>
      </w:r>
      <w:r w:rsidR="00F07064">
        <w:rPr>
          <w:rFonts w:eastAsiaTheme="minorHAnsi"/>
        </w:rPr>
        <w:t>10</w:t>
      </w:r>
      <w:r w:rsidRPr="00580709">
        <w:rPr>
          <w:rFonts w:eastAsiaTheme="minorHAnsi"/>
        </w:rPr>
        <w:t xml:space="preserve">, stating that only </w:t>
      </w:r>
      <w:r w:rsidR="00F07064">
        <w:rPr>
          <w:rFonts w:eastAsiaTheme="minorHAnsi"/>
        </w:rPr>
        <w:t>10</w:t>
      </w:r>
      <w:r w:rsidRPr="00580709">
        <w:rPr>
          <w:rFonts w:eastAsiaTheme="minorHAnsi"/>
        </w:rPr>
        <w:t>% of the variation in the dependent variable, can be explained by the independent variable. Overall, the results of the test show</w:t>
      </w:r>
      <w:r w:rsidR="002259B3">
        <w:rPr>
          <w:rFonts w:eastAsiaTheme="minorHAnsi"/>
        </w:rPr>
        <w:t>ed</w:t>
      </w:r>
      <w:r w:rsidRPr="00580709">
        <w:rPr>
          <w:rFonts w:eastAsiaTheme="minorHAnsi"/>
        </w:rPr>
        <w:t xml:space="preserve"> that the model </w:t>
      </w:r>
      <w:r w:rsidR="002259B3">
        <w:rPr>
          <w:rFonts w:eastAsiaTheme="minorHAnsi"/>
        </w:rPr>
        <w:t>was</w:t>
      </w:r>
      <w:r w:rsidRPr="00580709">
        <w:rPr>
          <w:rFonts w:eastAsiaTheme="minorHAnsi"/>
        </w:rPr>
        <w:t xml:space="preserve"> not an appropriate fit, as the F-ratio </w:t>
      </w:r>
      <w:r w:rsidR="002259B3">
        <w:rPr>
          <w:rFonts w:eastAsiaTheme="minorHAnsi"/>
        </w:rPr>
        <w:t>was</w:t>
      </w:r>
      <w:r w:rsidRPr="00580709">
        <w:rPr>
          <w:rFonts w:eastAsiaTheme="minorHAnsi"/>
        </w:rPr>
        <w:t xml:space="preserve"> also insignificant, with an estimate of 2.</w:t>
      </w:r>
      <w:r w:rsidR="00F07064">
        <w:rPr>
          <w:rFonts w:eastAsiaTheme="minorHAnsi"/>
        </w:rPr>
        <w:t>93</w:t>
      </w:r>
      <w:r w:rsidRPr="00580709">
        <w:rPr>
          <w:rFonts w:eastAsiaTheme="minorHAnsi"/>
        </w:rPr>
        <w:t xml:space="preserve">8. Thus, we </w:t>
      </w:r>
      <w:r>
        <w:rPr>
          <w:rFonts w:eastAsiaTheme="minorHAnsi"/>
        </w:rPr>
        <w:t>fail</w:t>
      </w:r>
      <w:r w:rsidR="002259B3">
        <w:rPr>
          <w:rFonts w:eastAsiaTheme="minorHAnsi"/>
        </w:rPr>
        <w:t>ed</w:t>
      </w:r>
      <w:r>
        <w:rPr>
          <w:rFonts w:eastAsiaTheme="minorHAnsi"/>
        </w:rPr>
        <w:t xml:space="preserve"> to</w:t>
      </w:r>
      <w:r w:rsidRPr="00580709">
        <w:rPr>
          <w:rFonts w:eastAsiaTheme="minorHAnsi"/>
        </w:rPr>
        <w:t xml:space="preserve"> reject the null hypothesis, and conclude</w:t>
      </w:r>
      <w:r w:rsidR="002259B3">
        <w:rPr>
          <w:rFonts w:eastAsiaTheme="minorHAnsi"/>
        </w:rPr>
        <w:t>d</w:t>
      </w:r>
      <w:r w:rsidRPr="00580709">
        <w:rPr>
          <w:rFonts w:eastAsiaTheme="minorHAnsi"/>
        </w:rPr>
        <w:t xml:space="preserve"> that the Pecking Order Theory d</w:t>
      </w:r>
      <w:r w:rsidR="002259B3">
        <w:rPr>
          <w:rFonts w:eastAsiaTheme="minorHAnsi"/>
        </w:rPr>
        <w:t>id</w:t>
      </w:r>
      <w:r w:rsidRPr="00580709">
        <w:rPr>
          <w:rFonts w:eastAsiaTheme="minorHAnsi"/>
        </w:rPr>
        <w:t xml:space="preserve"> not effectively explain the borrowing patterns in Pakistani Firms</w:t>
      </w:r>
      <w:r w:rsidR="00760BD3" w:rsidRPr="00C81CAB">
        <w:rPr>
          <w:rFonts w:eastAsiaTheme="minorHAnsi"/>
        </w:rPr>
        <w:t xml:space="preserve">.    </w:t>
      </w:r>
      <w:bookmarkStart w:id="78" w:name="_Toc2250531"/>
      <w:bookmarkStart w:id="79" w:name="_Toc2253813"/>
      <w:bookmarkStart w:id="80" w:name="_Toc2253877"/>
      <w:bookmarkStart w:id="81" w:name="_Toc2254317"/>
      <w:r w:rsidR="00C44CF7" w:rsidRPr="00147616">
        <w:rPr>
          <w:b/>
          <w:i/>
        </w:rPr>
        <w:t xml:space="preserve"> </w:t>
      </w:r>
      <w:bookmarkEnd w:id="78"/>
      <w:bookmarkEnd w:id="79"/>
      <w:bookmarkEnd w:id="80"/>
      <w:bookmarkEnd w:id="81"/>
    </w:p>
    <w:p w:rsidR="00BE6186" w:rsidRPr="00B72F30" w:rsidRDefault="00BE6186" w:rsidP="00B72F30">
      <w:pPr>
        <w:spacing w:line="480" w:lineRule="auto"/>
        <w:ind w:firstLine="720"/>
        <w:jc w:val="both"/>
        <w:rPr>
          <w:rFonts w:eastAsiaTheme="minorHAnsi"/>
        </w:rPr>
      </w:pPr>
    </w:p>
    <w:p w:rsidR="00B72F30" w:rsidRDefault="00B72F30" w:rsidP="00B72F30">
      <w:pPr>
        <w:pStyle w:val="Caption"/>
        <w:keepNext/>
      </w:pPr>
      <w:bookmarkStart w:id="82" w:name="_Toc7520580"/>
      <w:r w:rsidRPr="00B72F30">
        <w:rPr>
          <w:b/>
          <w:i w:val="0"/>
          <w:sz w:val="24"/>
          <w:szCs w:val="24"/>
        </w:rPr>
        <w:lastRenderedPageBreak/>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3</w:t>
      </w:r>
      <w:r w:rsidR="001E4463">
        <w:rPr>
          <w:b/>
          <w:i w:val="0"/>
          <w:sz w:val="24"/>
          <w:szCs w:val="24"/>
        </w:rPr>
        <w:fldChar w:fldCharType="end"/>
      </w:r>
      <w:r w:rsidRPr="00B72F30">
        <w:rPr>
          <w:b/>
          <w:i w:val="0"/>
          <w:sz w:val="24"/>
          <w:szCs w:val="24"/>
        </w:rPr>
        <w:t>:</w:t>
      </w:r>
      <w:r>
        <w:t xml:space="preserve"> </w:t>
      </w:r>
      <w:r w:rsidRPr="00147616">
        <w:rPr>
          <w:rFonts w:eastAsiaTheme="minorHAnsi"/>
          <w:b/>
          <w:i w:val="0"/>
          <w:sz w:val="24"/>
          <w:szCs w:val="24"/>
        </w:rPr>
        <w:t>Regression Results for</w:t>
      </w:r>
      <w:r>
        <w:rPr>
          <w:rFonts w:eastAsiaTheme="minorHAnsi"/>
          <w:b/>
          <w:i w:val="0"/>
          <w:sz w:val="24"/>
          <w:szCs w:val="24"/>
        </w:rPr>
        <w:t xml:space="preserve"> Impact of Financing Deficit on Change in Debt Ratio:</w:t>
      </w:r>
      <w:r w:rsidRPr="00147616">
        <w:rPr>
          <w:rFonts w:eastAsiaTheme="minorHAnsi"/>
          <w:b/>
          <w:i w:val="0"/>
          <w:sz w:val="24"/>
          <w:szCs w:val="24"/>
        </w:rPr>
        <w:t xml:space="preserve"> Pecking Order Theory</w:t>
      </w:r>
      <w:bookmarkEnd w:id="82"/>
    </w:p>
    <w:tbl>
      <w:tblPr>
        <w:tblStyle w:val="TableGrid1"/>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598"/>
        <w:gridCol w:w="2182"/>
        <w:gridCol w:w="2265"/>
        <w:gridCol w:w="1595"/>
      </w:tblGrid>
      <w:tr w:rsidR="00760BD3" w:rsidRPr="00C81CAB" w:rsidTr="00453643">
        <w:tc>
          <w:tcPr>
            <w:tcW w:w="1503" w:type="pct"/>
          </w:tcPr>
          <w:p w:rsidR="00760BD3" w:rsidRPr="00C81CAB" w:rsidRDefault="00760BD3" w:rsidP="00453643">
            <w:pPr>
              <w:jc w:val="both"/>
              <w:rPr>
                <w:rFonts w:eastAsiaTheme="minorHAnsi"/>
                <w:sz w:val="20"/>
                <w:szCs w:val="20"/>
              </w:rPr>
            </w:pPr>
          </w:p>
        </w:tc>
        <w:tc>
          <w:tcPr>
            <w:tcW w:w="1263" w:type="pct"/>
          </w:tcPr>
          <w:p w:rsidR="00760BD3" w:rsidRPr="00C81CAB" w:rsidRDefault="00760BD3" w:rsidP="00453643">
            <w:pPr>
              <w:jc w:val="both"/>
              <w:rPr>
                <w:rFonts w:eastAsiaTheme="minorHAnsi"/>
                <w:b/>
                <w:sz w:val="20"/>
                <w:szCs w:val="20"/>
              </w:rPr>
            </w:pPr>
            <w:r w:rsidRPr="00C81CAB">
              <w:rPr>
                <w:rFonts w:eastAsiaTheme="minorHAnsi"/>
                <w:b/>
                <w:sz w:val="20"/>
                <w:szCs w:val="20"/>
              </w:rPr>
              <w:t>Estimates</w:t>
            </w:r>
          </w:p>
        </w:tc>
        <w:tc>
          <w:tcPr>
            <w:tcW w:w="1311" w:type="pct"/>
          </w:tcPr>
          <w:p w:rsidR="00760BD3" w:rsidRPr="00C81CAB" w:rsidRDefault="00697C96" w:rsidP="00453643">
            <w:pPr>
              <w:jc w:val="both"/>
              <w:rPr>
                <w:rFonts w:eastAsiaTheme="minorHAnsi"/>
                <w:b/>
                <w:sz w:val="20"/>
                <w:szCs w:val="20"/>
              </w:rPr>
            </w:pPr>
            <w:r>
              <w:rPr>
                <w:rFonts w:eastAsiaTheme="minorHAnsi"/>
                <w:b/>
                <w:sz w:val="20"/>
                <w:szCs w:val="20"/>
              </w:rPr>
              <w:t>Std. Error</w:t>
            </w:r>
          </w:p>
        </w:tc>
        <w:tc>
          <w:tcPr>
            <w:tcW w:w="923" w:type="pct"/>
          </w:tcPr>
          <w:p w:rsidR="00760BD3" w:rsidRPr="00C81CAB" w:rsidRDefault="008A07B7" w:rsidP="00453643">
            <w:pPr>
              <w:jc w:val="both"/>
              <w:rPr>
                <w:rFonts w:eastAsiaTheme="minorHAnsi"/>
                <w:b/>
                <w:sz w:val="20"/>
                <w:szCs w:val="20"/>
              </w:rPr>
            </w:pPr>
            <w:r>
              <w:rPr>
                <w:rFonts w:eastAsiaTheme="minorHAnsi"/>
                <w:b/>
                <w:sz w:val="20"/>
                <w:szCs w:val="20"/>
              </w:rPr>
              <w:t>p-value</w:t>
            </w:r>
          </w:p>
        </w:tc>
      </w:tr>
      <w:tr w:rsidR="00760BD3" w:rsidRPr="00C81CAB" w:rsidTr="00453643">
        <w:tc>
          <w:tcPr>
            <w:tcW w:w="1503" w:type="pct"/>
          </w:tcPr>
          <w:p w:rsidR="00760BD3" w:rsidRPr="00C81CAB" w:rsidRDefault="00760BD3" w:rsidP="00453643">
            <w:pPr>
              <w:jc w:val="both"/>
              <w:rPr>
                <w:rFonts w:eastAsiaTheme="minorHAnsi"/>
                <w:sz w:val="20"/>
                <w:szCs w:val="20"/>
              </w:rPr>
            </w:pPr>
            <w:r w:rsidRPr="00C81CAB">
              <w:rPr>
                <w:rFonts w:eastAsiaTheme="minorHAnsi"/>
                <w:sz w:val="20"/>
                <w:szCs w:val="20"/>
              </w:rPr>
              <w:t>Beta</w:t>
            </w:r>
          </w:p>
        </w:tc>
        <w:tc>
          <w:tcPr>
            <w:tcW w:w="1263" w:type="pct"/>
          </w:tcPr>
          <w:p w:rsidR="00760BD3" w:rsidRPr="00C81CAB" w:rsidRDefault="00760BD3" w:rsidP="00F07064">
            <w:pPr>
              <w:jc w:val="both"/>
              <w:rPr>
                <w:rFonts w:eastAsiaTheme="minorHAnsi"/>
                <w:sz w:val="20"/>
                <w:szCs w:val="20"/>
              </w:rPr>
            </w:pPr>
            <w:r w:rsidRPr="00C81CAB">
              <w:rPr>
                <w:rFonts w:eastAsiaTheme="minorHAnsi"/>
                <w:sz w:val="20"/>
                <w:szCs w:val="20"/>
              </w:rPr>
              <w:t xml:space="preserve"> 0.</w:t>
            </w:r>
            <w:r w:rsidR="00F07064">
              <w:rPr>
                <w:rFonts w:eastAsiaTheme="minorHAnsi"/>
                <w:sz w:val="20"/>
                <w:szCs w:val="20"/>
              </w:rPr>
              <w:t>098</w:t>
            </w:r>
          </w:p>
        </w:tc>
        <w:tc>
          <w:tcPr>
            <w:tcW w:w="1311" w:type="pct"/>
          </w:tcPr>
          <w:p w:rsidR="00760BD3" w:rsidRPr="00C81CAB" w:rsidRDefault="00697C96" w:rsidP="00F07064">
            <w:pPr>
              <w:jc w:val="both"/>
              <w:rPr>
                <w:rFonts w:eastAsiaTheme="minorHAnsi"/>
                <w:sz w:val="20"/>
                <w:szCs w:val="20"/>
              </w:rPr>
            </w:pPr>
            <w:r>
              <w:rPr>
                <w:rFonts w:eastAsiaTheme="minorHAnsi"/>
                <w:sz w:val="20"/>
                <w:szCs w:val="20"/>
              </w:rPr>
              <w:t>0.461</w:t>
            </w:r>
          </w:p>
        </w:tc>
        <w:tc>
          <w:tcPr>
            <w:tcW w:w="923" w:type="pct"/>
          </w:tcPr>
          <w:p w:rsidR="00760BD3" w:rsidRPr="00C81CAB" w:rsidRDefault="00760BD3" w:rsidP="00F07064">
            <w:pPr>
              <w:jc w:val="both"/>
              <w:rPr>
                <w:rFonts w:eastAsiaTheme="minorHAnsi"/>
                <w:sz w:val="20"/>
                <w:szCs w:val="20"/>
              </w:rPr>
            </w:pPr>
            <w:r w:rsidRPr="00C81CAB">
              <w:rPr>
                <w:rFonts w:eastAsiaTheme="minorHAnsi"/>
                <w:sz w:val="20"/>
                <w:szCs w:val="20"/>
              </w:rPr>
              <w:t>0.</w:t>
            </w:r>
            <w:r w:rsidR="00F07064">
              <w:rPr>
                <w:rFonts w:eastAsiaTheme="minorHAnsi"/>
                <w:sz w:val="20"/>
                <w:szCs w:val="20"/>
              </w:rPr>
              <w:t>088</w:t>
            </w:r>
          </w:p>
        </w:tc>
      </w:tr>
      <w:tr w:rsidR="00760BD3" w:rsidRPr="00C81CAB" w:rsidTr="00453643">
        <w:tc>
          <w:tcPr>
            <w:tcW w:w="1503" w:type="pct"/>
          </w:tcPr>
          <w:p w:rsidR="00760BD3" w:rsidRPr="00C81CAB" w:rsidRDefault="00760BD3" w:rsidP="00453643">
            <w:pPr>
              <w:jc w:val="both"/>
              <w:rPr>
                <w:rFonts w:eastAsiaTheme="minorHAnsi"/>
                <w:sz w:val="20"/>
                <w:szCs w:val="20"/>
              </w:rPr>
            </w:pPr>
            <w:r w:rsidRPr="00C81CAB">
              <w:rPr>
                <w:rFonts w:eastAsiaTheme="minorHAnsi"/>
                <w:sz w:val="20"/>
                <w:szCs w:val="20"/>
              </w:rPr>
              <w:t>Constant</w:t>
            </w:r>
          </w:p>
        </w:tc>
        <w:tc>
          <w:tcPr>
            <w:tcW w:w="1263" w:type="pct"/>
          </w:tcPr>
          <w:p w:rsidR="00760BD3" w:rsidRPr="00C81CAB" w:rsidRDefault="00760BD3" w:rsidP="00F07064">
            <w:pPr>
              <w:jc w:val="both"/>
              <w:rPr>
                <w:rFonts w:eastAsiaTheme="minorHAnsi"/>
                <w:sz w:val="20"/>
                <w:szCs w:val="20"/>
              </w:rPr>
            </w:pPr>
            <w:r w:rsidRPr="00C81CAB">
              <w:rPr>
                <w:rFonts w:eastAsiaTheme="minorHAnsi"/>
                <w:sz w:val="20"/>
                <w:szCs w:val="20"/>
              </w:rPr>
              <w:t xml:space="preserve"> -</w:t>
            </w:r>
            <w:r w:rsidR="00F07064">
              <w:rPr>
                <w:rFonts w:eastAsiaTheme="minorHAnsi"/>
                <w:sz w:val="20"/>
                <w:szCs w:val="20"/>
              </w:rPr>
              <w:t>0</w:t>
            </w:r>
            <w:r w:rsidRPr="00C81CAB">
              <w:rPr>
                <w:rFonts w:eastAsiaTheme="minorHAnsi"/>
                <w:sz w:val="20"/>
                <w:szCs w:val="20"/>
              </w:rPr>
              <w:t>.0</w:t>
            </w:r>
            <w:r w:rsidR="00F07064">
              <w:rPr>
                <w:rFonts w:eastAsiaTheme="minorHAnsi"/>
                <w:sz w:val="20"/>
                <w:szCs w:val="20"/>
              </w:rPr>
              <w:t>44</w:t>
            </w:r>
          </w:p>
        </w:tc>
        <w:tc>
          <w:tcPr>
            <w:tcW w:w="1311" w:type="pct"/>
          </w:tcPr>
          <w:p w:rsidR="00760BD3" w:rsidRPr="00C81CAB" w:rsidRDefault="00697C96" w:rsidP="00F07064">
            <w:pPr>
              <w:jc w:val="both"/>
              <w:rPr>
                <w:rFonts w:eastAsiaTheme="minorHAnsi"/>
                <w:sz w:val="20"/>
                <w:szCs w:val="20"/>
              </w:rPr>
            </w:pPr>
            <w:r>
              <w:rPr>
                <w:rFonts w:eastAsiaTheme="minorHAnsi"/>
                <w:sz w:val="20"/>
                <w:szCs w:val="20"/>
              </w:rPr>
              <w:t>0.025</w:t>
            </w:r>
          </w:p>
        </w:tc>
        <w:tc>
          <w:tcPr>
            <w:tcW w:w="923" w:type="pct"/>
          </w:tcPr>
          <w:p w:rsidR="00760BD3" w:rsidRPr="00C81CAB" w:rsidRDefault="00760BD3" w:rsidP="00F07064">
            <w:pPr>
              <w:jc w:val="both"/>
              <w:rPr>
                <w:rFonts w:eastAsiaTheme="minorHAnsi"/>
                <w:sz w:val="20"/>
                <w:szCs w:val="20"/>
              </w:rPr>
            </w:pPr>
            <w:r w:rsidRPr="00C81CAB">
              <w:rPr>
                <w:rFonts w:eastAsiaTheme="minorHAnsi"/>
                <w:sz w:val="20"/>
                <w:szCs w:val="20"/>
              </w:rPr>
              <w:t>0.</w:t>
            </w:r>
            <w:r w:rsidR="00F07064">
              <w:rPr>
                <w:rFonts w:eastAsiaTheme="minorHAnsi"/>
                <w:sz w:val="20"/>
                <w:szCs w:val="20"/>
              </w:rPr>
              <w:t>078</w:t>
            </w:r>
          </w:p>
        </w:tc>
      </w:tr>
      <w:tr w:rsidR="00760BD3" w:rsidRPr="00C81CAB" w:rsidTr="00453643">
        <w:tc>
          <w:tcPr>
            <w:tcW w:w="1503" w:type="pct"/>
          </w:tcPr>
          <w:p w:rsidR="00760BD3" w:rsidRPr="00C81CAB" w:rsidRDefault="00760BD3" w:rsidP="00453643">
            <w:pPr>
              <w:jc w:val="both"/>
              <w:rPr>
                <w:rFonts w:eastAsiaTheme="minorHAnsi"/>
                <w:sz w:val="20"/>
                <w:szCs w:val="20"/>
              </w:rPr>
            </w:pPr>
            <w:r w:rsidRPr="00C81CAB">
              <w:rPr>
                <w:rFonts w:eastAsiaTheme="minorHAnsi"/>
                <w:sz w:val="20"/>
                <w:szCs w:val="20"/>
              </w:rPr>
              <w:t>F- ratio</w:t>
            </w:r>
          </w:p>
        </w:tc>
        <w:tc>
          <w:tcPr>
            <w:tcW w:w="1263" w:type="pct"/>
          </w:tcPr>
          <w:p w:rsidR="00760BD3" w:rsidRPr="00C81CAB" w:rsidRDefault="00760BD3" w:rsidP="00F07064">
            <w:pPr>
              <w:jc w:val="both"/>
              <w:rPr>
                <w:rFonts w:eastAsiaTheme="minorHAnsi"/>
                <w:sz w:val="20"/>
                <w:szCs w:val="20"/>
              </w:rPr>
            </w:pPr>
            <w:r w:rsidRPr="00C81CAB">
              <w:rPr>
                <w:rFonts w:eastAsiaTheme="minorHAnsi"/>
                <w:sz w:val="20"/>
                <w:szCs w:val="20"/>
              </w:rPr>
              <w:t>2.</w:t>
            </w:r>
            <w:r w:rsidR="00F07064">
              <w:rPr>
                <w:rFonts w:eastAsiaTheme="minorHAnsi"/>
                <w:sz w:val="20"/>
                <w:szCs w:val="20"/>
              </w:rPr>
              <w:t>938</w:t>
            </w:r>
          </w:p>
        </w:tc>
        <w:tc>
          <w:tcPr>
            <w:tcW w:w="1311" w:type="pct"/>
          </w:tcPr>
          <w:p w:rsidR="00760BD3" w:rsidRPr="00C81CAB" w:rsidRDefault="00760BD3" w:rsidP="00453643">
            <w:pPr>
              <w:jc w:val="both"/>
              <w:rPr>
                <w:rFonts w:eastAsiaTheme="minorHAnsi"/>
                <w:sz w:val="20"/>
                <w:szCs w:val="20"/>
              </w:rPr>
            </w:pPr>
          </w:p>
        </w:tc>
        <w:tc>
          <w:tcPr>
            <w:tcW w:w="923" w:type="pct"/>
          </w:tcPr>
          <w:p w:rsidR="00760BD3" w:rsidRPr="00C81CAB" w:rsidRDefault="00760BD3" w:rsidP="00453643">
            <w:pPr>
              <w:jc w:val="both"/>
              <w:rPr>
                <w:rFonts w:eastAsiaTheme="minorHAnsi"/>
                <w:sz w:val="20"/>
                <w:szCs w:val="20"/>
              </w:rPr>
            </w:pPr>
          </w:p>
        </w:tc>
      </w:tr>
      <w:tr w:rsidR="00760BD3" w:rsidRPr="00C81CAB" w:rsidTr="00453643">
        <w:tc>
          <w:tcPr>
            <w:tcW w:w="1503" w:type="pct"/>
          </w:tcPr>
          <w:p w:rsidR="00760BD3" w:rsidRPr="00C81CAB" w:rsidRDefault="00760BD3"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r w:rsidRPr="00C81CAB">
              <w:rPr>
                <w:rFonts w:eastAsiaTheme="minorHAnsi"/>
                <w:sz w:val="20"/>
                <w:szCs w:val="20"/>
              </w:rPr>
              <w:t xml:space="preserve">     </w:t>
            </w:r>
          </w:p>
        </w:tc>
        <w:tc>
          <w:tcPr>
            <w:tcW w:w="1263" w:type="pct"/>
          </w:tcPr>
          <w:p w:rsidR="00760BD3" w:rsidRPr="00C81CAB" w:rsidRDefault="00F07064" w:rsidP="00F07064">
            <w:pPr>
              <w:jc w:val="both"/>
              <w:rPr>
                <w:rFonts w:eastAsiaTheme="minorHAnsi"/>
                <w:sz w:val="20"/>
                <w:szCs w:val="20"/>
              </w:rPr>
            </w:pPr>
            <w:r>
              <w:rPr>
                <w:rFonts w:eastAsiaTheme="minorHAnsi"/>
                <w:sz w:val="20"/>
                <w:szCs w:val="20"/>
              </w:rPr>
              <w:t>0.010</w:t>
            </w:r>
          </w:p>
        </w:tc>
        <w:tc>
          <w:tcPr>
            <w:tcW w:w="1311" w:type="pct"/>
          </w:tcPr>
          <w:p w:rsidR="00760BD3" w:rsidRPr="00C81CAB" w:rsidRDefault="00760BD3" w:rsidP="00453643">
            <w:pPr>
              <w:jc w:val="both"/>
              <w:rPr>
                <w:rFonts w:eastAsiaTheme="minorHAnsi"/>
                <w:sz w:val="20"/>
                <w:szCs w:val="20"/>
              </w:rPr>
            </w:pPr>
          </w:p>
        </w:tc>
        <w:tc>
          <w:tcPr>
            <w:tcW w:w="923" w:type="pct"/>
          </w:tcPr>
          <w:p w:rsidR="00760BD3" w:rsidRPr="00C81CAB" w:rsidRDefault="00760BD3" w:rsidP="00453643">
            <w:pPr>
              <w:jc w:val="both"/>
              <w:rPr>
                <w:rFonts w:eastAsiaTheme="minorHAnsi"/>
                <w:sz w:val="20"/>
                <w:szCs w:val="20"/>
              </w:rPr>
            </w:pPr>
          </w:p>
        </w:tc>
      </w:tr>
    </w:tbl>
    <w:p w:rsidR="0050561E" w:rsidRDefault="005D0A38" w:rsidP="005D0A38">
      <w:pPr>
        <w:spacing w:after="200" w:line="276" w:lineRule="auto"/>
        <w:jc w:val="both"/>
        <w:rPr>
          <w:rFonts w:eastAsiaTheme="minorHAnsi"/>
          <w:sz w:val="18"/>
          <w:szCs w:val="18"/>
        </w:rPr>
      </w:pPr>
      <w:r>
        <w:rPr>
          <w:rFonts w:eastAsiaTheme="minorHAnsi"/>
          <w:sz w:val="18"/>
          <w:szCs w:val="18"/>
        </w:rPr>
        <w:t>*** p &lt; 0.001, ** p &lt; 0.01 and * p &lt; 0.05</w:t>
      </w:r>
    </w:p>
    <w:p w:rsidR="002259B3" w:rsidRDefault="002259B3" w:rsidP="005D0A38">
      <w:pPr>
        <w:spacing w:after="200" w:line="276" w:lineRule="auto"/>
        <w:jc w:val="both"/>
        <w:rPr>
          <w:rFonts w:eastAsiaTheme="minorHAnsi"/>
          <w:sz w:val="18"/>
          <w:szCs w:val="18"/>
        </w:rPr>
      </w:pPr>
    </w:p>
    <w:p w:rsidR="002259B3" w:rsidRPr="00C81CAB" w:rsidRDefault="002259B3" w:rsidP="005D0A38">
      <w:pPr>
        <w:spacing w:after="200" w:line="276" w:lineRule="auto"/>
        <w:jc w:val="both"/>
        <w:rPr>
          <w:rFonts w:eastAsiaTheme="minorHAnsi"/>
          <w:sz w:val="20"/>
          <w:szCs w:val="20"/>
        </w:rPr>
      </w:pPr>
    </w:p>
    <w:p w:rsidR="00290988" w:rsidRDefault="00290988" w:rsidP="00760BD3">
      <w:pPr>
        <w:spacing w:after="200" w:line="276" w:lineRule="auto"/>
        <w:ind w:firstLine="720"/>
        <w:jc w:val="both"/>
        <w:rPr>
          <w:rStyle w:val="Heading3Char"/>
          <w:rFonts w:ascii="Times New Roman" w:hAnsi="Times New Roman" w:cs="Times New Roman"/>
        </w:rPr>
      </w:pPr>
      <w:bookmarkStart w:id="83" w:name="_Toc15977525"/>
      <w:r>
        <w:rPr>
          <w:rStyle w:val="Heading3Char"/>
          <w:rFonts w:ascii="Times New Roman" w:hAnsi="Times New Roman" w:cs="Times New Roman"/>
        </w:rPr>
        <w:t>2.4.4 Testing for both target adjustment and financing deficit simultaneously</w:t>
      </w:r>
      <w:bookmarkEnd w:id="83"/>
    </w:p>
    <w:p w:rsidR="001A34D0" w:rsidRDefault="00290988" w:rsidP="0050561E">
      <w:pPr>
        <w:spacing w:line="480" w:lineRule="auto"/>
        <w:jc w:val="both"/>
        <w:rPr>
          <w:rFonts w:eastAsiaTheme="majorEastAsia"/>
        </w:rPr>
      </w:pPr>
      <w:r w:rsidRPr="00290988">
        <w:rPr>
          <w:rFonts w:eastAsiaTheme="majorEastAsia"/>
        </w:rPr>
        <w:tab/>
      </w:r>
      <w:r>
        <w:rPr>
          <w:rFonts w:eastAsiaTheme="majorEastAsia"/>
        </w:rPr>
        <w:t>Another regression was run by considering both the independent variables for target adjustment and financing deficit, simultaneously. Table 2.4 help</w:t>
      </w:r>
      <w:r w:rsidR="002259B3">
        <w:rPr>
          <w:rFonts w:eastAsiaTheme="majorEastAsia"/>
        </w:rPr>
        <w:t>ed</w:t>
      </w:r>
      <w:r>
        <w:rPr>
          <w:rFonts w:eastAsiaTheme="majorEastAsia"/>
        </w:rPr>
        <w:t xml:space="preserve"> us conclude the same as the independent analysis of the two. The beta (0.609) of the target adjustment came out to be highly significant (p-value 0.000), at a confidence interval of 99.9%, while the beta (0.071) for the financing deficit came out to be highly insignificant (p-value 0.117) even at the confidence interval of 90%. Thus, it </w:t>
      </w:r>
      <w:r w:rsidR="002259B3">
        <w:rPr>
          <w:rFonts w:eastAsiaTheme="majorEastAsia"/>
        </w:rPr>
        <w:t>could</w:t>
      </w:r>
      <w:r>
        <w:rPr>
          <w:rFonts w:eastAsiaTheme="majorEastAsia"/>
        </w:rPr>
        <w:t xml:space="preserve"> be concluded that the Trade-off Theory provide</w:t>
      </w:r>
      <w:r w:rsidR="002259B3">
        <w:rPr>
          <w:rFonts w:eastAsiaTheme="majorEastAsia"/>
        </w:rPr>
        <w:t>d</w:t>
      </w:r>
      <w:r>
        <w:rPr>
          <w:rFonts w:eastAsiaTheme="majorEastAsia"/>
        </w:rPr>
        <w:t xml:space="preserve"> a</w:t>
      </w:r>
      <w:r w:rsidR="0050561E">
        <w:rPr>
          <w:rFonts w:eastAsiaTheme="majorEastAsia"/>
        </w:rPr>
        <w:t>n</w:t>
      </w:r>
      <w:r w:rsidR="001A34D0">
        <w:rPr>
          <w:rFonts w:eastAsiaTheme="majorEastAsia"/>
        </w:rPr>
        <w:t xml:space="preserve"> explanation</w:t>
      </w:r>
      <w:r>
        <w:rPr>
          <w:rFonts w:eastAsiaTheme="majorEastAsia"/>
        </w:rPr>
        <w:t xml:space="preserve"> for the borrowing patterns of the sampled firms</w:t>
      </w:r>
      <w:r w:rsidR="0050561E">
        <w:rPr>
          <w:rFonts w:eastAsiaTheme="majorEastAsia"/>
        </w:rPr>
        <w:t>, while the Pecking Order Theory d</w:t>
      </w:r>
      <w:r w:rsidR="002259B3">
        <w:rPr>
          <w:rFonts w:eastAsiaTheme="majorEastAsia"/>
        </w:rPr>
        <w:t>id</w:t>
      </w:r>
      <w:r w:rsidR="0050561E">
        <w:rPr>
          <w:rFonts w:eastAsiaTheme="majorEastAsia"/>
        </w:rPr>
        <w:t xml:space="preserve"> not support the borrowing behavior of the sampled firms in Pakistan.</w:t>
      </w:r>
      <w:r w:rsidR="0036066B">
        <w:rPr>
          <w:rFonts w:eastAsiaTheme="majorEastAsia"/>
        </w:rPr>
        <w:t xml:space="preserve"> </w:t>
      </w:r>
    </w:p>
    <w:p w:rsidR="0050561E" w:rsidRPr="002338D3" w:rsidRDefault="0050561E" w:rsidP="0050561E">
      <w:pPr>
        <w:pStyle w:val="Caption"/>
        <w:rPr>
          <w:b/>
          <w:i w:val="0"/>
          <w:sz w:val="24"/>
          <w:szCs w:val="24"/>
        </w:rPr>
      </w:pPr>
    </w:p>
    <w:p w:rsidR="00B72F30" w:rsidRDefault="00B72F30" w:rsidP="00B72F30">
      <w:pPr>
        <w:pStyle w:val="Caption"/>
        <w:keepNext/>
      </w:pPr>
      <w:bookmarkStart w:id="84" w:name="_Toc7520581"/>
      <w:r w:rsidRPr="00B72F30">
        <w:rPr>
          <w:b/>
          <w:i w:val="0"/>
          <w:sz w:val="24"/>
          <w:szCs w:val="24"/>
        </w:rPr>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4</w:t>
      </w:r>
      <w:r w:rsidR="001E4463">
        <w:rPr>
          <w:b/>
          <w:i w:val="0"/>
          <w:sz w:val="24"/>
          <w:szCs w:val="24"/>
        </w:rPr>
        <w:fldChar w:fldCharType="end"/>
      </w:r>
      <w:r w:rsidRPr="00B72F30">
        <w:rPr>
          <w:b/>
          <w:i w:val="0"/>
          <w:sz w:val="24"/>
          <w:szCs w:val="24"/>
        </w:rPr>
        <w:t>:</w:t>
      </w:r>
      <w:r w:rsidRPr="00B72F30">
        <w:rPr>
          <w:rFonts w:eastAsiaTheme="minorHAnsi"/>
          <w:b/>
          <w:i w:val="0"/>
          <w:sz w:val="24"/>
          <w:szCs w:val="24"/>
        </w:rPr>
        <w:t xml:space="preserve"> </w:t>
      </w:r>
      <w:r w:rsidRPr="00147616">
        <w:rPr>
          <w:rFonts w:eastAsiaTheme="minorHAnsi"/>
          <w:b/>
          <w:i w:val="0"/>
          <w:sz w:val="24"/>
          <w:szCs w:val="24"/>
        </w:rPr>
        <w:t xml:space="preserve">Regression Results </w:t>
      </w:r>
      <w:r>
        <w:rPr>
          <w:rFonts w:eastAsiaTheme="minorHAnsi"/>
          <w:b/>
          <w:i w:val="0"/>
          <w:sz w:val="24"/>
          <w:szCs w:val="24"/>
        </w:rPr>
        <w:t>Testing Simultaneously the Impact of Target Adjustment and Financing Deficit on Change in Debt Ratios</w:t>
      </w:r>
      <w:bookmarkEnd w:id="84"/>
    </w:p>
    <w:tbl>
      <w:tblPr>
        <w:tblStyle w:val="TableGrid1"/>
        <w:tblW w:w="935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20"/>
        <w:gridCol w:w="2250"/>
        <w:gridCol w:w="2070"/>
      </w:tblGrid>
      <w:tr w:rsidR="0050561E" w:rsidRPr="00C81CAB" w:rsidTr="003B1FCD">
        <w:tc>
          <w:tcPr>
            <w:tcW w:w="2515" w:type="dxa"/>
          </w:tcPr>
          <w:p w:rsidR="0050561E" w:rsidRPr="00C81CAB" w:rsidRDefault="0050561E" w:rsidP="003B1FCD">
            <w:pPr>
              <w:jc w:val="both"/>
              <w:rPr>
                <w:rFonts w:eastAsiaTheme="minorHAnsi"/>
                <w:sz w:val="20"/>
                <w:szCs w:val="20"/>
              </w:rPr>
            </w:pPr>
          </w:p>
        </w:tc>
        <w:tc>
          <w:tcPr>
            <w:tcW w:w="2520" w:type="dxa"/>
          </w:tcPr>
          <w:p w:rsidR="0050561E" w:rsidRPr="00C81CAB" w:rsidRDefault="0050561E" w:rsidP="003B1FCD">
            <w:pPr>
              <w:jc w:val="both"/>
              <w:rPr>
                <w:rFonts w:eastAsiaTheme="minorHAnsi"/>
                <w:b/>
                <w:sz w:val="20"/>
                <w:szCs w:val="20"/>
              </w:rPr>
            </w:pPr>
            <w:r w:rsidRPr="00C81CAB">
              <w:rPr>
                <w:rFonts w:eastAsiaTheme="minorHAnsi"/>
                <w:b/>
                <w:sz w:val="20"/>
                <w:szCs w:val="20"/>
              </w:rPr>
              <w:t>Estimates</w:t>
            </w:r>
          </w:p>
        </w:tc>
        <w:tc>
          <w:tcPr>
            <w:tcW w:w="2250" w:type="dxa"/>
          </w:tcPr>
          <w:p w:rsidR="0050561E" w:rsidRPr="00C81CAB" w:rsidRDefault="00697C96" w:rsidP="003B1FCD">
            <w:pPr>
              <w:jc w:val="both"/>
              <w:rPr>
                <w:rFonts w:eastAsiaTheme="minorHAnsi"/>
                <w:b/>
                <w:sz w:val="20"/>
                <w:szCs w:val="20"/>
              </w:rPr>
            </w:pPr>
            <w:r>
              <w:rPr>
                <w:rFonts w:eastAsiaTheme="minorHAnsi"/>
                <w:b/>
                <w:sz w:val="20"/>
                <w:szCs w:val="20"/>
              </w:rPr>
              <w:t>Std. Error</w:t>
            </w:r>
          </w:p>
        </w:tc>
        <w:tc>
          <w:tcPr>
            <w:tcW w:w="2070" w:type="dxa"/>
          </w:tcPr>
          <w:p w:rsidR="0050561E" w:rsidRPr="00C81CAB" w:rsidRDefault="008A07B7" w:rsidP="003B1FCD">
            <w:pPr>
              <w:jc w:val="both"/>
              <w:rPr>
                <w:rFonts w:eastAsiaTheme="minorHAnsi"/>
                <w:b/>
                <w:sz w:val="20"/>
                <w:szCs w:val="20"/>
              </w:rPr>
            </w:pPr>
            <w:r>
              <w:rPr>
                <w:rFonts w:eastAsiaTheme="minorHAnsi"/>
                <w:b/>
                <w:sz w:val="20"/>
                <w:szCs w:val="20"/>
              </w:rPr>
              <w:t>p-value</w:t>
            </w:r>
          </w:p>
        </w:tc>
      </w:tr>
      <w:tr w:rsidR="0050561E" w:rsidRPr="00C81CAB" w:rsidTr="003B1FCD">
        <w:tc>
          <w:tcPr>
            <w:tcW w:w="2515" w:type="dxa"/>
          </w:tcPr>
          <w:p w:rsidR="0050561E" w:rsidRPr="00C81CAB" w:rsidRDefault="0050561E" w:rsidP="003B1FCD">
            <w:pPr>
              <w:jc w:val="both"/>
              <w:rPr>
                <w:rFonts w:eastAsiaTheme="minorHAnsi"/>
                <w:sz w:val="20"/>
                <w:szCs w:val="20"/>
              </w:rPr>
            </w:pPr>
            <w:r>
              <w:rPr>
                <w:rFonts w:eastAsiaTheme="minorHAnsi"/>
                <w:sz w:val="20"/>
                <w:szCs w:val="20"/>
              </w:rPr>
              <w:t>Deviation from Target</w:t>
            </w:r>
          </w:p>
        </w:tc>
        <w:tc>
          <w:tcPr>
            <w:tcW w:w="2520" w:type="dxa"/>
          </w:tcPr>
          <w:p w:rsidR="0050561E" w:rsidRPr="00C81CAB" w:rsidRDefault="0050561E" w:rsidP="0050561E">
            <w:pPr>
              <w:jc w:val="both"/>
              <w:rPr>
                <w:rFonts w:eastAsiaTheme="minorHAnsi"/>
                <w:sz w:val="20"/>
                <w:szCs w:val="20"/>
              </w:rPr>
            </w:pPr>
            <w:r w:rsidRPr="00C81CAB">
              <w:rPr>
                <w:rFonts w:eastAsiaTheme="minorHAnsi"/>
                <w:sz w:val="20"/>
                <w:szCs w:val="20"/>
              </w:rPr>
              <w:t>0.</w:t>
            </w:r>
            <w:r>
              <w:rPr>
                <w:rFonts w:eastAsiaTheme="minorHAnsi"/>
                <w:sz w:val="20"/>
                <w:szCs w:val="20"/>
              </w:rPr>
              <w:t>60</w:t>
            </w:r>
            <w:r w:rsidRPr="00C81CAB">
              <w:rPr>
                <w:rFonts w:eastAsiaTheme="minorHAnsi"/>
                <w:sz w:val="20"/>
                <w:szCs w:val="20"/>
              </w:rPr>
              <w:t>9</w:t>
            </w:r>
            <w:r w:rsidR="002D5254">
              <w:rPr>
                <w:rFonts w:eastAsiaTheme="minorHAnsi"/>
                <w:sz w:val="20"/>
                <w:szCs w:val="20"/>
              </w:rPr>
              <w:t>***</w:t>
            </w:r>
          </w:p>
        </w:tc>
        <w:tc>
          <w:tcPr>
            <w:tcW w:w="2250" w:type="dxa"/>
          </w:tcPr>
          <w:p w:rsidR="0050561E" w:rsidRPr="00C81CAB" w:rsidRDefault="00697C96" w:rsidP="0050561E">
            <w:pPr>
              <w:jc w:val="both"/>
              <w:rPr>
                <w:rFonts w:eastAsiaTheme="minorHAnsi"/>
                <w:sz w:val="20"/>
                <w:szCs w:val="20"/>
              </w:rPr>
            </w:pPr>
            <w:r>
              <w:rPr>
                <w:rFonts w:eastAsiaTheme="minorHAnsi"/>
                <w:sz w:val="20"/>
                <w:szCs w:val="20"/>
              </w:rPr>
              <w:t>0.026</w:t>
            </w:r>
          </w:p>
        </w:tc>
        <w:tc>
          <w:tcPr>
            <w:tcW w:w="2070" w:type="dxa"/>
          </w:tcPr>
          <w:p w:rsidR="0050561E" w:rsidRPr="00C81CAB" w:rsidRDefault="0050561E" w:rsidP="003B1FCD">
            <w:pPr>
              <w:jc w:val="both"/>
              <w:rPr>
                <w:rFonts w:eastAsiaTheme="minorHAnsi"/>
                <w:sz w:val="20"/>
                <w:szCs w:val="20"/>
              </w:rPr>
            </w:pPr>
            <w:r w:rsidRPr="00C81CAB">
              <w:rPr>
                <w:rFonts w:eastAsiaTheme="minorHAnsi"/>
                <w:sz w:val="20"/>
                <w:szCs w:val="20"/>
              </w:rPr>
              <w:t>0.000</w:t>
            </w:r>
          </w:p>
        </w:tc>
      </w:tr>
      <w:tr w:rsidR="0050561E" w:rsidRPr="00C81CAB" w:rsidTr="003B1FCD">
        <w:tc>
          <w:tcPr>
            <w:tcW w:w="2515" w:type="dxa"/>
          </w:tcPr>
          <w:p w:rsidR="0050561E" w:rsidRPr="00C81CAB" w:rsidRDefault="0050561E" w:rsidP="003B1FCD">
            <w:pPr>
              <w:jc w:val="both"/>
              <w:rPr>
                <w:rFonts w:eastAsiaTheme="minorHAnsi"/>
                <w:sz w:val="20"/>
                <w:szCs w:val="20"/>
              </w:rPr>
            </w:pPr>
            <w:r>
              <w:rPr>
                <w:rFonts w:eastAsiaTheme="minorHAnsi"/>
                <w:sz w:val="20"/>
                <w:szCs w:val="20"/>
              </w:rPr>
              <w:t>Financing Deficit</w:t>
            </w:r>
          </w:p>
        </w:tc>
        <w:tc>
          <w:tcPr>
            <w:tcW w:w="2520" w:type="dxa"/>
          </w:tcPr>
          <w:p w:rsidR="0050561E" w:rsidRPr="00C81CAB" w:rsidRDefault="0050561E" w:rsidP="0050561E">
            <w:pPr>
              <w:jc w:val="both"/>
              <w:rPr>
                <w:rFonts w:eastAsiaTheme="minorHAnsi"/>
                <w:sz w:val="20"/>
                <w:szCs w:val="20"/>
              </w:rPr>
            </w:pPr>
            <w:r w:rsidRPr="00C81CAB">
              <w:rPr>
                <w:rFonts w:eastAsiaTheme="minorHAnsi"/>
                <w:sz w:val="20"/>
                <w:szCs w:val="20"/>
              </w:rPr>
              <w:t>0</w:t>
            </w:r>
            <w:r>
              <w:rPr>
                <w:rFonts w:eastAsiaTheme="minorHAnsi"/>
                <w:sz w:val="20"/>
                <w:szCs w:val="20"/>
              </w:rPr>
              <w:t>071</w:t>
            </w:r>
          </w:p>
        </w:tc>
        <w:tc>
          <w:tcPr>
            <w:tcW w:w="2250" w:type="dxa"/>
          </w:tcPr>
          <w:p w:rsidR="0050561E" w:rsidRPr="00C81CAB" w:rsidRDefault="00697C96" w:rsidP="0050561E">
            <w:pPr>
              <w:jc w:val="both"/>
              <w:rPr>
                <w:rFonts w:eastAsiaTheme="minorHAnsi"/>
                <w:sz w:val="20"/>
                <w:szCs w:val="20"/>
              </w:rPr>
            </w:pPr>
            <w:r>
              <w:rPr>
                <w:rFonts w:eastAsiaTheme="minorHAnsi"/>
                <w:sz w:val="20"/>
                <w:szCs w:val="20"/>
              </w:rPr>
              <w:t>0.367</w:t>
            </w:r>
          </w:p>
        </w:tc>
        <w:tc>
          <w:tcPr>
            <w:tcW w:w="2070" w:type="dxa"/>
          </w:tcPr>
          <w:p w:rsidR="0050561E" w:rsidRPr="00C81CAB" w:rsidRDefault="0050561E" w:rsidP="0050561E">
            <w:pPr>
              <w:jc w:val="both"/>
              <w:rPr>
                <w:rFonts w:eastAsiaTheme="minorHAnsi"/>
                <w:sz w:val="20"/>
                <w:szCs w:val="20"/>
              </w:rPr>
            </w:pPr>
            <w:r w:rsidRPr="00C81CAB">
              <w:rPr>
                <w:rFonts w:eastAsiaTheme="minorHAnsi"/>
                <w:sz w:val="20"/>
                <w:szCs w:val="20"/>
              </w:rPr>
              <w:t>0.</w:t>
            </w:r>
            <w:r>
              <w:rPr>
                <w:rFonts w:eastAsiaTheme="minorHAnsi"/>
                <w:sz w:val="20"/>
                <w:szCs w:val="20"/>
              </w:rPr>
              <w:t>117</w:t>
            </w:r>
          </w:p>
        </w:tc>
      </w:tr>
      <w:tr w:rsidR="0050561E" w:rsidRPr="00C81CAB" w:rsidTr="003B1FCD">
        <w:tc>
          <w:tcPr>
            <w:tcW w:w="2515" w:type="dxa"/>
          </w:tcPr>
          <w:p w:rsidR="0050561E" w:rsidRPr="00C81CAB" w:rsidRDefault="0050561E" w:rsidP="003B1FCD">
            <w:pPr>
              <w:jc w:val="both"/>
              <w:rPr>
                <w:rFonts w:eastAsiaTheme="minorHAnsi"/>
                <w:sz w:val="20"/>
                <w:szCs w:val="20"/>
              </w:rPr>
            </w:pPr>
            <w:r w:rsidRPr="00C81CAB">
              <w:rPr>
                <w:rFonts w:eastAsiaTheme="minorHAnsi"/>
                <w:sz w:val="20"/>
                <w:szCs w:val="20"/>
              </w:rPr>
              <w:t>F- ratio</w:t>
            </w:r>
          </w:p>
        </w:tc>
        <w:tc>
          <w:tcPr>
            <w:tcW w:w="2520" w:type="dxa"/>
          </w:tcPr>
          <w:p w:rsidR="0050561E" w:rsidRPr="00C81CAB" w:rsidRDefault="0050561E" w:rsidP="0050561E">
            <w:pPr>
              <w:jc w:val="both"/>
              <w:rPr>
                <w:rFonts w:eastAsiaTheme="minorHAnsi"/>
                <w:sz w:val="20"/>
                <w:szCs w:val="20"/>
              </w:rPr>
            </w:pPr>
            <w:r>
              <w:rPr>
                <w:rFonts w:eastAsiaTheme="minorHAnsi"/>
                <w:sz w:val="20"/>
                <w:szCs w:val="20"/>
              </w:rPr>
              <w:t>91</w:t>
            </w:r>
            <w:r w:rsidRPr="00C81CAB">
              <w:rPr>
                <w:rFonts w:eastAsiaTheme="minorHAnsi"/>
                <w:sz w:val="20"/>
                <w:szCs w:val="20"/>
              </w:rPr>
              <w:t>.</w:t>
            </w:r>
            <w:r>
              <w:rPr>
                <w:rFonts w:eastAsiaTheme="minorHAnsi"/>
                <w:sz w:val="20"/>
                <w:szCs w:val="20"/>
              </w:rPr>
              <w:t>905</w:t>
            </w:r>
          </w:p>
        </w:tc>
        <w:tc>
          <w:tcPr>
            <w:tcW w:w="2250" w:type="dxa"/>
          </w:tcPr>
          <w:p w:rsidR="0050561E" w:rsidRPr="00C81CAB" w:rsidRDefault="0050561E" w:rsidP="003B1FCD">
            <w:pPr>
              <w:jc w:val="both"/>
              <w:rPr>
                <w:rFonts w:eastAsiaTheme="minorHAnsi"/>
                <w:b/>
                <w:sz w:val="20"/>
                <w:szCs w:val="20"/>
              </w:rPr>
            </w:pPr>
          </w:p>
        </w:tc>
        <w:tc>
          <w:tcPr>
            <w:tcW w:w="2070" w:type="dxa"/>
          </w:tcPr>
          <w:p w:rsidR="0050561E" w:rsidRPr="00C81CAB" w:rsidRDefault="0050561E" w:rsidP="003B1FCD">
            <w:pPr>
              <w:jc w:val="both"/>
              <w:rPr>
                <w:rFonts w:eastAsiaTheme="minorHAnsi"/>
                <w:sz w:val="20"/>
                <w:szCs w:val="20"/>
              </w:rPr>
            </w:pPr>
          </w:p>
        </w:tc>
      </w:tr>
      <w:tr w:rsidR="0050561E" w:rsidRPr="00C81CAB" w:rsidTr="003B1FCD">
        <w:tc>
          <w:tcPr>
            <w:tcW w:w="2515" w:type="dxa"/>
          </w:tcPr>
          <w:p w:rsidR="0050561E" w:rsidRPr="00C81CAB" w:rsidRDefault="0050561E" w:rsidP="003B1FCD">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2520" w:type="dxa"/>
          </w:tcPr>
          <w:p w:rsidR="0050561E" w:rsidRPr="00C81CAB" w:rsidRDefault="0050561E" w:rsidP="0050561E">
            <w:pPr>
              <w:jc w:val="both"/>
              <w:rPr>
                <w:rFonts w:eastAsiaTheme="minorHAnsi"/>
                <w:sz w:val="20"/>
                <w:szCs w:val="20"/>
              </w:rPr>
            </w:pPr>
            <w:r w:rsidRPr="00C81CAB">
              <w:rPr>
                <w:rFonts w:eastAsiaTheme="minorHAnsi"/>
                <w:sz w:val="20"/>
                <w:szCs w:val="20"/>
              </w:rPr>
              <w:t>0.</w:t>
            </w:r>
            <w:r>
              <w:rPr>
                <w:rFonts w:eastAsiaTheme="minorHAnsi"/>
                <w:sz w:val="20"/>
                <w:szCs w:val="20"/>
              </w:rPr>
              <w:t>376</w:t>
            </w:r>
          </w:p>
        </w:tc>
        <w:tc>
          <w:tcPr>
            <w:tcW w:w="2250" w:type="dxa"/>
          </w:tcPr>
          <w:p w:rsidR="0050561E" w:rsidRPr="00C81CAB" w:rsidRDefault="0050561E" w:rsidP="003B1FCD">
            <w:pPr>
              <w:jc w:val="both"/>
              <w:rPr>
                <w:rFonts w:eastAsiaTheme="minorHAnsi"/>
                <w:b/>
                <w:sz w:val="20"/>
                <w:szCs w:val="20"/>
              </w:rPr>
            </w:pPr>
          </w:p>
        </w:tc>
        <w:tc>
          <w:tcPr>
            <w:tcW w:w="2070" w:type="dxa"/>
          </w:tcPr>
          <w:p w:rsidR="0050561E" w:rsidRPr="00C81CAB" w:rsidRDefault="0050561E" w:rsidP="003B1FCD">
            <w:pPr>
              <w:jc w:val="both"/>
              <w:rPr>
                <w:rFonts w:eastAsiaTheme="minorHAnsi"/>
                <w:sz w:val="20"/>
                <w:szCs w:val="20"/>
              </w:rPr>
            </w:pPr>
          </w:p>
        </w:tc>
      </w:tr>
    </w:tbl>
    <w:p w:rsidR="0050561E" w:rsidRDefault="002D5254" w:rsidP="001A34D0">
      <w:pPr>
        <w:spacing w:after="200" w:line="276" w:lineRule="auto"/>
        <w:jc w:val="both"/>
        <w:rPr>
          <w:rFonts w:eastAsiaTheme="minorHAnsi"/>
          <w:sz w:val="18"/>
          <w:szCs w:val="18"/>
        </w:rPr>
      </w:pPr>
      <w:r>
        <w:rPr>
          <w:rFonts w:eastAsiaTheme="minorHAnsi"/>
          <w:sz w:val="18"/>
          <w:szCs w:val="18"/>
        </w:rPr>
        <w:t>*** p &lt; 0.001, ** p &lt; 0.01 and * p &lt; 0.05</w:t>
      </w:r>
    </w:p>
    <w:p w:rsidR="00BC7B0C" w:rsidRDefault="00BC7B0C" w:rsidP="001A34D0">
      <w:pPr>
        <w:spacing w:after="200" w:line="276" w:lineRule="auto"/>
        <w:jc w:val="both"/>
        <w:rPr>
          <w:rFonts w:eastAsiaTheme="minorHAnsi"/>
          <w:sz w:val="18"/>
          <w:szCs w:val="18"/>
        </w:rPr>
      </w:pPr>
    </w:p>
    <w:p w:rsidR="00B54E1B" w:rsidRDefault="00B54E1B" w:rsidP="001A34D0">
      <w:pPr>
        <w:spacing w:after="200" w:line="276" w:lineRule="auto"/>
        <w:jc w:val="both"/>
        <w:rPr>
          <w:rFonts w:eastAsiaTheme="minorHAnsi"/>
          <w:sz w:val="18"/>
          <w:szCs w:val="18"/>
        </w:rPr>
      </w:pPr>
    </w:p>
    <w:p w:rsidR="009C1288" w:rsidRDefault="009C1288" w:rsidP="001A34D0">
      <w:pPr>
        <w:spacing w:after="200" w:line="276" w:lineRule="auto"/>
        <w:jc w:val="both"/>
        <w:rPr>
          <w:rFonts w:eastAsiaTheme="minorHAnsi"/>
          <w:sz w:val="18"/>
          <w:szCs w:val="18"/>
        </w:rPr>
      </w:pPr>
    </w:p>
    <w:p w:rsidR="009C1288" w:rsidRPr="001A34D0" w:rsidRDefault="009C1288" w:rsidP="001A34D0">
      <w:pPr>
        <w:spacing w:after="200" w:line="276" w:lineRule="auto"/>
        <w:jc w:val="both"/>
        <w:rPr>
          <w:rFonts w:eastAsiaTheme="minorHAnsi"/>
          <w:sz w:val="18"/>
          <w:szCs w:val="18"/>
        </w:rPr>
      </w:pPr>
    </w:p>
    <w:p w:rsidR="00760BD3" w:rsidRPr="00C81CAB" w:rsidRDefault="00760BD3" w:rsidP="00760BD3">
      <w:pPr>
        <w:spacing w:after="200" w:line="276" w:lineRule="auto"/>
        <w:ind w:firstLine="720"/>
        <w:jc w:val="both"/>
        <w:rPr>
          <w:rFonts w:eastAsiaTheme="minorHAnsi"/>
          <w:b/>
        </w:rPr>
      </w:pPr>
      <w:bookmarkStart w:id="85" w:name="_Toc15977526"/>
      <w:r w:rsidRPr="00C33D7F">
        <w:rPr>
          <w:rStyle w:val="Heading3Char"/>
          <w:rFonts w:ascii="Times New Roman" w:hAnsi="Times New Roman" w:cs="Times New Roman"/>
        </w:rPr>
        <w:lastRenderedPageBreak/>
        <w:t>2.4.</w:t>
      </w:r>
      <w:r w:rsidR="0050561E">
        <w:rPr>
          <w:rStyle w:val="Heading3Char"/>
          <w:rFonts w:ascii="Times New Roman" w:hAnsi="Times New Roman" w:cs="Times New Roman"/>
        </w:rPr>
        <w:t>5</w:t>
      </w:r>
      <w:r w:rsidRPr="00C33D7F">
        <w:rPr>
          <w:rStyle w:val="Heading3Char"/>
          <w:rFonts w:ascii="Times New Roman" w:hAnsi="Times New Roman" w:cs="Times New Roman"/>
        </w:rPr>
        <w:t xml:space="preserve"> Robustness checks</w:t>
      </w:r>
      <w:bookmarkEnd w:id="85"/>
      <w:r w:rsidRPr="00C81CAB">
        <w:rPr>
          <w:rFonts w:eastAsiaTheme="minorHAnsi"/>
          <w:b/>
        </w:rPr>
        <w:t>.</w:t>
      </w:r>
    </w:p>
    <w:p w:rsidR="00760BD3" w:rsidRPr="00C81CAB" w:rsidRDefault="00760BD3" w:rsidP="00760BD3">
      <w:pPr>
        <w:spacing w:after="200" w:line="276" w:lineRule="auto"/>
        <w:ind w:firstLine="720"/>
        <w:jc w:val="both"/>
        <w:rPr>
          <w:rFonts w:eastAsiaTheme="minorHAnsi"/>
          <w:b/>
          <w:i/>
        </w:rPr>
      </w:pPr>
      <w:r w:rsidRPr="00C33D7F">
        <w:rPr>
          <w:rStyle w:val="Heading4Char"/>
          <w:rFonts w:ascii="Times New Roman" w:hAnsi="Times New Roman" w:cs="Times New Roman"/>
        </w:rPr>
        <w:t>2.4.</w:t>
      </w:r>
      <w:r w:rsidR="0050561E">
        <w:rPr>
          <w:rStyle w:val="Heading4Char"/>
          <w:rFonts w:ascii="Times New Roman" w:hAnsi="Times New Roman" w:cs="Times New Roman"/>
        </w:rPr>
        <w:t>5</w:t>
      </w:r>
      <w:r w:rsidRPr="00C33D7F">
        <w:rPr>
          <w:rStyle w:val="Heading4Char"/>
          <w:rFonts w:ascii="Times New Roman" w:hAnsi="Times New Roman" w:cs="Times New Roman"/>
        </w:rPr>
        <w:t>.1 Industry wise</w:t>
      </w:r>
      <w:r w:rsidRPr="00C81CAB">
        <w:rPr>
          <w:rFonts w:eastAsiaTheme="minorHAnsi"/>
          <w:b/>
          <w:i/>
        </w:rPr>
        <w:t>.</w:t>
      </w:r>
    </w:p>
    <w:p w:rsidR="0036066B" w:rsidRDefault="00DE38EA" w:rsidP="002259B3">
      <w:pPr>
        <w:spacing w:line="480" w:lineRule="auto"/>
        <w:ind w:firstLine="720"/>
        <w:jc w:val="both"/>
        <w:rPr>
          <w:rFonts w:eastAsiaTheme="minorHAnsi"/>
        </w:rPr>
      </w:pPr>
      <w:r w:rsidRPr="00DE38EA">
        <w:rPr>
          <w:rFonts w:eastAsiaTheme="minorHAnsi"/>
        </w:rPr>
        <w:t>This analysis was repeated for every Industry</w:t>
      </w:r>
      <w:r>
        <w:rPr>
          <w:rFonts w:eastAsiaTheme="minorHAnsi"/>
        </w:rPr>
        <w:t>,</w:t>
      </w:r>
      <w:r w:rsidRPr="00DE38EA">
        <w:rPr>
          <w:rFonts w:eastAsiaTheme="minorHAnsi"/>
        </w:rPr>
        <w:t xml:space="preserve"> </w:t>
      </w:r>
      <w:r>
        <w:rPr>
          <w:rFonts w:eastAsiaTheme="minorHAnsi"/>
        </w:rPr>
        <w:t>that the sampled firms belonged to.</w:t>
      </w:r>
      <w:r w:rsidRPr="00DE38EA">
        <w:rPr>
          <w:rFonts w:eastAsiaTheme="minorHAnsi"/>
        </w:rPr>
        <w:t xml:space="preserve"> Firms in </w:t>
      </w:r>
      <w:r w:rsidR="00F07064">
        <w:rPr>
          <w:rFonts w:eastAsiaTheme="minorHAnsi"/>
        </w:rPr>
        <w:t>all</w:t>
      </w:r>
      <w:r w:rsidRPr="00DE38EA">
        <w:rPr>
          <w:rFonts w:eastAsiaTheme="minorHAnsi"/>
        </w:rPr>
        <w:t xml:space="preserve"> the industries considered in the analysis had a mean debt ratio below 1</w:t>
      </w:r>
      <w:r w:rsidR="00760BD3" w:rsidRPr="00C81CAB">
        <w:rPr>
          <w:rFonts w:eastAsiaTheme="minorHAnsi"/>
        </w:rPr>
        <w:t xml:space="preserve">. </w:t>
      </w:r>
    </w:p>
    <w:p w:rsidR="00697C96" w:rsidRPr="00C81CAB" w:rsidRDefault="00697C96" w:rsidP="002259B3">
      <w:pPr>
        <w:spacing w:line="480" w:lineRule="auto"/>
        <w:ind w:firstLine="720"/>
        <w:jc w:val="both"/>
        <w:rPr>
          <w:rFonts w:eastAsiaTheme="minorHAnsi"/>
        </w:rPr>
      </w:pPr>
    </w:p>
    <w:p w:rsidR="00760BD3" w:rsidRPr="00C81CAB" w:rsidRDefault="00C33D7F" w:rsidP="00760BD3">
      <w:pPr>
        <w:spacing w:line="480" w:lineRule="auto"/>
        <w:ind w:firstLine="720"/>
        <w:jc w:val="both"/>
        <w:rPr>
          <w:rFonts w:eastAsiaTheme="minorHAnsi"/>
          <w:i/>
          <w:u w:val="single"/>
        </w:rPr>
      </w:pPr>
      <w:r w:rsidRPr="00C33D7F">
        <w:rPr>
          <w:rStyle w:val="Heading5Char"/>
          <w:rFonts w:ascii="Times New Roman" w:hAnsi="Times New Roman" w:cs="Times New Roman"/>
          <w:i/>
          <w:u w:val="single"/>
        </w:rPr>
        <w:t>2.4.</w:t>
      </w:r>
      <w:r w:rsidR="0050561E">
        <w:rPr>
          <w:rStyle w:val="Heading5Char"/>
          <w:rFonts w:ascii="Times New Roman" w:hAnsi="Times New Roman" w:cs="Times New Roman"/>
          <w:i/>
          <w:u w:val="single"/>
        </w:rPr>
        <w:t>5</w:t>
      </w:r>
      <w:r w:rsidRPr="00C33D7F">
        <w:rPr>
          <w:rStyle w:val="Heading5Char"/>
          <w:rFonts w:ascii="Times New Roman" w:hAnsi="Times New Roman" w:cs="Times New Roman"/>
          <w:i/>
          <w:u w:val="single"/>
        </w:rPr>
        <w:t xml:space="preserve">.1.1 </w:t>
      </w:r>
      <w:r w:rsidR="0050561E">
        <w:rPr>
          <w:rStyle w:val="Heading5Char"/>
          <w:rFonts w:ascii="Times New Roman" w:hAnsi="Times New Roman" w:cs="Times New Roman"/>
          <w:i/>
          <w:u w:val="single"/>
        </w:rPr>
        <w:t xml:space="preserve">Target Adjustment Model: </w:t>
      </w:r>
      <w:r w:rsidR="00760BD3" w:rsidRPr="00C33D7F">
        <w:rPr>
          <w:rStyle w:val="Heading5Char"/>
          <w:rFonts w:ascii="Times New Roman" w:hAnsi="Times New Roman" w:cs="Times New Roman"/>
          <w:i/>
          <w:u w:val="single"/>
        </w:rPr>
        <w:t>Trade-off theory-industry wise</w:t>
      </w:r>
      <w:r w:rsidR="00760BD3" w:rsidRPr="00C81CAB">
        <w:rPr>
          <w:rFonts w:eastAsiaTheme="minorHAnsi"/>
          <w:i/>
          <w:u w:val="single"/>
        </w:rPr>
        <w:t>.</w:t>
      </w:r>
    </w:p>
    <w:p w:rsidR="00B54E1B" w:rsidRDefault="008E310F" w:rsidP="002259B3">
      <w:pPr>
        <w:spacing w:line="480" w:lineRule="auto"/>
        <w:ind w:firstLine="720"/>
        <w:jc w:val="both"/>
        <w:rPr>
          <w:rFonts w:eastAsiaTheme="minorHAnsi"/>
        </w:rPr>
      </w:pPr>
      <w:r>
        <w:rPr>
          <w:rFonts w:eastAsiaTheme="minorHAnsi"/>
        </w:rPr>
        <w:t>Table 2.</w:t>
      </w:r>
      <w:r w:rsidR="0050561E">
        <w:rPr>
          <w:rFonts w:eastAsiaTheme="minorHAnsi"/>
        </w:rPr>
        <w:t>5</w:t>
      </w:r>
      <w:r w:rsidR="00DE38EA" w:rsidRPr="00DE38EA">
        <w:rPr>
          <w:rFonts w:eastAsiaTheme="minorHAnsi"/>
        </w:rPr>
        <w:t xml:space="preserve"> shows the results of the regression that was run, in order to test the</w:t>
      </w:r>
      <w:r w:rsidR="002C784F">
        <w:rPr>
          <w:rFonts w:eastAsiaTheme="minorHAnsi"/>
        </w:rPr>
        <w:t xml:space="preserve"> target adjustment model, for testing the</w:t>
      </w:r>
      <w:r w:rsidR="00DE38EA" w:rsidRPr="00DE38EA">
        <w:rPr>
          <w:rFonts w:eastAsiaTheme="minorHAnsi"/>
        </w:rPr>
        <w:t xml:space="preserve"> Trade-off Theory, for each of the industries under the consideration set of this research. The values of the betas of the deviation, </w:t>
      </w:r>
      <w:r w:rsidR="002C784F">
        <w:rPr>
          <w:rFonts w:eastAsiaTheme="minorHAnsi"/>
        </w:rPr>
        <w:t xml:space="preserve">from the target, </w:t>
      </w:r>
      <w:r w:rsidR="00DE38EA" w:rsidRPr="00DE38EA">
        <w:rPr>
          <w:rFonts w:eastAsiaTheme="minorHAnsi"/>
        </w:rPr>
        <w:t>came out to be highly significant</w:t>
      </w:r>
      <w:r w:rsidR="002C784F">
        <w:rPr>
          <w:rFonts w:eastAsiaTheme="minorHAnsi"/>
        </w:rPr>
        <w:t>, at a confidence interval of 99.9%</w:t>
      </w:r>
      <w:r w:rsidR="00DE38EA" w:rsidRPr="00DE38EA">
        <w:rPr>
          <w:rFonts w:eastAsiaTheme="minorHAnsi"/>
        </w:rPr>
        <w:t xml:space="preserve"> </w:t>
      </w:r>
      <w:r w:rsidR="002C784F">
        <w:rPr>
          <w:rFonts w:eastAsiaTheme="minorHAnsi"/>
        </w:rPr>
        <w:t>(</w:t>
      </w:r>
      <w:r w:rsidR="00DE38EA" w:rsidRPr="00DE38EA">
        <w:rPr>
          <w:rFonts w:eastAsiaTheme="minorHAnsi"/>
        </w:rPr>
        <w:t xml:space="preserve">p value 0.000) for </w:t>
      </w:r>
      <w:r w:rsidR="002C784F">
        <w:rPr>
          <w:rFonts w:eastAsiaTheme="minorHAnsi"/>
        </w:rPr>
        <w:t>two</w:t>
      </w:r>
      <w:r w:rsidR="00DE38EA" w:rsidRPr="00DE38EA">
        <w:rPr>
          <w:rFonts w:eastAsiaTheme="minorHAnsi"/>
        </w:rPr>
        <w:t xml:space="preserve"> of the industries, which </w:t>
      </w:r>
      <w:r w:rsidR="002C784F">
        <w:rPr>
          <w:rFonts w:eastAsiaTheme="minorHAnsi"/>
        </w:rPr>
        <w:t>were Chemical and Technology</w:t>
      </w:r>
      <w:r w:rsidR="003034E9">
        <w:rPr>
          <w:rFonts w:eastAsiaTheme="minorHAnsi"/>
        </w:rPr>
        <w:t xml:space="preserve"> and Communication</w:t>
      </w:r>
      <w:r w:rsidR="002C784F">
        <w:rPr>
          <w:rFonts w:eastAsiaTheme="minorHAnsi"/>
        </w:rPr>
        <w:t xml:space="preserve">. The values of the Beta of deviation, from </w:t>
      </w:r>
      <w:r w:rsidR="003034E9">
        <w:rPr>
          <w:rFonts w:eastAsiaTheme="minorHAnsi"/>
        </w:rPr>
        <w:t xml:space="preserve">the </w:t>
      </w:r>
      <w:r w:rsidR="002C784F">
        <w:rPr>
          <w:rFonts w:eastAsiaTheme="minorHAnsi"/>
        </w:rPr>
        <w:t>target ratio, also came out to be highly significant, at a confidence interval of 99%</w:t>
      </w:r>
      <w:r w:rsidR="003034E9">
        <w:rPr>
          <w:rFonts w:eastAsiaTheme="minorHAnsi"/>
        </w:rPr>
        <w:t>,</w:t>
      </w:r>
      <w:r w:rsidR="002C784F">
        <w:rPr>
          <w:rFonts w:eastAsiaTheme="minorHAnsi"/>
        </w:rPr>
        <w:t xml:space="preserve"> for</w:t>
      </w:r>
      <w:r w:rsidR="003034E9">
        <w:rPr>
          <w:rFonts w:eastAsiaTheme="minorHAnsi"/>
        </w:rPr>
        <w:t xml:space="preserve"> three industries</w:t>
      </w:r>
      <w:r w:rsidR="002C784F">
        <w:rPr>
          <w:rFonts w:eastAsiaTheme="minorHAnsi"/>
        </w:rPr>
        <w:t xml:space="preserve"> </w:t>
      </w:r>
      <w:r w:rsidR="00DE38EA" w:rsidRPr="00DE38EA">
        <w:rPr>
          <w:rFonts w:eastAsiaTheme="minorHAnsi"/>
        </w:rPr>
        <w:t>includ</w:t>
      </w:r>
      <w:r w:rsidR="003034E9">
        <w:rPr>
          <w:rFonts w:eastAsiaTheme="minorHAnsi"/>
        </w:rPr>
        <w:t>ing the Automobile (p-value 0.002),</w:t>
      </w:r>
      <w:r w:rsidR="00DE38EA" w:rsidRPr="00DE38EA">
        <w:rPr>
          <w:rFonts w:eastAsiaTheme="minorHAnsi"/>
        </w:rPr>
        <w:t xml:space="preserve"> Cement</w:t>
      </w:r>
      <w:r w:rsidR="003034E9">
        <w:rPr>
          <w:rFonts w:eastAsiaTheme="minorHAnsi"/>
        </w:rPr>
        <w:t xml:space="preserve"> (p-value 0.005)</w:t>
      </w:r>
      <w:r w:rsidR="00DE38EA" w:rsidRPr="00DE38EA">
        <w:rPr>
          <w:rFonts w:eastAsiaTheme="minorHAnsi"/>
        </w:rPr>
        <w:t>,</w:t>
      </w:r>
      <w:r w:rsidR="003034E9">
        <w:rPr>
          <w:rFonts w:eastAsiaTheme="minorHAnsi"/>
        </w:rPr>
        <w:t xml:space="preserve"> and</w:t>
      </w:r>
      <w:r w:rsidR="00DE38EA" w:rsidRPr="00DE38EA">
        <w:rPr>
          <w:rFonts w:eastAsiaTheme="minorHAnsi"/>
        </w:rPr>
        <w:t xml:space="preserve"> Food</w:t>
      </w:r>
      <w:r w:rsidR="003034E9">
        <w:rPr>
          <w:rFonts w:eastAsiaTheme="minorHAnsi"/>
        </w:rPr>
        <w:t xml:space="preserve"> (p-value 0.003).</w:t>
      </w:r>
      <w:r w:rsidR="00DE38EA" w:rsidRPr="00DE38EA">
        <w:rPr>
          <w:rFonts w:eastAsiaTheme="minorHAnsi"/>
        </w:rPr>
        <w:t xml:space="preserve"> Moreover, it was somewhat significant for the Leather industry (p-value 0.046)</w:t>
      </w:r>
      <w:r w:rsidR="003034E9">
        <w:rPr>
          <w:rFonts w:eastAsiaTheme="minorHAnsi"/>
        </w:rPr>
        <w:t xml:space="preserve"> and Power Generation Industry (p-value 0.022)</w:t>
      </w:r>
      <w:r w:rsidR="00DE38EA" w:rsidRPr="00DE38EA">
        <w:rPr>
          <w:rFonts w:eastAsiaTheme="minorHAnsi"/>
        </w:rPr>
        <w:t xml:space="preserve"> as well, at a confidence interval of 95%. The value of the beta coefficient came out to be 0.</w:t>
      </w:r>
      <w:r w:rsidR="003034E9">
        <w:rPr>
          <w:rFonts w:eastAsiaTheme="minorHAnsi"/>
        </w:rPr>
        <w:t>734</w:t>
      </w:r>
      <w:r w:rsidR="00DE38EA" w:rsidRPr="00DE38EA">
        <w:rPr>
          <w:rFonts w:eastAsiaTheme="minorHAnsi"/>
        </w:rPr>
        <w:t>, 0.</w:t>
      </w:r>
      <w:r w:rsidR="003034E9">
        <w:rPr>
          <w:rFonts w:eastAsiaTheme="minorHAnsi"/>
        </w:rPr>
        <w:t>612</w:t>
      </w:r>
      <w:r w:rsidR="00DE38EA" w:rsidRPr="00DE38EA">
        <w:rPr>
          <w:rFonts w:eastAsiaTheme="minorHAnsi"/>
        </w:rPr>
        <w:t>, 0.</w:t>
      </w:r>
      <w:r w:rsidR="003034E9">
        <w:rPr>
          <w:rFonts w:eastAsiaTheme="minorHAnsi"/>
        </w:rPr>
        <w:t>868</w:t>
      </w:r>
      <w:r w:rsidR="00DE38EA" w:rsidRPr="00DE38EA">
        <w:rPr>
          <w:rFonts w:eastAsiaTheme="minorHAnsi"/>
        </w:rPr>
        <w:t xml:space="preserve">, </w:t>
      </w:r>
      <w:r w:rsidR="003034E9">
        <w:rPr>
          <w:rFonts w:eastAsiaTheme="minorHAnsi"/>
        </w:rPr>
        <w:t>0.756</w:t>
      </w:r>
      <w:r w:rsidR="00DE38EA" w:rsidRPr="00DE38EA">
        <w:rPr>
          <w:rFonts w:eastAsiaTheme="minorHAnsi"/>
        </w:rPr>
        <w:t xml:space="preserve"> and 0.9</w:t>
      </w:r>
      <w:r w:rsidR="002D5254">
        <w:rPr>
          <w:rFonts w:eastAsiaTheme="minorHAnsi"/>
        </w:rPr>
        <w:t>29</w:t>
      </w:r>
      <w:r w:rsidR="00DE38EA" w:rsidRPr="00DE38EA">
        <w:rPr>
          <w:rFonts w:eastAsiaTheme="minorHAnsi"/>
        </w:rPr>
        <w:t xml:space="preserve"> for the Automobile, Cement, Ch</w:t>
      </w:r>
      <w:r w:rsidR="002D5254">
        <w:rPr>
          <w:rFonts w:eastAsiaTheme="minorHAnsi"/>
        </w:rPr>
        <w:t xml:space="preserve">emicals, Food, </w:t>
      </w:r>
      <w:r w:rsidR="00DE38EA" w:rsidRPr="00DE38EA">
        <w:rPr>
          <w:rFonts w:eastAsiaTheme="minorHAnsi"/>
        </w:rPr>
        <w:t>and Technology industries, respectively. All these respective values of the betas were greater than 0, and less than 1, which ultimately reject</w:t>
      </w:r>
      <w:r w:rsidR="002D5254">
        <w:rPr>
          <w:rFonts w:eastAsiaTheme="minorHAnsi"/>
        </w:rPr>
        <w:t>ed</w:t>
      </w:r>
      <w:r w:rsidR="00DE38EA" w:rsidRPr="00DE38EA">
        <w:rPr>
          <w:rFonts w:eastAsiaTheme="minorHAnsi"/>
        </w:rPr>
        <w:t xml:space="preserve"> the null hypothesis pertaining to the </w:t>
      </w:r>
      <w:r w:rsidR="002D5254">
        <w:rPr>
          <w:rFonts w:eastAsiaTheme="minorHAnsi"/>
        </w:rPr>
        <w:t>change in debt ratio depending on the deviation of the debt ratio from the targeted debt ratio</w:t>
      </w:r>
      <w:r w:rsidR="00DE38EA">
        <w:rPr>
          <w:rFonts w:eastAsiaTheme="minorHAnsi"/>
        </w:rPr>
        <w:t>, implying that trade-off theory d</w:t>
      </w:r>
      <w:r w:rsidR="002259B3">
        <w:rPr>
          <w:rFonts w:eastAsiaTheme="minorHAnsi"/>
        </w:rPr>
        <w:t>id</w:t>
      </w:r>
      <w:r w:rsidR="00DE38EA">
        <w:rPr>
          <w:rFonts w:eastAsiaTheme="minorHAnsi"/>
        </w:rPr>
        <w:t xml:space="preserve"> provide an explanation for the borrowing pattern of firms in these industries</w:t>
      </w:r>
      <w:r w:rsidR="00DE38EA" w:rsidRPr="00DE38EA">
        <w:rPr>
          <w:rFonts w:eastAsiaTheme="minorHAnsi"/>
        </w:rPr>
        <w:t xml:space="preserve">. </w:t>
      </w:r>
      <w:r w:rsidR="009E0EF5">
        <w:rPr>
          <w:rFonts w:eastAsiaTheme="minorHAnsi"/>
        </w:rPr>
        <w:t xml:space="preserve">For </w:t>
      </w:r>
      <w:r w:rsidR="00DE38EA" w:rsidRPr="00DE38EA">
        <w:rPr>
          <w:rFonts w:eastAsiaTheme="minorHAnsi"/>
        </w:rPr>
        <w:t>leather and power generation industries,</w:t>
      </w:r>
      <w:r w:rsidR="002D5254">
        <w:rPr>
          <w:rFonts w:eastAsiaTheme="minorHAnsi"/>
        </w:rPr>
        <w:t xml:space="preserve"> however,</w:t>
      </w:r>
      <w:r w:rsidR="00DE38EA" w:rsidRPr="00DE38EA">
        <w:rPr>
          <w:rFonts w:eastAsiaTheme="minorHAnsi"/>
        </w:rPr>
        <w:t xml:space="preserve"> the value of beta came out to be negative, thus, ultimately </w:t>
      </w:r>
      <w:r w:rsidR="00DE38EA">
        <w:rPr>
          <w:rFonts w:eastAsiaTheme="minorHAnsi"/>
        </w:rPr>
        <w:t>failing to reject</w:t>
      </w:r>
      <w:r w:rsidR="002D5254">
        <w:rPr>
          <w:rFonts w:eastAsiaTheme="minorHAnsi"/>
        </w:rPr>
        <w:t xml:space="preserve"> the null hypothesi</w:t>
      </w:r>
      <w:r w:rsidR="00DE38EA" w:rsidRPr="00DE38EA">
        <w:rPr>
          <w:rFonts w:eastAsiaTheme="minorHAnsi"/>
        </w:rPr>
        <w:t xml:space="preserve">s </w:t>
      </w:r>
      <w:r w:rsidR="00DE38EA">
        <w:rPr>
          <w:rFonts w:eastAsiaTheme="minorHAnsi"/>
        </w:rPr>
        <w:t>implyin</w:t>
      </w:r>
      <w:r w:rsidR="002D5254">
        <w:rPr>
          <w:rFonts w:eastAsiaTheme="minorHAnsi"/>
        </w:rPr>
        <w:t>g that the trade-off theory did</w:t>
      </w:r>
      <w:r w:rsidR="00DE38EA">
        <w:rPr>
          <w:rFonts w:eastAsiaTheme="minorHAnsi"/>
        </w:rPr>
        <w:t xml:space="preserve"> not support the reasons for borrowing of firms in </w:t>
      </w:r>
      <w:r w:rsidR="00DE38EA">
        <w:rPr>
          <w:rFonts w:eastAsiaTheme="minorHAnsi"/>
        </w:rPr>
        <w:lastRenderedPageBreak/>
        <w:t>these industries</w:t>
      </w:r>
      <w:r w:rsidR="00DE38EA" w:rsidRPr="00DE38EA">
        <w:rPr>
          <w:rFonts w:eastAsiaTheme="minorHAnsi"/>
        </w:rPr>
        <w:t xml:space="preserve">. The constant on the other hand came out to be insignificant for all industries. The F-ratios for these industries came out to be significant. Automobile Industry had an F-ratio of </w:t>
      </w:r>
      <w:r w:rsidR="002D5254">
        <w:rPr>
          <w:rFonts w:eastAsiaTheme="minorHAnsi"/>
        </w:rPr>
        <w:t>15.186</w:t>
      </w:r>
      <w:r w:rsidR="00DE38EA" w:rsidRPr="00DE38EA">
        <w:rPr>
          <w:rFonts w:eastAsiaTheme="minorHAnsi"/>
        </w:rPr>
        <w:t xml:space="preserve"> (p-value 0.00</w:t>
      </w:r>
      <w:r w:rsidR="002D5254">
        <w:rPr>
          <w:rFonts w:eastAsiaTheme="minorHAnsi"/>
        </w:rPr>
        <w:t>2</w:t>
      </w:r>
      <w:r w:rsidR="00DE38EA" w:rsidRPr="00DE38EA">
        <w:rPr>
          <w:rFonts w:eastAsiaTheme="minorHAnsi"/>
        </w:rPr>
        <w:t>). Cement had an F-ratio of 10.</w:t>
      </w:r>
      <w:r w:rsidR="002D5254">
        <w:rPr>
          <w:rFonts w:eastAsiaTheme="minorHAnsi"/>
        </w:rPr>
        <w:t>202</w:t>
      </w:r>
      <w:r w:rsidR="00DE38EA" w:rsidRPr="00DE38EA">
        <w:rPr>
          <w:rFonts w:eastAsiaTheme="minorHAnsi"/>
        </w:rPr>
        <w:t xml:space="preserve"> (p-value of 0.005). Chemicals had an F-ratio of 7</w:t>
      </w:r>
      <w:r w:rsidR="002D5254">
        <w:rPr>
          <w:rFonts w:eastAsiaTheme="minorHAnsi"/>
        </w:rPr>
        <w:t>0</w:t>
      </w:r>
      <w:r w:rsidR="00DE38EA" w:rsidRPr="00DE38EA">
        <w:rPr>
          <w:rFonts w:eastAsiaTheme="minorHAnsi"/>
        </w:rPr>
        <w:t>.</w:t>
      </w:r>
      <w:r w:rsidR="002D5254">
        <w:rPr>
          <w:rFonts w:eastAsiaTheme="minorHAnsi"/>
        </w:rPr>
        <w:t>583</w:t>
      </w:r>
      <w:r w:rsidR="00DE38EA" w:rsidRPr="00DE38EA">
        <w:rPr>
          <w:rFonts w:eastAsiaTheme="minorHAnsi"/>
        </w:rPr>
        <w:t xml:space="preserve"> (p-value 0.000). Food had an F-ratio of </w:t>
      </w:r>
      <w:r w:rsidR="002D5254">
        <w:rPr>
          <w:rFonts w:eastAsiaTheme="minorHAnsi"/>
        </w:rPr>
        <w:t>14</w:t>
      </w:r>
      <w:r w:rsidR="00DE38EA" w:rsidRPr="00DE38EA">
        <w:rPr>
          <w:rFonts w:eastAsiaTheme="minorHAnsi"/>
        </w:rPr>
        <w:t>.</w:t>
      </w:r>
      <w:r w:rsidR="002D5254">
        <w:rPr>
          <w:rFonts w:eastAsiaTheme="minorHAnsi"/>
        </w:rPr>
        <w:t>664</w:t>
      </w:r>
      <w:r w:rsidR="00DE38EA" w:rsidRPr="00DE38EA">
        <w:rPr>
          <w:rFonts w:eastAsiaTheme="minorHAnsi"/>
        </w:rPr>
        <w:t xml:space="preserve"> (p-value 0.00</w:t>
      </w:r>
      <w:r w:rsidR="002D5254">
        <w:rPr>
          <w:rFonts w:eastAsiaTheme="minorHAnsi"/>
        </w:rPr>
        <w:t>3</w:t>
      </w:r>
      <w:r w:rsidR="00DE38EA" w:rsidRPr="00DE38EA">
        <w:rPr>
          <w:rFonts w:eastAsiaTheme="minorHAnsi"/>
        </w:rPr>
        <w:t xml:space="preserve">). Technology (F-ratio </w:t>
      </w:r>
      <w:r w:rsidR="002D5254">
        <w:rPr>
          <w:rFonts w:eastAsiaTheme="minorHAnsi"/>
        </w:rPr>
        <w:t>50.256</w:t>
      </w:r>
      <w:r w:rsidR="00DE38EA" w:rsidRPr="00DE38EA">
        <w:rPr>
          <w:rFonts w:eastAsiaTheme="minorHAnsi"/>
        </w:rPr>
        <w:t xml:space="preserve">, p-value </w:t>
      </w:r>
      <w:r w:rsidR="002D5254">
        <w:rPr>
          <w:rFonts w:eastAsiaTheme="minorHAnsi"/>
        </w:rPr>
        <w:t>0.000</w:t>
      </w:r>
      <w:r w:rsidR="00DE38EA" w:rsidRPr="00DE38EA">
        <w:rPr>
          <w:rFonts w:eastAsiaTheme="minorHAnsi"/>
        </w:rPr>
        <w:t>) also had significant F-ratios. R</w:t>
      </w:r>
      <w:r w:rsidR="00DE38EA" w:rsidRPr="00DE38EA">
        <w:rPr>
          <w:rFonts w:eastAsiaTheme="minorHAnsi"/>
          <w:vertAlign w:val="superscript"/>
        </w:rPr>
        <w:t>2</w:t>
      </w:r>
      <w:r w:rsidR="00DE38EA" w:rsidRPr="00DE38EA">
        <w:rPr>
          <w:rFonts w:eastAsiaTheme="minorHAnsi"/>
        </w:rPr>
        <w:t xml:space="preserve"> for these industries were also the highest among the sample. Automobile had an R</w:t>
      </w:r>
      <w:r w:rsidR="00DE38EA" w:rsidRPr="00DE38EA">
        <w:rPr>
          <w:rFonts w:eastAsiaTheme="minorHAnsi"/>
          <w:vertAlign w:val="superscript"/>
        </w:rPr>
        <w:t>2</w:t>
      </w:r>
      <w:r w:rsidR="00DE38EA" w:rsidRPr="00DE38EA">
        <w:rPr>
          <w:rFonts w:eastAsiaTheme="minorHAnsi"/>
        </w:rPr>
        <w:t xml:space="preserve"> of 0.53</w:t>
      </w:r>
      <w:r w:rsidR="002D5254">
        <w:rPr>
          <w:rFonts w:eastAsiaTheme="minorHAnsi"/>
        </w:rPr>
        <w:t>9</w:t>
      </w:r>
      <w:r w:rsidR="00DE38EA" w:rsidRPr="00DE38EA">
        <w:rPr>
          <w:rFonts w:eastAsiaTheme="minorHAnsi"/>
        </w:rPr>
        <w:t xml:space="preserve">, </w:t>
      </w:r>
      <w:r w:rsidR="002D5254">
        <w:rPr>
          <w:rFonts w:eastAsiaTheme="minorHAnsi"/>
        </w:rPr>
        <w:t xml:space="preserve">while </w:t>
      </w:r>
      <w:r w:rsidR="00DE38EA" w:rsidRPr="00DE38EA">
        <w:rPr>
          <w:rFonts w:eastAsiaTheme="minorHAnsi"/>
        </w:rPr>
        <w:t xml:space="preserve">Food </w:t>
      </w:r>
      <w:r w:rsidR="002D5254">
        <w:rPr>
          <w:rFonts w:eastAsiaTheme="minorHAnsi"/>
        </w:rPr>
        <w:t xml:space="preserve">had an </w:t>
      </w:r>
      <w:r w:rsidR="00DE38EA" w:rsidRPr="00DE38EA">
        <w:rPr>
          <w:rFonts w:eastAsiaTheme="minorHAnsi"/>
        </w:rPr>
        <w:t>R</w:t>
      </w:r>
      <w:r w:rsidR="00DE38EA" w:rsidRPr="00DE38EA">
        <w:rPr>
          <w:rFonts w:eastAsiaTheme="minorHAnsi"/>
          <w:vertAlign w:val="superscript"/>
        </w:rPr>
        <w:t>2</w:t>
      </w:r>
      <w:r w:rsidR="00DE38EA" w:rsidRPr="00DE38EA">
        <w:rPr>
          <w:rFonts w:eastAsiaTheme="minorHAnsi"/>
        </w:rPr>
        <w:t xml:space="preserve"> </w:t>
      </w:r>
      <w:r w:rsidR="002D5254">
        <w:rPr>
          <w:rFonts w:eastAsiaTheme="minorHAnsi"/>
        </w:rPr>
        <w:t xml:space="preserve">of </w:t>
      </w:r>
      <w:r w:rsidR="00DE38EA" w:rsidRPr="00DE38EA">
        <w:rPr>
          <w:rFonts w:eastAsiaTheme="minorHAnsi"/>
        </w:rPr>
        <w:t>0.</w:t>
      </w:r>
      <w:r w:rsidR="002D5254">
        <w:rPr>
          <w:rFonts w:eastAsiaTheme="minorHAnsi"/>
        </w:rPr>
        <w:t>571.</w:t>
      </w:r>
      <w:r w:rsidR="00DE38EA" w:rsidRPr="00DE38EA">
        <w:rPr>
          <w:rFonts w:eastAsiaTheme="minorHAnsi"/>
        </w:rPr>
        <w:t xml:space="preserve"> Technology</w:t>
      </w:r>
      <w:r w:rsidR="002D5254">
        <w:rPr>
          <w:rFonts w:eastAsiaTheme="minorHAnsi"/>
        </w:rPr>
        <w:t xml:space="preserve"> had an</w:t>
      </w:r>
      <w:r w:rsidR="00DE38EA" w:rsidRPr="00DE38EA">
        <w:rPr>
          <w:rFonts w:eastAsiaTheme="minorHAnsi"/>
        </w:rPr>
        <w:t xml:space="preserve"> R</w:t>
      </w:r>
      <w:r w:rsidR="00DE38EA" w:rsidRPr="00DE38EA">
        <w:rPr>
          <w:rFonts w:eastAsiaTheme="minorHAnsi"/>
          <w:vertAlign w:val="superscript"/>
        </w:rPr>
        <w:t>2</w:t>
      </w:r>
      <w:r w:rsidR="00DE38EA" w:rsidRPr="00DE38EA">
        <w:rPr>
          <w:rFonts w:eastAsiaTheme="minorHAnsi"/>
        </w:rPr>
        <w:t xml:space="preserve"> </w:t>
      </w:r>
      <w:r w:rsidR="002D5254">
        <w:rPr>
          <w:rFonts w:eastAsiaTheme="minorHAnsi"/>
        </w:rPr>
        <w:t xml:space="preserve">of </w:t>
      </w:r>
      <w:r w:rsidR="00DE38EA" w:rsidRPr="00DE38EA">
        <w:rPr>
          <w:rFonts w:eastAsiaTheme="minorHAnsi"/>
        </w:rPr>
        <w:t>0.8</w:t>
      </w:r>
      <w:r w:rsidR="002D5254">
        <w:rPr>
          <w:rFonts w:eastAsiaTheme="minorHAnsi"/>
        </w:rPr>
        <w:t xml:space="preserve">63. </w:t>
      </w:r>
      <w:r w:rsidR="00DE38EA" w:rsidRPr="00DE38EA">
        <w:rPr>
          <w:rFonts w:eastAsiaTheme="minorHAnsi"/>
        </w:rPr>
        <w:t>Chemicals and Cement had R</w:t>
      </w:r>
      <w:r w:rsidR="00DE38EA" w:rsidRPr="00DE38EA">
        <w:rPr>
          <w:rFonts w:eastAsiaTheme="minorHAnsi"/>
          <w:vertAlign w:val="superscript"/>
        </w:rPr>
        <w:t>2</w:t>
      </w:r>
      <w:r w:rsidR="00DE38EA" w:rsidRPr="00DE38EA">
        <w:rPr>
          <w:rFonts w:eastAsiaTheme="minorHAnsi"/>
        </w:rPr>
        <w:t xml:space="preserve"> of 0.7</w:t>
      </w:r>
      <w:r w:rsidR="002D5254">
        <w:rPr>
          <w:rFonts w:eastAsiaTheme="minorHAnsi"/>
        </w:rPr>
        <w:t>54 and 0.375</w:t>
      </w:r>
      <w:r w:rsidR="00DE38EA" w:rsidRPr="00DE38EA">
        <w:rPr>
          <w:rFonts w:eastAsiaTheme="minorHAnsi"/>
        </w:rPr>
        <w:t xml:space="preserve"> respectively</w:t>
      </w:r>
      <w:r w:rsidR="00760BD3" w:rsidRPr="00C81CAB">
        <w:rPr>
          <w:rFonts w:eastAsiaTheme="minorHAnsi"/>
        </w:rPr>
        <w:t>.</w:t>
      </w:r>
      <w:r w:rsidR="002259B3">
        <w:rPr>
          <w:rFonts w:eastAsiaTheme="minorHAnsi"/>
        </w:rPr>
        <w:t xml:space="preserve"> </w:t>
      </w:r>
      <w:r w:rsidR="004358C9" w:rsidRPr="00DE38EA">
        <w:rPr>
          <w:rFonts w:eastAsiaTheme="minorHAnsi"/>
        </w:rPr>
        <w:t>R</w:t>
      </w:r>
      <w:r w:rsidR="004358C9" w:rsidRPr="00DE38EA">
        <w:rPr>
          <w:rFonts w:eastAsiaTheme="minorHAnsi"/>
          <w:vertAlign w:val="superscript"/>
        </w:rPr>
        <w:t>2</w:t>
      </w:r>
      <w:r w:rsidR="004358C9">
        <w:rPr>
          <w:rFonts w:eastAsiaTheme="minorHAnsi"/>
          <w:vertAlign w:val="superscript"/>
        </w:rPr>
        <w:t xml:space="preserve"> </w:t>
      </w:r>
      <w:r w:rsidR="004358C9">
        <w:rPr>
          <w:rFonts w:eastAsiaTheme="minorHAnsi"/>
        </w:rPr>
        <w:t>of greater than 0.37 (37 %) for and significant F-ratios for all these industries explained the</w:t>
      </w:r>
      <w:r w:rsidR="002F551A">
        <w:rPr>
          <w:rFonts w:eastAsiaTheme="minorHAnsi"/>
        </w:rPr>
        <w:t xml:space="preserve"> statistical</w:t>
      </w:r>
      <w:r w:rsidR="004358C9">
        <w:rPr>
          <w:rFonts w:eastAsiaTheme="minorHAnsi"/>
        </w:rPr>
        <w:t xml:space="preserve"> models to be good fit</w:t>
      </w:r>
      <w:r w:rsidR="002F551A">
        <w:rPr>
          <w:rFonts w:eastAsiaTheme="minorHAnsi"/>
        </w:rPr>
        <w:t xml:space="preserve"> in each case and so helping in concluding that the firms were found trying to maintain a targeted debt ratio, following the assumption of the trade-off theory. </w:t>
      </w:r>
      <w:r w:rsidR="004358C9">
        <w:rPr>
          <w:rFonts w:eastAsiaTheme="minorHAnsi"/>
        </w:rPr>
        <w:t xml:space="preserve"> </w:t>
      </w:r>
    </w:p>
    <w:p w:rsidR="00BE6186" w:rsidRPr="004358C9" w:rsidRDefault="00BE6186" w:rsidP="002259B3">
      <w:pPr>
        <w:spacing w:line="480" w:lineRule="auto"/>
        <w:ind w:firstLine="720"/>
        <w:jc w:val="both"/>
        <w:rPr>
          <w:rFonts w:eastAsiaTheme="minorHAnsi"/>
        </w:rPr>
      </w:pPr>
    </w:p>
    <w:p w:rsidR="00B72F30" w:rsidRDefault="00B72F30" w:rsidP="00B72F30">
      <w:pPr>
        <w:pStyle w:val="Caption"/>
        <w:keepNext/>
      </w:pPr>
      <w:bookmarkStart w:id="86" w:name="_Toc7520582"/>
      <w:r w:rsidRPr="00B72F30">
        <w:rPr>
          <w:b/>
          <w:i w:val="0"/>
          <w:sz w:val="24"/>
          <w:szCs w:val="24"/>
        </w:rPr>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5</w:t>
      </w:r>
      <w:r w:rsidR="001E4463">
        <w:rPr>
          <w:b/>
          <w:i w:val="0"/>
          <w:sz w:val="24"/>
          <w:szCs w:val="24"/>
        </w:rPr>
        <w:fldChar w:fldCharType="end"/>
      </w:r>
      <w:r w:rsidRPr="00B72F30">
        <w:rPr>
          <w:b/>
          <w:i w:val="0"/>
          <w:sz w:val="24"/>
          <w:szCs w:val="24"/>
        </w:rPr>
        <w:t>:</w:t>
      </w:r>
      <w:r>
        <w:t xml:space="preserve"> </w:t>
      </w:r>
      <w:r w:rsidRPr="00C44CF7">
        <w:rPr>
          <w:rFonts w:eastAsiaTheme="minorHAnsi"/>
          <w:b/>
          <w:i w:val="0"/>
          <w:sz w:val="24"/>
          <w:szCs w:val="24"/>
        </w:rPr>
        <w:t>Regression Results Industry wise for Trade-off Theory</w:t>
      </w:r>
      <w:bookmarkEnd w:id="86"/>
    </w:p>
    <w:tbl>
      <w:tblPr>
        <w:tblStyle w:val="TableGrid1"/>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70"/>
        <w:gridCol w:w="1348"/>
        <w:gridCol w:w="1771"/>
        <w:gridCol w:w="1337"/>
        <w:gridCol w:w="1414"/>
      </w:tblGrid>
      <w:tr w:rsidR="00983E7A" w:rsidRPr="00C81CAB" w:rsidTr="00983E7A">
        <w:tc>
          <w:tcPr>
            <w:tcW w:w="1603" w:type="pct"/>
            <w:tcBorders>
              <w:bottom w:val="single" w:sz="4" w:space="0" w:color="auto"/>
            </w:tcBorders>
          </w:tcPr>
          <w:p w:rsidR="00983E7A" w:rsidRPr="00C81CAB" w:rsidRDefault="00983E7A" w:rsidP="00453643">
            <w:pPr>
              <w:jc w:val="both"/>
              <w:rPr>
                <w:rFonts w:eastAsiaTheme="minorHAnsi"/>
                <w:b/>
                <w:sz w:val="20"/>
                <w:szCs w:val="20"/>
              </w:rPr>
            </w:pPr>
            <w:r w:rsidRPr="00C81CAB">
              <w:rPr>
                <w:rFonts w:eastAsiaTheme="minorHAnsi"/>
                <w:b/>
                <w:sz w:val="20"/>
                <w:szCs w:val="20"/>
              </w:rPr>
              <w:t>Industry</w:t>
            </w:r>
          </w:p>
        </w:tc>
        <w:tc>
          <w:tcPr>
            <w:tcW w:w="780" w:type="pct"/>
            <w:tcBorders>
              <w:bottom w:val="single" w:sz="4" w:space="0" w:color="auto"/>
            </w:tcBorders>
          </w:tcPr>
          <w:p w:rsidR="00983E7A" w:rsidRPr="00C81CAB" w:rsidRDefault="00983E7A" w:rsidP="00453643">
            <w:pPr>
              <w:jc w:val="both"/>
              <w:rPr>
                <w:rFonts w:eastAsiaTheme="minorHAnsi"/>
                <w:b/>
                <w:i/>
                <w:sz w:val="20"/>
                <w:szCs w:val="20"/>
                <w:u w:val="single"/>
              </w:rPr>
            </w:pPr>
          </w:p>
        </w:tc>
        <w:tc>
          <w:tcPr>
            <w:tcW w:w="1025" w:type="pct"/>
            <w:tcBorders>
              <w:bottom w:val="single" w:sz="4" w:space="0" w:color="auto"/>
            </w:tcBorders>
          </w:tcPr>
          <w:p w:rsidR="00983E7A" w:rsidRPr="00C81CAB" w:rsidRDefault="00983E7A" w:rsidP="00453643">
            <w:pPr>
              <w:jc w:val="both"/>
              <w:rPr>
                <w:rFonts w:eastAsiaTheme="minorHAnsi"/>
                <w:b/>
                <w:sz w:val="20"/>
                <w:szCs w:val="20"/>
              </w:rPr>
            </w:pPr>
            <w:r w:rsidRPr="00C81CAB">
              <w:rPr>
                <w:rFonts w:eastAsiaTheme="minorHAnsi"/>
                <w:b/>
                <w:sz w:val="20"/>
                <w:szCs w:val="20"/>
              </w:rPr>
              <w:t>Estimates</w:t>
            </w:r>
          </w:p>
        </w:tc>
        <w:tc>
          <w:tcPr>
            <w:tcW w:w="774" w:type="pct"/>
            <w:tcBorders>
              <w:bottom w:val="single" w:sz="4" w:space="0" w:color="auto"/>
            </w:tcBorders>
          </w:tcPr>
          <w:p w:rsidR="00983E7A" w:rsidRDefault="00697C96" w:rsidP="008A07B7">
            <w:pPr>
              <w:jc w:val="both"/>
              <w:rPr>
                <w:rFonts w:eastAsiaTheme="minorHAnsi"/>
                <w:b/>
                <w:sz w:val="20"/>
                <w:szCs w:val="20"/>
              </w:rPr>
            </w:pPr>
            <w:r>
              <w:rPr>
                <w:rFonts w:eastAsiaTheme="minorHAnsi"/>
                <w:b/>
                <w:sz w:val="20"/>
                <w:szCs w:val="20"/>
              </w:rPr>
              <w:t>Std. Error</w:t>
            </w:r>
          </w:p>
        </w:tc>
        <w:tc>
          <w:tcPr>
            <w:tcW w:w="818" w:type="pct"/>
            <w:tcBorders>
              <w:bottom w:val="single" w:sz="4" w:space="0" w:color="auto"/>
            </w:tcBorders>
          </w:tcPr>
          <w:p w:rsidR="00983E7A" w:rsidRPr="00C81CAB" w:rsidRDefault="00983E7A" w:rsidP="008A07B7">
            <w:pPr>
              <w:jc w:val="both"/>
              <w:rPr>
                <w:rFonts w:eastAsiaTheme="minorHAnsi"/>
                <w:b/>
                <w:sz w:val="20"/>
                <w:szCs w:val="20"/>
              </w:rPr>
            </w:pPr>
            <w:r>
              <w:rPr>
                <w:rFonts w:eastAsiaTheme="minorHAnsi"/>
                <w:b/>
                <w:sz w:val="20"/>
                <w:szCs w:val="20"/>
              </w:rPr>
              <w:t>p</w:t>
            </w:r>
            <w:r w:rsidRPr="00C81CAB">
              <w:rPr>
                <w:rFonts w:eastAsiaTheme="minorHAnsi"/>
                <w:b/>
                <w:sz w:val="20"/>
                <w:szCs w:val="20"/>
              </w:rPr>
              <w:t>-</w:t>
            </w:r>
            <w:r>
              <w:rPr>
                <w:rFonts w:eastAsiaTheme="minorHAnsi"/>
                <w:b/>
                <w:sz w:val="20"/>
                <w:szCs w:val="20"/>
              </w:rPr>
              <w:t>v</w:t>
            </w:r>
            <w:r w:rsidRPr="00C81CAB">
              <w:rPr>
                <w:rFonts w:eastAsiaTheme="minorHAnsi"/>
                <w:b/>
                <w:sz w:val="20"/>
                <w:szCs w:val="20"/>
              </w:rPr>
              <w:t>alue</w:t>
            </w: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Automobile</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0.</w:t>
            </w:r>
            <w:r>
              <w:rPr>
                <w:rFonts w:eastAsiaTheme="minorHAnsi"/>
                <w:sz w:val="20"/>
                <w:szCs w:val="20"/>
              </w:rPr>
              <w:t>734 **</w:t>
            </w:r>
          </w:p>
        </w:tc>
        <w:tc>
          <w:tcPr>
            <w:tcW w:w="774" w:type="pct"/>
            <w:tcBorders>
              <w:bottom w:val="nil"/>
            </w:tcBorders>
          </w:tcPr>
          <w:p w:rsidR="00983E7A" w:rsidRPr="00C81CAB" w:rsidRDefault="00697C96" w:rsidP="00453643">
            <w:pPr>
              <w:jc w:val="both"/>
              <w:rPr>
                <w:rFonts w:eastAsiaTheme="minorHAnsi"/>
                <w:sz w:val="20"/>
                <w:szCs w:val="20"/>
              </w:rPr>
            </w:pPr>
            <w:r>
              <w:rPr>
                <w:rFonts w:eastAsiaTheme="minorHAnsi"/>
                <w:sz w:val="20"/>
                <w:szCs w:val="20"/>
              </w:rPr>
              <w:t>0.176</w:t>
            </w:r>
          </w:p>
        </w:tc>
        <w:tc>
          <w:tcPr>
            <w:tcW w:w="818"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0.002</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1</w:t>
            </w:r>
            <w:r>
              <w:rPr>
                <w:rFonts w:eastAsiaTheme="minorHAnsi"/>
                <w:sz w:val="20"/>
                <w:szCs w:val="20"/>
              </w:rPr>
              <w:t>5</w:t>
            </w:r>
            <w:r w:rsidRPr="00C81CAB">
              <w:rPr>
                <w:rFonts w:eastAsiaTheme="minorHAnsi"/>
                <w:sz w:val="20"/>
                <w:szCs w:val="20"/>
              </w:rPr>
              <w:t>.</w:t>
            </w:r>
            <w:r>
              <w:rPr>
                <w:rFonts w:eastAsiaTheme="minorHAnsi"/>
                <w:sz w:val="20"/>
                <w:szCs w:val="20"/>
              </w:rPr>
              <w:t>186</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453643">
            <w:pPr>
              <w:jc w:val="both"/>
              <w:rPr>
                <w:rFonts w:eastAsiaTheme="minorHAnsi"/>
                <w:sz w:val="20"/>
                <w:szCs w:val="20"/>
              </w:rPr>
            </w:pPr>
            <w:r>
              <w:rPr>
                <w:rFonts w:eastAsiaTheme="minorHAnsi"/>
                <w:sz w:val="20"/>
                <w:szCs w:val="20"/>
              </w:rPr>
              <w:t>0.539</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Cement</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0.</w:t>
            </w:r>
            <w:r>
              <w:rPr>
                <w:rFonts w:eastAsiaTheme="minorHAnsi"/>
                <w:sz w:val="20"/>
                <w:szCs w:val="20"/>
              </w:rPr>
              <w:t>612 **</w:t>
            </w:r>
          </w:p>
        </w:tc>
        <w:tc>
          <w:tcPr>
            <w:tcW w:w="774" w:type="pct"/>
            <w:tcBorders>
              <w:bottom w:val="nil"/>
            </w:tcBorders>
          </w:tcPr>
          <w:p w:rsidR="00983E7A" w:rsidRPr="00C81CAB" w:rsidRDefault="00697C96" w:rsidP="00453643">
            <w:pPr>
              <w:jc w:val="both"/>
              <w:rPr>
                <w:rFonts w:eastAsiaTheme="minorHAnsi"/>
                <w:sz w:val="20"/>
                <w:szCs w:val="20"/>
              </w:rPr>
            </w:pPr>
            <w:r>
              <w:rPr>
                <w:rFonts w:eastAsiaTheme="minorHAnsi"/>
                <w:sz w:val="20"/>
                <w:szCs w:val="20"/>
              </w:rPr>
              <w:t>0.235</w:t>
            </w:r>
          </w:p>
        </w:tc>
        <w:tc>
          <w:tcPr>
            <w:tcW w:w="818"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0.005</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10.</w:t>
            </w:r>
            <w:r>
              <w:rPr>
                <w:rFonts w:eastAsiaTheme="minorHAnsi"/>
                <w:sz w:val="20"/>
                <w:szCs w:val="20"/>
              </w:rPr>
              <w:t>202</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453643">
            <w:pPr>
              <w:jc w:val="both"/>
              <w:rPr>
                <w:rFonts w:eastAsiaTheme="minorHAnsi"/>
                <w:sz w:val="20"/>
                <w:szCs w:val="20"/>
              </w:rPr>
            </w:pPr>
            <w:r>
              <w:rPr>
                <w:rFonts w:eastAsiaTheme="minorHAnsi"/>
                <w:sz w:val="20"/>
                <w:szCs w:val="20"/>
              </w:rPr>
              <w:t>0.375</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Chemicals</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 xml:space="preserve"> 0.</w:t>
            </w:r>
            <w:r>
              <w:rPr>
                <w:rFonts w:eastAsiaTheme="minorHAnsi"/>
                <w:sz w:val="20"/>
                <w:szCs w:val="20"/>
              </w:rPr>
              <w:t>868 ***</w:t>
            </w:r>
          </w:p>
        </w:tc>
        <w:tc>
          <w:tcPr>
            <w:tcW w:w="774" w:type="pct"/>
            <w:tcBorders>
              <w:bottom w:val="nil"/>
            </w:tcBorders>
          </w:tcPr>
          <w:p w:rsidR="00983E7A" w:rsidRPr="00C81CAB" w:rsidRDefault="00697C96" w:rsidP="00453643">
            <w:pPr>
              <w:jc w:val="both"/>
              <w:rPr>
                <w:rFonts w:eastAsiaTheme="minorHAnsi"/>
                <w:sz w:val="20"/>
                <w:szCs w:val="20"/>
              </w:rPr>
            </w:pPr>
            <w:r>
              <w:rPr>
                <w:rFonts w:eastAsiaTheme="minorHAnsi"/>
                <w:sz w:val="20"/>
                <w:szCs w:val="20"/>
              </w:rPr>
              <w:t>0.094</w:t>
            </w:r>
          </w:p>
        </w:tc>
        <w:tc>
          <w:tcPr>
            <w:tcW w:w="818"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0.000</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7</w:t>
            </w:r>
            <w:r>
              <w:rPr>
                <w:rFonts w:eastAsiaTheme="minorHAnsi"/>
                <w:sz w:val="20"/>
                <w:szCs w:val="20"/>
              </w:rPr>
              <w:t>0</w:t>
            </w:r>
            <w:r w:rsidRPr="00C81CAB">
              <w:rPr>
                <w:rFonts w:eastAsiaTheme="minorHAnsi"/>
                <w:sz w:val="20"/>
                <w:szCs w:val="20"/>
              </w:rPr>
              <w:t>.5</w:t>
            </w:r>
            <w:r>
              <w:rPr>
                <w:rFonts w:eastAsiaTheme="minorHAnsi"/>
                <w:sz w:val="20"/>
                <w:szCs w:val="20"/>
              </w:rPr>
              <w:t>83</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453643">
            <w:pPr>
              <w:jc w:val="both"/>
              <w:rPr>
                <w:rFonts w:eastAsiaTheme="minorHAnsi"/>
                <w:sz w:val="20"/>
                <w:szCs w:val="20"/>
              </w:rPr>
            </w:pPr>
            <w:r>
              <w:rPr>
                <w:rFonts w:eastAsiaTheme="minorHAnsi"/>
                <w:sz w:val="20"/>
                <w:szCs w:val="20"/>
              </w:rPr>
              <w:t>0.754</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Food</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 xml:space="preserve"> </w:t>
            </w:r>
            <w:r>
              <w:rPr>
                <w:rFonts w:eastAsiaTheme="minorHAnsi"/>
                <w:sz w:val="20"/>
                <w:szCs w:val="20"/>
              </w:rPr>
              <w:t>0</w:t>
            </w:r>
            <w:r w:rsidRPr="00C81CAB">
              <w:rPr>
                <w:rFonts w:eastAsiaTheme="minorHAnsi"/>
                <w:sz w:val="20"/>
                <w:szCs w:val="20"/>
              </w:rPr>
              <w:t>.</w:t>
            </w:r>
            <w:r>
              <w:rPr>
                <w:rFonts w:eastAsiaTheme="minorHAnsi"/>
                <w:sz w:val="20"/>
                <w:szCs w:val="20"/>
              </w:rPr>
              <w:t>756 **</w:t>
            </w:r>
          </w:p>
        </w:tc>
        <w:tc>
          <w:tcPr>
            <w:tcW w:w="774" w:type="pct"/>
            <w:tcBorders>
              <w:bottom w:val="nil"/>
            </w:tcBorders>
          </w:tcPr>
          <w:p w:rsidR="00983E7A" w:rsidRPr="00C81CAB" w:rsidRDefault="00697C96" w:rsidP="002A3212">
            <w:pPr>
              <w:jc w:val="both"/>
              <w:rPr>
                <w:rFonts w:eastAsiaTheme="minorHAnsi"/>
                <w:sz w:val="20"/>
                <w:szCs w:val="20"/>
              </w:rPr>
            </w:pPr>
            <w:r>
              <w:rPr>
                <w:rFonts w:eastAsiaTheme="minorHAnsi"/>
                <w:sz w:val="20"/>
                <w:szCs w:val="20"/>
              </w:rPr>
              <w:t>0.207</w:t>
            </w:r>
          </w:p>
        </w:tc>
        <w:tc>
          <w:tcPr>
            <w:tcW w:w="818"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0.00</w:t>
            </w:r>
            <w:r>
              <w:rPr>
                <w:rFonts w:eastAsiaTheme="minorHAnsi"/>
                <w:sz w:val="20"/>
                <w:szCs w:val="20"/>
              </w:rPr>
              <w:t>3</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453643">
            <w:pPr>
              <w:jc w:val="both"/>
              <w:rPr>
                <w:rFonts w:eastAsiaTheme="minorHAnsi"/>
                <w:sz w:val="20"/>
                <w:szCs w:val="20"/>
              </w:rPr>
            </w:pPr>
            <w:r>
              <w:rPr>
                <w:rFonts w:eastAsiaTheme="minorHAnsi"/>
                <w:sz w:val="20"/>
                <w:szCs w:val="20"/>
              </w:rPr>
              <w:t>14.664</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453643">
            <w:pPr>
              <w:jc w:val="both"/>
              <w:rPr>
                <w:rFonts w:eastAsiaTheme="minorHAnsi"/>
                <w:sz w:val="20"/>
                <w:szCs w:val="20"/>
              </w:rPr>
            </w:pPr>
            <w:r>
              <w:rPr>
                <w:rFonts w:eastAsiaTheme="minorHAnsi"/>
                <w:sz w:val="20"/>
                <w:szCs w:val="20"/>
              </w:rPr>
              <w:t>0.571</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Technology</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0.9</w:t>
            </w:r>
            <w:r>
              <w:rPr>
                <w:rFonts w:eastAsiaTheme="minorHAnsi"/>
                <w:sz w:val="20"/>
                <w:szCs w:val="20"/>
              </w:rPr>
              <w:t>29 ***</w:t>
            </w:r>
          </w:p>
        </w:tc>
        <w:tc>
          <w:tcPr>
            <w:tcW w:w="774" w:type="pct"/>
            <w:tcBorders>
              <w:bottom w:val="nil"/>
            </w:tcBorders>
          </w:tcPr>
          <w:p w:rsidR="00983E7A" w:rsidRPr="00C81CAB" w:rsidRDefault="00697C96" w:rsidP="00453643">
            <w:pPr>
              <w:jc w:val="both"/>
              <w:rPr>
                <w:rFonts w:eastAsiaTheme="minorHAnsi"/>
                <w:sz w:val="20"/>
                <w:szCs w:val="20"/>
              </w:rPr>
            </w:pPr>
            <w:r>
              <w:rPr>
                <w:rFonts w:eastAsiaTheme="minorHAnsi"/>
                <w:sz w:val="20"/>
                <w:szCs w:val="20"/>
              </w:rPr>
              <w:t>0.133</w:t>
            </w:r>
          </w:p>
        </w:tc>
        <w:tc>
          <w:tcPr>
            <w:tcW w:w="818"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0.000</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2A3212">
            <w:pPr>
              <w:jc w:val="both"/>
              <w:rPr>
                <w:rFonts w:eastAsiaTheme="minorHAnsi"/>
                <w:sz w:val="20"/>
                <w:szCs w:val="20"/>
              </w:rPr>
            </w:pPr>
            <w:r>
              <w:rPr>
                <w:rFonts w:eastAsiaTheme="minorHAnsi"/>
                <w:sz w:val="20"/>
                <w:szCs w:val="20"/>
              </w:rPr>
              <w:t>50</w:t>
            </w:r>
            <w:r w:rsidRPr="00C81CAB">
              <w:rPr>
                <w:rFonts w:eastAsiaTheme="minorHAnsi"/>
                <w:sz w:val="20"/>
                <w:szCs w:val="20"/>
              </w:rPr>
              <w:t>.</w:t>
            </w:r>
            <w:r>
              <w:rPr>
                <w:rFonts w:eastAsiaTheme="minorHAnsi"/>
                <w:sz w:val="20"/>
                <w:szCs w:val="20"/>
              </w:rPr>
              <w:t>256</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2A3212">
            <w:pPr>
              <w:jc w:val="both"/>
              <w:rPr>
                <w:rFonts w:eastAsiaTheme="minorHAnsi"/>
                <w:sz w:val="20"/>
                <w:szCs w:val="20"/>
              </w:rPr>
            </w:pPr>
            <w:r w:rsidRPr="00C81CAB">
              <w:rPr>
                <w:rFonts w:eastAsiaTheme="minorHAnsi"/>
                <w:sz w:val="20"/>
                <w:szCs w:val="20"/>
              </w:rPr>
              <w:t>0.8</w:t>
            </w:r>
            <w:r>
              <w:rPr>
                <w:rFonts w:eastAsiaTheme="minorHAnsi"/>
                <w:sz w:val="20"/>
                <w:szCs w:val="20"/>
              </w:rPr>
              <w:t>63</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Power Generation</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- 0.</w:t>
            </w:r>
            <w:r>
              <w:rPr>
                <w:rFonts w:eastAsiaTheme="minorHAnsi"/>
                <w:sz w:val="20"/>
                <w:szCs w:val="20"/>
              </w:rPr>
              <w:t>650</w:t>
            </w:r>
          </w:p>
        </w:tc>
        <w:tc>
          <w:tcPr>
            <w:tcW w:w="774" w:type="pct"/>
            <w:tcBorders>
              <w:bottom w:val="nil"/>
            </w:tcBorders>
          </w:tcPr>
          <w:p w:rsidR="00983E7A" w:rsidRPr="00C81CAB" w:rsidRDefault="00697C96" w:rsidP="002A3212">
            <w:pPr>
              <w:jc w:val="both"/>
              <w:rPr>
                <w:rFonts w:eastAsiaTheme="minorHAnsi"/>
                <w:sz w:val="20"/>
                <w:szCs w:val="20"/>
              </w:rPr>
            </w:pPr>
            <w:r>
              <w:rPr>
                <w:rFonts w:eastAsiaTheme="minorHAnsi"/>
                <w:sz w:val="20"/>
                <w:szCs w:val="20"/>
              </w:rPr>
              <w:t>0.155</w:t>
            </w:r>
          </w:p>
        </w:tc>
        <w:tc>
          <w:tcPr>
            <w:tcW w:w="818"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0.02</w:t>
            </w:r>
            <w:r>
              <w:rPr>
                <w:rFonts w:eastAsiaTheme="minorHAnsi"/>
                <w:sz w:val="20"/>
                <w:szCs w:val="20"/>
              </w:rPr>
              <w:t>2</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2A3212">
            <w:pPr>
              <w:jc w:val="both"/>
              <w:rPr>
                <w:rFonts w:eastAsiaTheme="minorHAnsi"/>
                <w:sz w:val="20"/>
                <w:szCs w:val="20"/>
              </w:rPr>
            </w:pPr>
            <w:r>
              <w:rPr>
                <w:rFonts w:eastAsiaTheme="minorHAnsi"/>
                <w:sz w:val="20"/>
                <w:szCs w:val="20"/>
              </w:rPr>
              <w:t>7</w:t>
            </w:r>
            <w:r w:rsidRPr="00C81CAB">
              <w:rPr>
                <w:rFonts w:eastAsiaTheme="minorHAnsi"/>
                <w:sz w:val="20"/>
                <w:szCs w:val="20"/>
              </w:rPr>
              <w:t>.</w:t>
            </w:r>
            <w:r>
              <w:rPr>
                <w:rFonts w:eastAsiaTheme="minorHAnsi"/>
                <w:sz w:val="20"/>
                <w:szCs w:val="20"/>
              </w:rPr>
              <w:t>318</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780"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bottom w:val="single" w:sz="4" w:space="0" w:color="auto"/>
            </w:tcBorders>
          </w:tcPr>
          <w:p w:rsidR="00983E7A" w:rsidRPr="00C81CAB" w:rsidRDefault="00983E7A" w:rsidP="002A3212">
            <w:pPr>
              <w:jc w:val="both"/>
              <w:rPr>
                <w:rFonts w:eastAsiaTheme="minorHAnsi"/>
                <w:sz w:val="20"/>
                <w:szCs w:val="20"/>
              </w:rPr>
            </w:pPr>
            <w:r w:rsidRPr="00C81CAB">
              <w:rPr>
                <w:rFonts w:eastAsiaTheme="minorHAnsi"/>
                <w:sz w:val="20"/>
                <w:szCs w:val="20"/>
              </w:rPr>
              <w:t>0.</w:t>
            </w:r>
            <w:r>
              <w:rPr>
                <w:rFonts w:eastAsiaTheme="minorHAnsi"/>
                <w:sz w:val="20"/>
                <w:szCs w:val="20"/>
              </w:rPr>
              <w:t>423</w:t>
            </w:r>
          </w:p>
        </w:tc>
        <w:tc>
          <w:tcPr>
            <w:tcW w:w="774"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818" w:type="pct"/>
            <w:tcBorders>
              <w:top w:val="nil"/>
              <w:bottom w:val="single" w:sz="4" w:space="0" w:color="auto"/>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Leather</w:t>
            </w:r>
          </w:p>
        </w:tc>
        <w:tc>
          <w:tcPr>
            <w:tcW w:w="780"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025" w:type="pct"/>
            <w:tcBorders>
              <w:bottom w:val="nil"/>
            </w:tcBorders>
          </w:tcPr>
          <w:p w:rsidR="00983E7A" w:rsidRPr="00C81CAB" w:rsidRDefault="00983E7A" w:rsidP="002A3212">
            <w:pPr>
              <w:jc w:val="both"/>
              <w:rPr>
                <w:rFonts w:eastAsiaTheme="minorHAnsi"/>
                <w:sz w:val="20"/>
                <w:szCs w:val="20"/>
              </w:rPr>
            </w:pPr>
            <w:r w:rsidRPr="00C81CAB">
              <w:rPr>
                <w:rFonts w:eastAsiaTheme="minorHAnsi"/>
                <w:sz w:val="20"/>
                <w:szCs w:val="20"/>
              </w:rPr>
              <w:t xml:space="preserve"> -0.</w:t>
            </w:r>
            <w:r>
              <w:rPr>
                <w:rFonts w:eastAsiaTheme="minorHAnsi"/>
                <w:sz w:val="20"/>
                <w:szCs w:val="20"/>
              </w:rPr>
              <w:t>954</w:t>
            </w:r>
          </w:p>
        </w:tc>
        <w:tc>
          <w:tcPr>
            <w:tcW w:w="774" w:type="pct"/>
            <w:tcBorders>
              <w:bottom w:val="nil"/>
            </w:tcBorders>
          </w:tcPr>
          <w:p w:rsidR="00983E7A" w:rsidRPr="00C81CAB" w:rsidRDefault="00697C96" w:rsidP="00453643">
            <w:pPr>
              <w:jc w:val="both"/>
              <w:rPr>
                <w:rFonts w:eastAsiaTheme="minorHAnsi"/>
                <w:sz w:val="20"/>
                <w:szCs w:val="20"/>
              </w:rPr>
            </w:pPr>
            <w:r>
              <w:rPr>
                <w:rFonts w:eastAsiaTheme="minorHAnsi"/>
                <w:sz w:val="20"/>
                <w:szCs w:val="20"/>
              </w:rPr>
              <w:t>0.027</w:t>
            </w:r>
          </w:p>
        </w:tc>
        <w:tc>
          <w:tcPr>
            <w:tcW w:w="818"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0.046</w:t>
            </w:r>
          </w:p>
        </w:tc>
      </w:tr>
      <w:tr w:rsidR="00983E7A" w:rsidRPr="00C81CAB" w:rsidTr="00983E7A">
        <w:tc>
          <w:tcPr>
            <w:tcW w:w="1603" w:type="pct"/>
            <w:tcBorders>
              <w:top w:val="nil"/>
              <w:bottom w:val="nil"/>
            </w:tcBorders>
          </w:tcPr>
          <w:p w:rsidR="00983E7A" w:rsidRPr="00C81CAB" w:rsidRDefault="00983E7A" w:rsidP="00453643">
            <w:pPr>
              <w:jc w:val="both"/>
              <w:rPr>
                <w:rFonts w:eastAsiaTheme="minorHAnsi"/>
                <w:sz w:val="20"/>
                <w:szCs w:val="20"/>
              </w:rPr>
            </w:pPr>
          </w:p>
        </w:tc>
        <w:tc>
          <w:tcPr>
            <w:tcW w:w="780"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025" w:type="pct"/>
            <w:tcBorders>
              <w:top w:val="nil"/>
              <w:bottom w:val="nil"/>
            </w:tcBorders>
          </w:tcPr>
          <w:p w:rsidR="00983E7A" w:rsidRPr="00C81CAB" w:rsidRDefault="00983E7A" w:rsidP="00453643">
            <w:pPr>
              <w:jc w:val="both"/>
              <w:rPr>
                <w:rFonts w:eastAsiaTheme="minorHAnsi"/>
                <w:sz w:val="20"/>
                <w:szCs w:val="20"/>
              </w:rPr>
            </w:pPr>
            <w:r>
              <w:rPr>
                <w:rFonts w:eastAsiaTheme="minorHAnsi"/>
                <w:sz w:val="20"/>
                <w:szCs w:val="20"/>
              </w:rPr>
              <w:t>20.283</w:t>
            </w:r>
          </w:p>
        </w:tc>
        <w:tc>
          <w:tcPr>
            <w:tcW w:w="774" w:type="pct"/>
            <w:tcBorders>
              <w:top w:val="nil"/>
              <w:bottom w:val="nil"/>
            </w:tcBorders>
          </w:tcPr>
          <w:p w:rsidR="00983E7A" w:rsidRPr="00C81CAB" w:rsidRDefault="00983E7A" w:rsidP="00453643">
            <w:pPr>
              <w:jc w:val="both"/>
              <w:rPr>
                <w:rFonts w:eastAsiaTheme="minorHAnsi"/>
                <w:sz w:val="20"/>
                <w:szCs w:val="20"/>
              </w:rPr>
            </w:pPr>
          </w:p>
        </w:tc>
        <w:tc>
          <w:tcPr>
            <w:tcW w:w="818" w:type="pct"/>
            <w:tcBorders>
              <w:top w:val="nil"/>
              <w:bottom w:val="nil"/>
            </w:tcBorders>
          </w:tcPr>
          <w:p w:rsidR="00983E7A" w:rsidRPr="00C81CAB" w:rsidRDefault="00983E7A" w:rsidP="00453643">
            <w:pPr>
              <w:jc w:val="both"/>
              <w:rPr>
                <w:rFonts w:eastAsiaTheme="minorHAnsi"/>
                <w:sz w:val="20"/>
                <w:szCs w:val="20"/>
              </w:rPr>
            </w:pPr>
          </w:p>
        </w:tc>
      </w:tr>
      <w:tr w:rsidR="00983E7A" w:rsidRPr="00C81CAB" w:rsidTr="00983E7A">
        <w:tc>
          <w:tcPr>
            <w:tcW w:w="1603" w:type="pct"/>
            <w:tcBorders>
              <w:top w:val="nil"/>
            </w:tcBorders>
          </w:tcPr>
          <w:p w:rsidR="00983E7A" w:rsidRPr="00C81CAB" w:rsidRDefault="00983E7A" w:rsidP="00453643">
            <w:pPr>
              <w:jc w:val="both"/>
              <w:rPr>
                <w:rFonts w:eastAsiaTheme="minorHAnsi"/>
                <w:sz w:val="20"/>
                <w:szCs w:val="20"/>
              </w:rPr>
            </w:pPr>
          </w:p>
        </w:tc>
        <w:tc>
          <w:tcPr>
            <w:tcW w:w="780" w:type="pct"/>
            <w:tcBorders>
              <w:top w:val="nil"/>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25" w:type="pct"/>
            <w:tcBorders>
              <w:top w:val="nil"/>
            </w:tcBorders>
          </w:tcPr>
          <w:p w:rsidR="00983E7A" w:rsidRPr="00C81CAB" w:rsidRDefault="00983E7A" w:rsidP="00453643">
            <w:pPr>
              <w:jc w:val="both"/>
              <w:rPr>
                <w:rFonts w:eastAsiaTheme="minorHAnsi"/>
                <w:sz w:val="20"/>
                <w:szCs w:val="20"/>
              </w:rPr>
            </w:pPr>
            <w:r>
              <w:rPr>
                <w:rFonts w:eastAsiaTheme="minorHAnsi"/>
                <w:sz w:val="20"/>
                <w:szCs w:val="20"/>
              </w:rPr>
              <w:t>0.9</w:t>
            </w:r>
            <w:r w:rsidRPr="00C81CAB">
              <w:rPr>
                <w:rFonts w:eastAsiaTheme="minorHAnsi"/>
                <w:sz w:val="20"/>
                <w:szCs w:val="20"/>
              </w:rPr>
              <w:t>10</w:t>
            </w:r>
          </w:p>
        </w:tc>
        <w:tc>
          <w:tcPr>
            <w:tcW w:w="774" w:type="pct"/>
            <w:tcBorders>
              <w:top w:val="nil"/>
            </w:tcBorders>
          </w:tcPr>
          <w:p w:rsidR="00983E7A" w:rsidRPr="00C81CAB" w:rsidRDefault="00983E7A" w:rsidP="00453643">
            <w:pPr>
              <w:jc w:val="both"/>
              <w:rPr>
                <w:rFonts w:eastAsiaTheme="minorHAnsi"/>
                <w:sz w:val="20"/>
                <w:szCs w:val="20"/>
              </w:rPr>
            </w:pPr>
          </w:p>
        </w:tc>
        <w:tc>
          <w:tcPr>
            <w:tcW w:w="818" w:type="pct"/>
            <w:tcBorders>
              <w:top w:val="nil"/>
            </w:tcBorders>
          </w:tcPr>
          <w:p w:rsidR="00983E7A" w:rsidRPr="00C81CAB" w:rsidRDefault="00983E7A" w:rsidP="00453643">
            <w:pPr>
              <w:jc w:val="both"/>
              <w:rPr>
                <w:rFonts w:eastAsiaTheme="minorHAnsi"/>
                <w:sz w:val="20"/>
                <w:szCs w:val="20"/>
              </w:rPr>
            </w:pPr>
          </w:p>
        </w:tc>
      </w:tr>
    </w:tbl>
    <w:p w:rsidR="005D0A38" w:rsidRDefault="005D0A38" w:rsidP="00760BD3">
      <w:pPr>
        <w:spacing w:after="200" w:line="276" w:lineRule="auto"/>
        <w:jc w:val="both"/>
        <w:rPr>
          <w:rFonts w:eastAsiaTheme="minorHAnsi"/>
          <w:sz w:val="18"/>
          <w:szCs w:val="18"/>
        </w:rPr>
      </w:pPr>
      <w:r>
        <w:rPr>
          <w:rFonts w:eastAsiaTheme="minorHAnsi"/>
          <w:sz w:val="18"/>
          <w:szCs w:val="18"/>
        </w:rPr>
        <w:t>*** p &lt; 0.001, ** p &lt; 0.01 and * p &lt; 0.05</w:t>
      </w:r>
    </w:p>
    <w:p w:rsidR="005D0A38" w:rsidRDefault="005D0A38" w:rsidP="00760BD3">
      <w:pPr>
        <w:spacing w:after="200" w:line="276" w:lineRule="auto"/>
        <w:jc w:val="both"/>
        <w:rPr>
          <w:rFonts w:eastAsiaTheme="minorHAnsi"/>
          <w:sz w:val="18"/>
          <w:szCs w:val="18"/>
        </w:rPr>
      </w:pPr>
    </w:p>
    <w:p w:rsidR="00BC7B0C" w:rsidRPr="005D0A38" w:rsidRDefault="00BC7B0C" w:rsidP="00760BD3">
      <w:pPr>
        <w:spacing w:after="200" w:line="276" w:lineRule="auto"/>
        <w:jc w:val="both"/>
        <w:rPr>
          <w:rFonts w:eastAsiaTheme="minorHAnsi"/>
          <w:sz w:val="18"/>
          <w:szCs w:val="18"/>
        </w:rPr>
      </w:pPr>
    </w:p>
    <w:p w:rsidR="00760BD3" w:rsidRPr="00C81CAB" w:rsidRDefault="00C33D7F" w:rsidP="00760BD3">
      <w:pPr>
        <w:spacing w:after="200" w:line="276" w:lineRule="auto"/>
        <w:ind w:firstLine="720"/>
        <w:jc w:val="both"/>
        <w:rPr>
          <w:rFonts w:eastAsiaTheme="minorHAnsi"/>
          <w:i/>
          <w:u w:val="single"/>
        </w:rPr>
      </w:pPr>
      <w:r w:rsidRPr="00C33D7F">
        <w:rPr>
          <w:rStyle w:val="Heading5Char"/>
          <w:rFonts w:ascii="Times New Roman" w:hAnsi="Times New Roman" w:cs="Times New Roman"/>
          <w:i/>
          <w:u w:val="single"/>
        </w:rPr>
        <w:t>1.4.</w:t>
      </w:r>
      <w:r w:rsidR="002A3212">
        <w:rPr>
          <w:rStyle w:val="Heading5Char"/>
          <w:rFonts w:ascii="Times New Roman" w:hAnsi="Times New Roman" w:cs="Times New Roman"/>
          <w:i/>
          <w:u w:val="single"/>
        </w:rPr>
        <w:t>5</w:t>
      </w:r>
      <w:r w:rsidRPr="00C33D7F">
        <w:rPr>
          <w:rStyle w:val="Heading5Char"/>
          <w:rFonts w:ascii="Times New Roman" w:hAnsi="Times New Roman" w:cs="Times New Roman"/>
          <w:i/>
          <w:u w:val="single"/>
        </w:rPr>
        <w:t xml:space="preserve">.1.2 </w:t>
      </w:r>
      <w:r w:rsidR="00760BD3" w:rsidRPr="00C33D7F">
        <w:rPr>
          <w:rStyle w:val="Heading5Char"/>
          <w:rFonts w:ascii="Times New Roman" w:hAnsi="Times New Roman" w:cs="Times New Roman"/>
          <w:i/>
          <w:u w:val="single"/>
        </w:rPr>
        <w:t>Pecking order theory- industry wise</w:t>
      </w:r>
      <w:r w:rsidR="00760BD3" w:rsidRPr="00C81CAB">
        <w:rPr>
          <w:rFonts w:eastAsiaTheme="minorHAnsi"/>
          <w:i/>
          <w:u w:val="single"/>
        </w:rPr>
        <w:t>.</w:t>
      </w:r>
    </w:p>
    <w:p w:rsidR="008E310F" w:rsidRDefault="008E310F" w:rsidP="008E310F">
      <w:pPr>
        <w:spacing w:after="200" w:line="480" w:lineRule="auto"/>
        <w:ind w:firstLine="720"/>
        <w:jc w:val="both"/>
        <w:rPr>
          <w:rFonts w:eastAsiaTheme="minorHAnsi"/>
        </w:rPr>
      </w:pPr>
      <w:r w:rsidRPr="008E310F">
        <w:rPr>
          <w:rFonts w:eastAsiaTheme="minorHAnsi"/>
        </w:rPr>
        <w:t>Table 2.</w:t>
      </w:r>
      <w:r w:rsidR="002A3212">
        <w:rPr>
          <w:rFonts w:eastAsiaTheme="minorHAnsi"/>
        </w:rPr>
        <w:t>6</w:t>
      </w:r>
      <w:r w:rsidRPr="008E310F">
        <w:rPr>
          <w:rFonts w:eastAsiaTheme="minorHAnsi"/>
        </w:rPr>
        <w:t xml:space="preserve"> shows the results of the regression that was run, for the purpose of</w:t>
      </w:r>
      <w:r w:rsidR="002A3212">
        <w:rPr>
          <w:rFonts w:eastAsiaTheme="minorHAnsi"/>
        </w:rPr>
        <w:t xml:space="preserve"> analyzing the impact of a financing deficit on change in debt ratios to</w:t>
      </w:r>
      <w:r w:rsidRPr="008E310F">
        <w:rPr>
          <w:rFonts w:eastAsiaTheme="minorHAnsi"/>
        </w:rPr>
        <w:t xml:space="preserve"> test the Pecking Order Theory for each industry that was part of the consideration set, in this research. The values of the betas</w:t>
      </w:r>
      <w:r w:rsidR="00311E03">
        <w:rPr>
          <w:rFonts w:eastAsiaTheme="minorHAnsi"/>
        </w:rPr>
        <w:t>,</w:t>
      </w:r>
      <w:r w:rsidRPr="008E310F">
        <w:rPr>
          <w:rFonts w:eastAsiaTheme="minorHAnsi"/>
        </w:rPr>
        <w:t xml:space="preserve"> of the </w:t>
      </w:r>
      <w:r w:rsidR="00311E03">
        <w:rPr>
          <w:rFonts w:eastAsiaTheme="minorHAnsi"/>
        </w:rPr>
        <w:t xml:space="preserve">financing </w:t>
      </w:r>
      <w:r w:rsidRPr="008E310F">
        <w:rPr>
          <w:rFonts w:eastAsiaTheme="minorHAnsi"/>
        </w:rPr>
        <w:t>deficit</w:t>
      </w:r>
      <w:r w:rsidR="00311E03">
        <w:rPr>
          <w:rFonts w:eastAsiaTheme="minorHAnsi"/>
        </w:rPr>
        <w:t xml:space="preserve"> regressed with change in debt ratio,</w:t>
      </w:r>
      <w:r w:rsidRPr="008E310F">
        <w:rPr>
          <w:rFonts w:eastAsiaTheme="minorHAnsi"/>
        </w:rPr>
        <w:t xml:space="preserve"> came out to be highly </w:t>
      </w:r>
      <w:r w:rsidR="00311E03">
        <w:rPr>
          <w:rFonts w:eastAsiaTheme="minorHAnsi"/>
        </w:rPr>
        <w:t>in</w:t>
      </w:r>
      <w:r w:rsidRPr="008E310F">
        <w:rPr>
          <w:rFonts w:eastAsiaTheme="minorHAnsi"/>
        </w:rPr>
        <w:t xml:space="preserve">significant for </w:t>
      </w:r>
      <w:r>
        <w:rPr>
          <w:rFonts w:eastAsiaTheme="minorHAnsi"/>
        </w:rPr>
        <w:t xml:space="preserve">all </w:t>
      </w:r>
      <w:r w:rsidR="00311E03">
        <w:rPr>
          <w:rFonts w:eastAsiaTheme="minorHAnsi"/>
        </w:rPr>
        <w:t>the</w:t>
      </w:r>
      <w:r>
        <w:rPr>
          <w:rFonts w:eastAsiaTheme="minorHAnsi"/>
        </w:rPr>
        <w:t xml:space="preserve"> industries. </w:t>
      </w:r>
      <w:r w:rsidR="00311E03">
        <w:rPr>
          <w:rFonts w:eastAsiaTheme="minorHAnsi"/>
        </w:rPr>
        <w:t>Thus, we fai</w:t>
      </w:r>
      <w:r>
        <w:rPr>
          <w:rFonts w:eastAsiaTheme="minorHAnsi"/>
        </w:rPr>
        <w:t>l</w:t>
      </w:r>
      <w:r w:rsidR="002259B3">
        <w:rPr>
          <w:rFonts w:eastAsiaTheme="minorHAnsi"/>
        </w:rPr>
        <w:t>ed</w:t>
      </w:r>
      <w:r>
        <w:rPr>
          <w:rFonts w:eastAsiaTheme="minorHAnsi"/>
        </w:rPr>
        <w:t xml:space="preserve"> to reject</w:t>
      </w:r>
      <w:r w:rsidRPr="008E310F">
        <w:rPr>
          <w:rFonts w:eastAsiaTheme="minorHAnsi"/>
        </w:rPr>
        <w:t xml:space="preserve"> the null hypotheses</w:t>
      </w:r>
      <w:r>
        <w:rPr>
          <w:rFonts w:eastAsiaTheme="minorHAnsi"/>
        </w:rPr>
        <w:t xml:space="preserve"> of the Pecking order theory implying</w:t>
      </w:r>
      <w:r w:rsidRPr="008E310F">
        <w:rPr>
          <w:rFonts w:eastAsiaTheme="minorHAnsi"/>
        </w:rPr>
        <w:t xml:space="preserve"> that the firms d</w:t>
      </w:r>
      <w:r w:rsidR="002259B3">
        <w:rPr>
          <w:rFonts w:eastAsiaTheme="minorHAnsi"/>
        </w:rPr>
        <w:t>id</w:t>
      </w:r>
      <w:r w:rsidRPr="008E310F">
        <w:rPr>
          <w:rFonts w:eastAsiaTheme="minorHAnsi"/>
        </w:rPr>
        <w:t xml:space="preserve"> not borrow in order to solely finance their deficit</w:t>
      </w:r>
      <w:r w:rsidR="00760BD3" w:rsidRPr="00C81CAB">
        <w:rPr>
          <w:rFonts w:eastAsiaTheme="minorHAnsi"/>
        </w:rPr>
        <w:t xml:space="preserve">. </w:t>
      </w:r>
    </w:p>
    <w:p w:rsidR="00B54E1B" w:rsidRDefault="00B54E1B" w:rsidP="008E310F">
      <w:pPr>
        <w:spacing w:after="200" w:line="480" w:lineRule="auto"/>
        <w:ind w:firstLine="720"/>
        <w:jc w:val="both"/>
        <w:rPr>
          <w:rFonts w:eastAsiaTheme="minorHAnsi"/>
        </w:rPr>
      </w:pPr>
    </w:p>
    <w:p w:rsidR="00760BD3" w:rsidRPr="008E310F" w:rsidRDefault="00760BD3" w:rsidP="008E310F">
      <w:pPr>
        <w:pStyle w:val="Caption"/>
        <w:rPr>
          <w:b/>
          <w:i w:val="0"/>
          <w:sz w:val="24"/>
          <w:szCs w:val="24"/>
        </w:rPr>
      </w:pPr>
    </w:p>
    <w:p w:rsidR="00B72F30" w:rsidRDefault="00B72F30" w:rsidP="00B72F30">
      <w:pPr>
        <w:pStyle w:val="Caption"/>
        <w:keepNext/>
      </w:pPr>
      <w:bookmarkStart w:id="87" w:name="_Toc7520583"/>
      <w:r w:rsidRPr="00B72F30">
        <w:rPr>
          <w:b/>
          <w:i w:val="0"/>
          <w:sz w:val="24"/>
          <w:szCs w:val="24"/>
        </w:rPr>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6</w:t>
      </w:r>
      <w:r w:rsidR="001E4463">
        <w:rPr>
          <w:b/>
          <w:i w:val="0"/>
          <w:sz w:val="24"/>
          <w:szCs w:val="24"/>
        </w:rPr>
        <w:fldChar w:fldCharType="end"/>
      </w:r>
      <w:r>
        <w:t xml:space="preserve">: </w:t>
      </w:r>
      <w:r w:rsidRPr="00C44CF7">
        <w:rPr>
          <w:rFonts w:eastAsiaTheme="minorHAnsi"/>
          <w:b/>
          <w:i w:val="0"/>
          <w:sz w:val="24"/>
          <w:szCs w:val="24"/>
        </w:rPr>
        <w:t>Regression Results Industry wise for Pecking Order Theory</w:t>
      </w:r>
      <w:bookmarkEnd w:id="87"/>
    </w:p>
    <w:tbl>
      <w:tblPr>
        <w:tblStyle w:val="TableGrid1"/>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1889"/>
        <w:gridCol w:w="1892"/>
        <w:gridCol w:w="1521"/>
        <w:gridCol w:w="1089"/>
      </w:tblGrid>
      <w:tr w:rsidR="00983E7A" w:rsidRPr="00C81CAB" w:rsidTr="00697C96">
        <w:tc>
          <w:tcPr>
            <w:tcW w:w="1302" w:type="pct"/>
            <w:tcBorders>
              <w:top w:val="single" w:sz="4" w:space="0" w:color="auto"/>
              <w:bottom w:val="single" w:sz="4" w:space="0" w:color="auto"/>
            </w:tcBorders>
          </w:tcPr>
          <w:p w:rsidR="00983E7A" w:rsidRPr="00C81CAB" w:rsidRDefault="00983E7A" w:rsidP="00453643">
            <w:pPr>
              <w:jc w:val="both"/>
              <w:rPr>
                <w:rFonts w:eastAsiaTheme="minorHAnsi"/>
                <w:b/>
                <w:i/>
                <w:sz w:val="20"/>
                <w:szCs w:val="20"/>
                <w:u w:val="single"/>
              </w:rPr>
            </w:pPr>
            <w:r w:rsidRPr="00C81CAB">
              <w:rPr>
                <w:rFonts w:eastAsiaTheme="minorHAnsi"/>
                <w:b/>
                <w:i/>
                <w:sz w:val="20"/>
                <w:szCs w:val="20"/>
                <w:u w:val="single"/>
              </w:rPr>
              <w:t>Industry</w:t>
            </w:r>
          </w:p>
        </w:tc>
        <w:tc>
          <w:tcPr>
            <w:tcW w:w="1093" w:type="pct"/>
            <w:tcBorders>
              <w:top w:val="single" w:sz="4" w:space="0" w:color="auto"/>
              <w:bottom w:val="single" w:sz="4" w:space="0" w:color="auto"/>
            </w:tcBorders>
          </w:tcPr>
          <w:p w:rsidR="00983E7A" w:rsidRPr="00C81CAB" w:rsidRDefault="00983E7A" w:rsidP="00453643">
            <w:pPr>
              <w:jc w:val="both"/>
              <w:rPr>
                <w:rFonts w:eastAsiaTheme="minorHAnsi"/>
                <w:b/>
                <w:i/>
                <w:sz w:val="20"/>
                <w:szCs w:val="20"/>
                <w:u w:val="single"/>
              </w:rPr>
            </w:pPr>
          </w:p>
        </w:tc>
        <w:tc>
          <w:tcPr>
            <w:tcW w:w="1095" w:type="pct"/>
            <w:tcBorders>
              <w:top w:val="single" w:sz="4" w:space="0" w:color="auto"/>
              <w:bottom w:val="single" w:sz="4" w:space="0" w:color="auto"/>
            </w:tcBorders>
          </w:tcPr>
          <w:p w:rsidR="00983E7A" w:rsidRPr="00C81CAB" w:rsidRDefault="00983E7A" w:rsidP="00453643">
            <w:pPr>
              <w:jc w:val="both"/>
              <w:rPr>
                <w:rFonts w:eastAsiaTheme="minorHAnsi"/>
                <w:b/>
                <w:sz w:val="20"/>
                <w:szCs w:val="20"/>
              </w:rPr>
            </w:pPr>
            <w:r w:rsidRPr="00C81CAB">
              <w:rPr>
                <w:rFonts w:eastAsiaTheme="minorHAnsi"/>
                <w:b/>
                <w:sz w:val="20"/>
                <w:szCs w:val="20"/>
              </w:rPr>
              <w:t>Estimates</w:t>
            </w:r>
          </w:p>
        </w:tc>
        <w:tc>
          <w:tcPr>
            <w:tcW w:w="880" w:type="pct"/>
            <w:tcBorders>
              <w:top w:val="single" w:sz="4" w:space="0" w:color="auto"/>
              <w:bottom w:val="single" w:sz="4" w:space="0" w:color="auto"/>
            </w:tcBorders>
          </w:tcPr>
          <w:p w:rsidR="00983E7A" w:rsidRDefault="00697C96" w:rsidP="008A07B7">
            <w:pPr>
              <w:jc w:val="both"/>
              <w:rPr>
                <w:rFonts w:eastAsiaTheme="minorHAnsi"/>
                <w:b/>
                <w:sz w:val="20"/>
                <w:szCs w:val="20"/>
              </w:rPr>
            </w:pPr>
            <w:r>
              <w:rPr>
                <w:rFonts w:eastAsiaTheme="minorHAnsi"/>
                <w:b/>
                <w:sz w:val="20"/>
                <w:szCs w:val="20"/>
              </w:rPr>
              <w:t>Std. Error</w:t>
            </w:r>
          </w:p>
        </w:tc>
        <w:tc>
          <w:tcPr>
            <w:tcW w:w="630" w:type="pct"/>
            <w:tcBorders>
              <w:top w:val="single" w:sz="4" w:space="0" w:color="auto"/>
              <w:bottom w:val="single" w:sz="4" w:space="0" w:color="auto"/>
            </w:tcBorders>
          </w:tcPr>
          <w:p w:rsidR="00983E7A" w:rsidRPr="00C81CAB" w:rsidRDefault="00983E7A" w:rsidP="008A07B7">
            <w:pPr>
              <w:jc w:val="both"/>
              <w:rPr>
                <w:rFonts w:eastAsiaTheme="minorHAnsi"/>
                <w:b/>
                <w:sz w:val="20"/>
                <w:szCs w:val="20"/>
              </w:rPr>
            </w:pPr>
            <w:r>
              <w:rPr>
                <w:rFonts w:eastAsiaTheme="minorHAnsi"/>
                <w:b/>
                <w:sz w:val="20"/>
                <w:szCs w:val="20"/>
              </w:rPr>
              <w:t>p</w:t>
            </w:r>
            <w:r w:rsidRPr="00C81CAB">
              <w:rPr>
                <w:rFonts w:eastAsiaTheme="minorHAnsi"/>
                <w:b/>
                <w:sz w:val="20"/>
                <w:szCs w:val="20"/>
              </w:rPr>
              <w:t>-</w:t>
            </w:r>
            <w:r>
              <w:rPr>
                <w:rFonts w:eastAsiaTheme="minorHAnsi"/>
                <w:b/>
                <w:sz w:val="20"/>
                <w:szCs w:val="20"/>
              </w:rPr>
              <w:t>v</w:t>
            </w:r>
            <w:r w:rsidRPr="00C81CAB">
              <w:rPr>
                <w:rFonts w:eastAsiaTheme="minorHAnsi"/>
                <w:b/>
                <w:sz w:val="20"/>
                <w:szCs w:val="20"/>
              </w:rPr>
              <w:t>alue</w:t>
            </w:r>
          </w:p>
        </w:tc>
      </w:tr>
      <w:tr w:rsidR="00983E7A" w:rsidRPr="00C81CAB" w:rsidTr="00697C96">
        <w:tc>
          <w:tcPr>
            <w:tcW w:w="1302" w:type="pct"/>
            <w:tcBorders>
              <w:top w:val="single" w:sz="4" w:space="0" w:color="auto"/>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Automobile</w:t>
            </w:r>
          </w:p>
        </w:tc>
        <w:tc>
          <w:tcPr>
            <w:tcW w:w="1093" w:type="pct"/>
            <w:tcBorders>
              <w:top w:val="single" w:sz="4" w:space="0" w:color="auto"/>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top w:val="single" w:sz="4" w:space="0" w:color="auto"/>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120</w:t>
            </w:r>
          </w:p>
        </w:tc>
        <w:tc>
          <w:tcPr>
            <w:tcW w:w="880" w:type="pct"/>
            <w:tcBorders>
              <w:top w:val="single" w:sz="4" w:space="0" w:color="auto"/>
              <w:bottom w:val="nil"/>
            </w:tcBorders>
          </w:tcPr>
          <w:p w:rsidR="00983E7A" w:rsidRPr="00C81CAB" w:rsidRDefault="00983E7A" w:rsidP="00697C96">
            <w:pPr>
              <w:jc w:val="both"/>
              <w:rPr>
                <w:rFonts w:eastAsiaTheme="minorHAnsi"/>
                <w:sz w:val="20"/>
                <w:szCs w:val="20"/>
              </w:rPr>
            </w:pPr>
            <w:r>
              <w:rPr>
                <w:rFonts w:eastAsiaTheme="minorHAnsi"/>
                <w:sz w:val="20"/>
                <w:szCs w:val="20"/>
              </w:rPr>
              <w:t>0.</w:t>
            </w:r>
            <w:r w:rsidR="00697C96">
              <w:rPr>
                <w:rFonts w:eastAsiaTheme="minorHAnsi"/>
                <w:sz w:val="20"/>
                <w:szCs w:val="20"/>
              </w:rPr>
              <w:t>312</w:t>
            </w:r>
          </w:p>
        </w:tc>
        <w:tc>
          <w:tcPr>
            <w:tcW w:w="630" w:type="pct"/>
            <w:tcBorders>
              <w:top w:val="single" w:sz="4" w:space="0" w:color="auto"/>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670</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0.190</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014</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Cement</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380</w:t>
            </w:r>
          </w:p>
        </w:tc>
        <w:tc>
          <w:tcPr>
            <w:tcW w:w="880" w:type="pct"/>
            <w:tcBorders>
              <w:bottom w:val="nil"/>
            </w:tcBorders>
          </w:tcPr>
          <w:p w:rsidR="00983E7A" w:rsidRPr="00C81CAB" w:rsidRDefault="00697C96" w:rsidP="00311E03">
            <w:pPr>
              <w:jc w:val="both"/>
              <w:rPr>
                <w:rFonts w:eastAsiaTheme="minorHAnsi"/>
                <w:sz w:val="20"/>
                <w:szCs w:val="20"/>
              </w:rPr>
            </w:pPr>
            <w:r>
              <w:rPr>
                <w:rFonts w:eastAsiaTheme="minorHAnsi"/>
                <w:sz w:val="20"/>
                <w:szCs w:val="20"/>
              </w:rPr>
              <w:t>0.212</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109</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2.861</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144</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Chemicals</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311E03">
            <w:pPr>
              <w:jc w:val="both"/>
              <w:rPr>
                <w:rFonts w:eastAsiaTheme="minorHAnsi"/>
                <w:sz w:val="20"/>
                <w:szCs w:val="20"/>
              </w:rPr>
            </w:pPr>
            <w:r>
              <w:rPr>
                <w:rFonts w:eastAsiaTheme="minorHAnsi"/>
                <w:sz w:val="20"/>
                <w:szCs w:val="20"/>
              </w:rPr>
              <w:t>-</w:t>
            </w:r>
            <w:r w:rsidRPr="00C81CAB">
              <w:rPr>
                <w:rFonts w:eastAsiaTheme="minorHAnsi"/>
                <w:sz w:val="20"/>
                <w:szCs w:val="20"/>
              </w:rPr>
              <w:t>0.</w:t>
            </w:r>
            <w:r>
              <w:rPr>
                <w:rFonts w:eastAsiaTheme="minorHAnsi"/>
                <w:sz w:val="20"/>
                <w:szCs w:val="20"/>
              </w:rPr>
              <w:t>178</w:t>
            </w:r>
          </w:p>
        </w:tc>
        <w:tc>
          <w:tcPr>
            <w:tcW w:w="880" w:type="pct"/>
            <w:tcBorders>
              <w:bottom w:val="nil"/>
            </w:tcBorders>
          </w:tcPr>
          <w:p w:rsidR="00983E7A" w:rsidRPr="00C81CAB" w:rsidRDefault="00697C96" w:rsidP="00697C96">
            <w:pPr>
              <w:jc w:val="both"/>
              <w:rPr>
                <w:rFonts w:eastAsiaTheme="minorHAnsi"/>
                <w:sz w:val="20"/>
                <w:szCs w:val="20"/>
              </w:rPr>
            </w:pPr>
            <w:r>
              <w:rPr>
                <w:rFonts w:eastAsiaTheme="minorHAnsi"/>
                <w:sz w:val="20"/>
                <w:szCs w:val="20"/>
              </w:rPr>
              <w:t>0.669</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394</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0.755</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032</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Food</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B42B57">
            <w:pPr>
              <w:jc w:val="both"/>
              <w:rPr>
                <w:rFonts w:eastAsiaTheme="minorHAnsi"/>
                <w:sz w:val="20"/>
                <w:szCs w:val="20"/>
              </w:rPr>
            </w:pPr>
            <w:r>
              <w:rPr>
                <w:rFonts w:eastAsiaTheme="minorHAnsi"/>
                <w:sz w:val="20"/>
                <w:szCs w:val="20"/>
              </w:rPr>
              <w:t>-</w:t>
            </w:r>
            <w:r w:rsidRPr="00C81CAB">
              <w:rPr>
                <w:rFonts w:eastAsiaTheme="minorHAnsi"/>
                <w:sz w:val="20"/>
                <w:szCs w:val="20"/>
              </w:rPr>
              <w:t xml:space="preserve"> </w:t>
            </w:r>
            <w:r>
              <w:rPr>
                <w:rFonts w:eastAsiaTheme="minorHAnsi"/>
                <w:sz w:val="20"/>
                <w:szCs w:val="20"/>
              </w:rPr>
              <w:t>0</w:t>
            </w:r>
            <w:r w:rsidRPr="00C81CAB">
              <w:rPr>
                <w:rFonts w:eastAsiaTheme="minorHAnsi"/>
                <w:sz w:val="20"/>
                <w:szCs w:val="20"/>
              </w:rPr>
              <w:t>.</w:t>
            </w:r>
            <w:r>
              <w:rPr>
                <w:rFonts w:eastAsiaTheme="minorHAnsi"/>
                <w:sz w:val="20"/>
                <w:szCs w:val="20"/>
              </w:rPr>
              <w:t>112</w:t>
            </w:r>
          </w:p>
        </w:tc>
        <w:tc>
          <w:tcPr>
            <w:tcW w:w="880" w:type="pct"/>
            <w:tcBorders>
              <w:bottom w:val="nil"/>
            </w:tcBorders>
          </w:tcPr>
          <w:p w:rsidR="00983E7A" w:rsidRPr="00C81CAB" w:rsidRDefault="00697C96" w:rsidP="00311E03">
            <w:pPr>
              <w:jc w:val="both"/>
              <w:rPr>
                <w:rFonts w:eastAsiaTheme="minorHAnsi"/>
                <w:sz w:val="20"/>
                <w:szCs w:val="20"/>
              </w:rPr>
            </w:pPr>
            <w:r>
              <w:rPr>
                <w:rFonts w:eastAsiaTheme="minorHAnsi"/>
                <w:sz w:val="20"/>
                <w:szCs w:val="20"/>
              </w:rPr>
              <w:t>0.210</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715</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0.141</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013</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Technology</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B42B57">
            <w:pPr>
              <w:jc w:val="both"/>
              <w:rPr>
                <w:rFonts w:eastAsiaTheme="minorHAnsi"/>
                <w:sz w:val="20"/>
                <w:szCs w:val="20"/>
              </w:rPr>
            </w:pPr>
            <w:r>
              <w:rPr>
                <w:rFonts w:eastAsiaTheme="minorHAnsi"/>
                <w:sz w:val="20"/>
                <w:szCs w:val="20"/>
              </w:rPr>
              <w:t>-0</w:t>
            </w:r>
            <w:r w:rsidRPr="00C81CAB">
              <w:rPr>
                <w:rFonts w:eastAsiaTheme="minorHAnsi"/>
                <w:sz w:val="20"/>
                <w:szCs w:val="20"/>
              </w:rPr>
              <w:t>.</w:t>
            </w:r>
            <w:r>
              <w:rPr>
                <w:rFonts w:eastAsiaTheme="minorHAnsi"/>
                <w:sz w:val="20"/>
                <w:szCs w:val="20"/>
              </w:rPr>
              <w:t>569</w:t>
            </w:r>
          </w:p>
        </w:tc>
        <w:tc>
          <w:tcPr>
            <w:tcW w:w="880" w:type="pct"/>
            <w:tcBorders>
              <w:bottom w:val="nil"/>
            </w:tcBorders>
          </w:tcPr>
          <w:p w:rsidR="00983E7A" w:rsidRPr="00C81CAB" w:rsidRDefault="00697C96" w:rsidP="00311E03">
            <w:pPr>
              <w:jc w:val="both"/>
              <w:rPr>
                <w:rFonts w:eastAsiaTheme="minorHAnsi"/>
                <w:sz w:val="20"/>
                <w:szCs w:val="20"/>
              </w:rPr>
            </w:pPr>
            <w:r>
              <w:rPr>
                <w:rFonts w:eastAsiaTheme="minorHAnsi"/>
                <w:sz w:val="20"/>
                <w:szCs w:val="20"/>
              </w:rPr>
              <w:t>0.252</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0.0</w:t>
            </w:r>
            <w:r>
              <w:rPr>
                <w:rFonts w:eastAsiaTheme="minorHAnsi"/>
                <w:sz w:val="20"/>
                <w:szCs w:val="20"/>
              </w:rPr>
              <w:t>86</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3..837</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324</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Power Generation</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B42B57">
            <w:pPr>
              <w:jc w:val="both"/>
              <w:rPr>
                <w:rFonts w:eastAsiaTheme="minorHAnsi"/>
                <w:sz w:val="20"/>
                <w:szCs w:val="20"/>
              </w:rPr>
            </w:pPr>
            <w:r w:rsidRPr="00C81CAB">
              <w:rPr>
                <w:rFonts w:eastAsiaTheme="minorHAnsi"/>
                <w:sz w:val="20"/>
                <w:szCs w:val="20"/>
              </w:rPr>
              <w:t xml:space="preserve"> </w:t>
            </w:r>
            <w:r>
              <w:rPr>
                <w:rFonts w:eastAsiaTheme="minorHAnsi"/>
                <w:sz w:val="20"/>
                <w:szCs w:val="20"/>
              </w:rPr>
              <w:t>0</w:t>
            </w:r>
            <w:r w:rsidRPr="00C81CAB">
              <w:rPr>
                <w:rFonts w:eastAsiaTheme="minorHAnsi"/>
                <w:sz w:val="20"/>
                <w:szCs w:val="20"/>
              </w:rPr>
              <w:t>.</w:t>
            </w:r>
            <w:r>
              <w:rPr>
                <w:rFonts w:eastAsiaTheme="minorHAnsi"/>
                <w:sz w:val="20"/>
                <w:szCs w:val="20"/>
              </w:rPr>
              <w:t>229</w:t>
            </w:r>
          </w:p>
        </w:tc>
        <w:tc>
          <w:tcPr>
            <w:tcW w:w="880" w:type="pct"/>
            <w:tcBorders>
              <w:bottom w:val="nil"/>
            </w:tcBorders>
          </w:tcPr>
          <w:p w:rsidR="00983E7A" w:rsidRPr="00C81CAB" w:rsidRDefault="00697C96" w:rsidP="00311E03">
            <w:pPr>
              <w:jc w:val="both"/>
              <w:rPr>
                <w:rFonts w:eastAsiaTheme="minorHAnsi"/>
                <w:sz w:val="20"/>
                <w:szCs w:val="20"/>
              </w:rPr>
            </w:pPr>
            <w:r>
              <w:rPr>
                <w:rFonts w:eastAsiaTheme="minorHAnsi"/>
                <w:sz w:val="20"/>
                <w:szCs w:val="20"/>
              </w:rPr>
              <w:t>0.156</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475</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0.552</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1093" w:type="pct"/>
            <w:tcBorders>
              <w:top w:val="nil"/>
              <w:bottom w:val="single" w:sz="4" w:space="0" w:color="auto"/>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052</w:t>
            </w:r>
          </w:p>
        </w:tc>
        <w:tc>
          <w:tcPr>
            <w:tcW w:w="880" w:type="pct"/>
            <w:tcBorders>
              <w:top w:val="nil"/>
              <w:bottom w:val="single" w:sz="4" w:space="0" w:color="auto"/>
            </w:tcBorders>
          </w:tcPr>
          <w:p w:rsidR="00983E7A" w:rsidRPr="00C81CAB" w:rsidRDefault="00983E7A" w:rsidP="00CC1DDF">
            <w:pPr>
              <w:jc w:val="both"/>
              <w:rPr>
                <w:rFonts w:eastAsiaTheme="minorHAnsi"/>
                <w:sz w:val="20"/>
                <w:szCs w:val="20"/>
              </w:rPr>
            </w:pPr>
          </w:p>
        </w:tc>
        <w:tc>
          <w:tcPr>
            <w:tcW w:w="630" w:type="pct"/>
            <w:tcBorders>
              <w:top w:val="nil"/>
              <w:bottom w:val="single" w:sz="4" w:space="0" w:color="auto"/>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Leather</w:t>
            </w:r>
          </w:p>
        </w:tc>
        <w:tc>
          <w:tcPr>
            <w:tcW w:w="1093" w:type="pct"/>
            <w:tcBorders>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Beta</w:t>
            </w:r>
          </w:p>
        </w:tc>
        <w:tc>
          <w:tcPr>
            <w:tcW w:w="1095" w:type="pct"/>
            <w:tcBorders>
              <w:bottom w:val="nil"/>
            </w:tcBorders>
          </w:tcPr>
          <w:p w:rsidR="00983E7A" w:rsidRPr="00C81CAB" w:rsidRDefault="00983E7A" w:rsidP="00B42B57">
            <w:pPr>
              <w:jc w:val="both"/>
              <w:rPr>
                <w:rFonts w:eastAsiaTheme="minorHAnsi"/>
                <w:sz w:val="20"/>
                <w:szCs w:val="20"/>
              </w:rPr>
            </w:pPr>
            <w:r>
              <w:rPr>
                <w:rFonts w:eastAsiaTheme="minorHAnsi"/>
                <w:sz w:val="20"/>
                <w:szCs w:val="20"/>
              </w:rPr>
              <w:t>-</w:t>
            </w:r>
            <w:r w:rsidRPr="00C81CAB">
              <w:rPr>
                <w:rFonts w:eastAsiaTheme="minorHAnsi"/>
                <w:sz w:val="20"/>
                <w:szCs w:val="20"/>
              </w:rPr>
              <w:t xml:space="preserve"> </w:t>
            </w:r>
            <w:r>
              <w:rPr>
                <w:rFonts w:eastAsiaTheme="minorHAnsi"/>
                <w:sz w:val="20"/>
                <w:szCs w:val="20"/>
              </w:rPr>
              <w:t>0</w:t>
            </w:r>
            <w:r w:rsidRPr="00C81CAB">
              <w:rPr>
                <w:rFonts w:eastAsiaTheme="minorHAnsi"/>
                <w:sz w:val="20"/>
                <w:szCs w:val="20"/>
              </w:rPr>
              <w:t>.</w:t>
            </w:r>
            <w:r>
              <w:rPr>
                <w:rFonts w:eastAsiaTheme="minorHAnsi"/>
                <w:sz w:val="20"/>
                <w:szCs w:val="20"/>
              </w:rPr>
              <w:t>415</w:t>
            </w:r>
          </w:p>
        </w:tc>
        <w:tc>
          <w:tcPr>
            <w:tcW w:w="880" w:type="pct"/>
            <w:tcBorders>
              <w:bottom w:val="nil"/>
            </w:tcBorders>
          </w:tcPr>
          <w:p w:rsidR="00983E7A" w:rsidRPr="00C81CAB" w:rsidRDefault="00697C96" w:rsidP="00697C96">
            <w:pPr>
              <w:jc w:val="both"/>
              <w:rPr>
                <w:rFonts w:eastAsiaTheme="minorHAnsi"/>
                <w:sz w:val="20"/>
                <w:szCs w:val="20"/>
              </w:rPr>
            </w:pPr>
            <w:r>
              <w:rPr>
                <w:rFonts w:eastAsiaTheme="minorHAnsi"/>
                <w:sz w:val="20"/>
                <w:szCs w:val="20"/>
              </w:rPr>
              <w:t>0.231</w:t>
            </w:r>
          </w:p>
        </w:tc>
        <w:tc>
          <w:tcPr>
            <w:tcW w:w="630" w:type="pct"/>
            <w:tcBorders>
              <w:bottom w:val="nil"/>
            </w:tcBorders>
          </w:tcPr>
          <w:p w:rsidR="00983E7A" w:rsidRPr="00C81CAB" w:rsidRDefault="00983E7A" w:rsidP="00311E03">
            <w:pPr>
              <w:jc w:val="both"/>
              <w:rPr>
                <w:rFonts w:eastAsiaTheme="minorHAnsi"/>
                <w:sz w:val="20"/>
                <w:szCs w:val="20"/>
              </w:rPr>
            </w:pPr>
            <w:r w:rsidRPr="00C81CAB">
              <w:rPr>
                <w:rFonts w:eastAsiaTheme="minorHAnsi"/>
                <w:sz w:val="20"/>
                <w:szCs w:val="20"/>
              </w:rPr>
              <w:t>0.</w:t>
            </w:r>
            <w:r>
              <w:rPr>
                <w:rFonts w:eastAsiaTheme="minorHAnsi"/>
                <w:sz w:val="20"/>
                <w:szCs w:val="20"/>
              </w:rPr>
              <w:t>585</w:t>
            </w:r>
          </w:p>
        </w:tc>
      </w:tr>
      <w:tr w:rsidR="00983E7A" w:rsidRPr="00C81CAB" w:rsidTr="00697C96">
        <w:tc>
          <w:tcPr>
            <w:tcW w:w="1302" w:type="pct"/>
            <w:tcBorders>
              <w:top w:val="nil"/>
              <w:bottom w:val="nil"/>
            </w:tcBorders>
          </w:tcPr>
          <w:p w:rsidR="00983E7A" w:rsidRPr="00C81CAB" w:rsidRDefault="00983E7A" w:rsidP="00CC1DDF">
            <w:pPr>
              <w:jc w:val="both"/>
              <w:rPr>
                <w:rFonts w:eastAsiaTheme="minorHAnsi"/>
                <w:sz w:val="20"/>
                <w:szCs w:val="20"/>
              </w:rPr>
            </w:pPr>
          </w:p>
        </w:tc>
        <w:tc>
          <w:tcPr>
            <w:tcW w:w="1093" w:type="pct"/>
            <w:tcBorders>
              <w:top w:val="nil"/>
              <w:bottom w:val="nil"/>
            </w:tcBorders>
          </w:tcPr>
          <w:p w:rsidR="00983E7A" w:rsidRPr="00C81CAB" w:rsidRDefault="00983E7A" w:rsidP="00CC1DDF">
            <w:pPr>
              <w:jc w:val="both"/>
              <w:rPr>
                <w:rFonts w:eastAsiaTheme="minorHAnsi"/>
                <w:sz w:val="20"/>
                <w:szCs w:val="20"/>
              </w:rPr>
            </w:pPr>
            <w:r w:rsidRPr="00C81CAB">
              <w:rPr>
                <w:rFonts w:eastAsiaTheme="minorHAnsi"/>
                <w:sz w:val="20"/>
                <w:szCs w:val="20"/>
              </w:rPr>
              <w:t>F- ratio</w:t>
            </w:r>
          </w:p>
        </w:tc>
        <w:tc>
          <w:tcPr>
            <w:tcW w:w="1095" w:type="pct"/>
            <w:tcBorders>
              <w:top w:val="nil"/>
              <w:bottom w:val="nil"/>
            </w:tcBorders>
          </w:tcPr>
          <w:p w:rsidR="00983E7A" w:rsidRPr="00C81CAB" w:rsidRDefault="00983E7A" w:rsidP="00311E03">
            <w:pPr>
              <w:jc w:val="both"/>
              <w:rPr>
                <w:rFonts w:eastAsiaTheme="minorHAnsi"/>
                <w:sz w:val="20"/>
                <w:szCs w:val="20"/>
              </w:rPr>
            </w:pPr>
            <w:r>
              <w:rPr>
                <w:rFonts w:eastAsiaTheme="minorHAnsi"/>
                <w:sz w:val="20"/>
                <w:szCs w:val="20"/>
              </w:rPr>
              <w:t>0.417</w:t>
            </w:r>
          </w:p>
        </w:tc>
        <w:tc>
          <w:tcPr>
            <w:tcW w:w="880" w:type="pct"/>
            <w:tcBorders>
              <w:top w:val="nil"/>
              <w:bottom w:val="nil"/>
            </w:tcBorders>
          </w:tcPr>
          <w:p w:rsidR="00983E7A" w:rsidRPr="00C81CAB" w:rsidRDefault="00983E7A" w:rsidP="00CC1DDF">
            <w:pPr>
              <w:jc w:val="both"/>
              <w:rPr>
                <w:rFonts w:eastAsiaTheme="minorHAnsi"/>
                <w:sz w:val="20"/>
                <w:szCs w:val="20"/>
              </w:rPr>
            </w:pPr>
          </w:p>
        </w:tc>
        <w:tc>
          <w:tcPr>
            <w:tcW w:w="630" w:type="pct"/>
            <w:tcBorders>
              <w:top w:val="nil"/>
              <w:bottom w:val="nil"/>
            </w:tcBorders>
          </w:tcPr>
          <w:p w:rsidR="00983E7A" w:rsidRPr="00C81CAB" w:rsidRDefault="00983E7A" w:rsidP="00CC1DDF">
            <w:pPr>
              <w:jc w:val="both"/>
              <w:rPr>
                <w:rFonts w:eastAsiaTheme="minorHAnsi"/>
                <w:sz w:val="20"/>
                <w:szCs w:val="20"/>
              </w:rPr>
            </w:pPr>
          </w:p>
        </w:tc>
      </w:tr>
      <w:tr w:rsidR="00983E7A" w:rsidRPr="00C81CAB" w:rsidTr="00697C96">
        <w:tc>
          <w:tcPr>
            <w:tcW w:w="1302" w:type="pct"/>
            <w:tcBorders>
              <w:top w:val="nil"/>
            </w:tcBorders>
          </w:tcPr>
          <w:p w:rsidR="00983E7A" w:rsidRPr="00C81CAB" w:rsidRDefault="00983E7A" w:rsidP="00CC1DDF">
            <w:pPr>
              <w:jc w:val="both"/>
              <w:rPr>
                <w:rFonts w:eastAsiaTheme="minorHAnsi"/>
                <w:sz w:val="20"/>
                <w:szCs w:val="20"/>
              </w:rPr>
            </w:pPr>
          </w:p>
        </w:tc>
        <w:tc>
          <w:tcPr>
            <w:tcW w:w="1093" w:type="pct"/>
            <w:tcBorders>
              <w:top w:val="nil"/>
            </w:tcBorders>
          </w:tcPr>
          <w:p w:rsidR="00983E7A" w:rsidRPr="00C81CAB" w:rsidRDefault="00983E7A" w:rsidP="00CC1DDF">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095" w:type="pct"/>
            <w:tcBorders>
              <w:top w:val="nil"/>
            </w:tcBorders>
          </w:tcPr>
          <w:p w:rsidR="00983E7A" w:rsidRPr="00C81CAB" w:rsidRDefault="00983E7A" w:rsidP="00125CE3">
            <w:pPr>
              <w:jc w:val="both"/>
              <w:rPr>
                <w:rFonts w:eastAsiaTheme="minorHAnsi"/>
                <w:sz w:val="20"/>
                <w:szCs w:val="20"/>
              </w:rPr>
            </w:pPr>
            <w:r w:rsidRPr="00C81CAB">
              <w:rPr>
                <w:rFonts w:eastAsiaTheme="minorHAnsi"/>
                <w:sz w:val="20"/>
                <w:szCs w:val="20"/>
              </w:rPr>
              <w:t>0.</w:t>
            </w:r>
            <w:r>
              <w:rPr>
                <w:rFonts w:eastAsiaTheme="minorHAnsi"/>
                <w:sz w:val="20"/>
                <w:szCs w:val="20"/>
              </w:rPr>
              <w:t>172</w:t>
            </w:r>
          </w:p>
        </w:tc>
        <w:tc>
          <w:tcPr>
            <w:tcW w:w="880" w:type="pct"/>
            <w:tcBorders>
              <w:top w:val="nil"/>
            </w:tcBorders>
          </w:tcPr>
          <w:p w:rsidR="00983E7A" w:rsidRPr="00C81CAB" w:rsidRDefault="00983E7A" w:rsidP="00CC1DDF">
            <w:pPr>
              <w:jc w:val="both"/>
              <w:rPr>
                <w:rFonts w:eastAsiaTheme="minorHAnsi"/>
                <w:sz w:val="20"/>
                <w:szCs w:val="20"/>
              </w:rPr>
            </w:pPr>
          </w:p>
        </w:tc>
        <w:tc>
          <w:tcPr>
            <w:tcW w:w="630" w:type="pct"/>
            <w:tcBorders>
              <w:top w:val="nil"/>
            </w:tcBorders>
          </w:tcPr>
          <w:p w:rsidR="00983E7A" w:rsidRPr="00C81CAB" w:rsidRDefault="00983E7A" w:rsidP="00CC1DDF">
            <w:pPr>
              <w:jc w:val="both"/>
              <w:rPr>
                <w:rFonts w:eastAsiaTheme="minorHAnsi"/>
                <w:sz w:val="20"/>
                <w:szCs w:val="20"/>
              </w:rPr>
            </w:pPr>
          </w:p>
        </w:tc>
      </w:tr>
    </w:tbl>
    <w:p w:rsidR="00760BD3" w:rsidRDefault="00B42B57" w:rsidP="00B42B57">
      <w:pPr>
        <w:spacing w:after="200" w:line="276" w:lineRule="auto"/>
        <w:jc w:val="both"/>
        <w:rPr>
          <w:rFonts w:eastAsiaTheme="minorHAnsi"/>
          <w:sz w:val="18"/>
          <w:szCs w:val="18"/>
        </w:rPr>
      </w:pPr>
      <w:r>
        <w:rPr>
          <w:rFonts w:eastAsiaTheme="minorHAnsi"/>
          <w:sz w:val="18"/>
          <w:szCs w:val="18"/>
        </w:rPr>
        <w:t>*** p &lt; 0.001, ** p &lt; 0.01 and * p &lt; 0.05</w:t>
      </w:r>
    </w:p>
    <w:p w:rsidR="00697C96" w:rsidRPr="00C81CAB" w:rsidRDefault="00697C96" w:rsidP="00B42B57">
      <w:pPr>
        <w:spacing w:after="200" w:line="276" w:lineRule="auto"/>
        <w:jc w:val="both"/>
        <w:rPr>
          <w:rFonts w:eastAsiaTheme="minorHAnsi"/>
          <w:u w:val="single"/>
        </w:rPr>
      </w:pPr>
    </w:p>
    <w:p w:rsidR="00760BD3" w:rsidRPr="00C81CAB" w:rsidRDefault="00760BD3" w:rsidP="00760BD3">
      <w:pPr>
        <w:spacing w:after="200" w:line="276" w:lineRule="auto"/>
        <w:ind w:firstLine="720"/>
        <w:jc w:val="both"/>
        <w:rPr>
          <w:rFonts w:eastAsiaTheme="minorHAnsi"/>
          <w:b/>
          <w:i/>
        </w:rPr>
      </w:pPr>
      <w:r w:rsidRPr="00C33D7F">
        <w:rPr>
          <w:rStyle w:val="Heading4Char"/>
          <w:rFonts w:ascii="Times New Roman" w:hAnsi="Times New Roman" w:cs="Times New Roman"/>
        </w:rPr>
        <w:lastRenderedPageBreak/>
        <w:t>2.4.</w:t>
      </w:r>
      <w:r w:rsidR="00B42B57">
        <w:rPr>
          <w:rStyle w:val="Heading4Char"/>
          <w:rFonts w:ascii="Times New Roman" w:hAnsi="Times New Roman" w:cs="Times New Roman"/>
        </w:rPr>
        <w:t>5</w:t>
      </w:r>
      <w:r w:rsidRPr="00C33D7F">
        <w:rPr>
          <w:rStyle w:val="Heading4Char"/>
          <w:rFonts w:ascii="Times New Roman" w:hAnsi="Times New Roman" w:cs="Times New Roman"/>
        </w:rPr>
        <w:t>.2 Size wise</w:t>
      </w:r>
      <w:r w:rsidRPr="00C81CAB">
        <w:rPr>
          <w:rFonts w:eastAsiaTheme="minorHAnsi"/>
          <w:b/>
          <w:i/>
        </w:rPr>
        <w:t>.</w:t>
      </w:r>
    </w:p>
    <w:p w:rsidR="002259B3" w:rsidRDefault="00670A16" w:rsidP="00697C96">
      <w:pPr>
        <w:spacing w:line="480" w:lineRule="auto"/>
        <w:ind w:firstLine="720"/>
        <w:jc w:val="both"/>
        <w:rPr>
          <w:rFonts w:eastAsiaTheme="minorHAnsi"/>
        </w:rPr>
      </w:pPr>
      <w:r w:rsidRPr="00670A16">
        <w:rPr>
          <w:rFonts w:eastAsiaTheme="minorHAnsi"/>
        </w:rPr>
        <w:t>The analysis was repeated in the context of the size of the firms as well. The Total Assets served as a proxy for the size of the firms and hence, a categorical variable was created. The firms were divided into 3 main sizes (Small, Medium and Large). Moreover, the percentiles of the Total Assets for all the sample firms were calculated. All the firms under the 25</w:t>
      </w:r>
      <w:r w:rsidRPr="00670A16">
        <w:rPr>
          <w:rFonts w:eastAsiaTheme="minorHAnsi"/>
          <w:vertAlign w:val="superscript"/>
        </w:rPr>
        <w:t>th</w:t>
      </w:r>
      <w:r w:rsidRPr="00670A16">
        <w:rPr>
          <w:rFonts w:eastAsiaTheme="minorHAnsi"/>
        </w:rPr>
        <w:t xml:space="preserve"> percentile (Total Assets of less than 1,250,406 Pak Rupees) mark were considered to be small firms. While the firms that had a value of their Total Assets between the 25</w:t>
      </w:r>
      <w:r w:rsidRPr="00670A16">
        <w:rPr>
          <w:rFonts w:eastAsiaTheme="minorHAnsi"/>
          <w:vertAlign w:val="superscript"/>
        </w:rPr>
        <w:t>th</w:t>
      </w:r>
      <w:r w:rsidRPr="00670A16">
        <w:rPr>
          <w:rFonts w:eastAsiaTheme="minorHAnsi"/>
        </w:rPr>
        <w:t xml:space="preserve"> percentile and 75</w:t>
      </w:r>
      <w:r w:rsidRPr="00670A16">
        <w:rPr>
          <w:rFonts w:eastAsiaTheme="minorHAnsi"/>
          <w:vertAlign w:val="superscript"/>
        </w:rPr>
        <w:t>th</w:t>
      </w:r>
      <w:r w:rsidRPr="00670A16">
        <w:rPr>
          <w:rFonts w:eastAsiaTheme="minorHAnsi"/>
        </w:rPr>
        <w:t xml:space="preserve"> percentile (13,875,053 Pak Rupees), were considered as medium sized firms.  Whereas those firms that had a value of their Total Assets above the 75</w:t>
      </w:r>
      <w:r w:rsidRPr="00670A16">
        <w:rPr>
          <w:rFonts w:eastAsiaTheme="minorHAnsi"/>
          <w:vertAlign w:val="superscript"/>
        </w:rPr>
        <w:t>th</w:t>
      </w:r>
      <w:r w:rsidRPr="00670A16">
        <w:rPr>
          <w:rFonts w:eastAsiaTheme="minorHAnsi"/>
        </w:rPr>
        <w:t xml:space="preserve"> percentile, were considered to be large in size. </w:t>
      </w:r>
      <w:r w:rsidR="002259B3">
        <w:rPr>
          <w:rFonts w:eastAsiaTheme="minorHAnsi"/>
        </w:rPr>
        <w:t>The final sample, for the analysis, consisted of 155 Medium sized firms, 78 Large sized firms and 72 Small sized firms.</w:t>
      </w:r>
    </w:p>
    <w:p w:rsidR="00BE6186" w:rsidRPr="00C81CAB" w:rsidRDefault="00BE6186" w:rsidP="00697C96">
      <w:pPr>
        <w:spacing w:line="480" w:lineRule="auto"/>
        <w:ind w:firstLine="720"/>
        <w:jc w:val="both"/>
        <w:rPr>
          <w:rFonts w:eastAsiaTheme="minorHAnsi"/>
        </w:rPr>
      </w:pPr>
    </w:p>
    <w:p w:rsidR="00760BD3" w:rsidRPr="00C81CAB" w:rsidRDefault="00C33D7F" w:rsidP="00760BD3">
      <w:pPr>
        <w:spacing w:line="480" w:lineRule="auto"/>
        <w:ind w:firstLine="720"/>
        <w:jc w:val="both"/>
        <w:rPr>
          <w:rFonts w:eastAsiaTheme="minorHAnsi"/>
          <w:i/>
          <w:u w:val="single"/>
        </w:rPr>
      </w:pPr>
      <w:r w:rsidRPr="00C33D7F">
        <w:rPr>
          <w:rStyle w:val="Heading5Char"/>
          <w:rFonts w:ascii="Times New Roman" w:hAnsi="Times New Roman" w:cs="Times New Roman"/>
          <w:i/>
          <w:u w:val="single"/>
        </w:rPr>
        <w:t>2.4.</w:t>
      </w:r>
      <w:r w:rsidR="00B42B57">
        <w:rPr>
          <w:rStyle w:val="Heading5Char"/>
          <w:rFonts w:ascii="Times New Roman" w:hAnsi="Times New Roman" w:cs="Times New Roman"/>
          <w:i/>
          <w:u w:val="single"/>
        </w:rPr>
        <w:t>5</w:t>
      </w:r>
      <w:r w:rsidRPr="00C33D7F">
        <w:rPr>
          <w:rStyle w:val="Heading5Char"/>
          <w:rFonts w:ascii="Times New Roman" w:hAnsi="Times New Roman" w:cs="Times New Roman"/>
          <w:i/>
          <w:u w:val="single"/>
        </w:rPr>
        <w:t xml:space="preserve">.2.1 </w:t>
      </w:r>
      <w:r w:rsidR="00760BD3" w:rsidRPr="00C33D7F">
        <w:rPr>
          <w:rStyle w:val="Heading5Char"/>
          <w:rFonts w:ascii="Times New Roman" w:hAnsi="Times New Roman" w:cs="Times New Roman"/>
          <w:i/>
          <w:u w:val="single"/>
        </w:rPr>
        <w:t>Trade-off theory-size wise</w:t>
      </w:r>
      <w:r w:rsidR="00760BD3" w:rsidRPr="00C81CAB">
        <w:rPr>
          <w:rFonts w:eastAsiaTheme="minorHAnsi"/>
          <w:i/>
          <w:u w:val="single"/>
        </w:rPr>
        <w:t>.</w:t>
      </w:r>
    </w:p>
    <w:p w:rsidR="00760BD3" w:rsidRDefault="00670A16" w:rsidP="00B72F30">
      <w:pPr>
        <w:spacing w:line="480" w:lineRule="auto"/>
        <w:ind w:firstLine="720"/>
        <w:jc w:val="both"/>
        <w:rPr>
          <w:rFonts w:eastAsiaTheme="minorHAnsi"/>
        </w:rPr>
      </w:pPr>
      <w:r w:rsidRPr="00670A16">
        <w:rPr>
          <w:rFonts w:eastAsiaTheme="minorHAnsi"/>
        </w:rPr>
        <w:t>Table 2.</w:t>
      </w:r>
      <w:r w:rsidR="00B42B57">
        <w:rPr>
          <w:rFonts w:eastAsiaTheme="minorHAnsi"/>
        </w:rPr>
        <w:t>7</w:t>
      </w:r>
      <w:r w:rsidRPr="00670A16">
        <w:rPr>
          <w:rFonts w:eastAsiaTheme="minorHAnsi"/>
        </w:rPr>
        <w:t xml:space="preserve"> shows the results of the regression </w:t>
      </w:r>
      <w:r w:rsidR="00BE2EE9">
        <w:rPr>
          <w:rFonts w:eastAsiaTheme="minorHAnsi"/>
        </w:rPr>
        <w:t>models estimated</w:t>
      </w:r>
      <w:r w:rsidRPr="00670A16">
        <w:rPr>
          <w:rFonts w:eastAsiaTheme="minorHAnsi"/>
        </w:rPr>
        <w:t xml:space="preserve"> in order to test the</w:t>
      </w:r>
      <w:r w:rsidR="00B42B57">
        <w:rPr>
          <w:rFonts w:eastAsiaTheme="minorHAnsi"/>
        </w:rPr>
        <w:t xml:space="preserve"> impact of deviation of debt ratio from the target debt ratio, on the change in debt ratio, to judge the</w:t>
      </w:r>
      <w:r w:rsidRPr="00670A16">
        <w:rPr>
          <w:rFonts w:eastAsiaTheme="minorHAnsi"/>
        </w:rPr>
        <w:t xml:space="preserve"> effectiveness of the Trade-off Theory for firms of different sizes. The values of the betas of the deviation </w:t>
      </w:r>
      <w:r w:rsidR="00BE2EE9">
        <w:rPr>
          <w:rFonts w:eastAsiaTheme="minorHAnsi"/>
        </w:rPr>
        <w:t>(D* - D</w:t>
      </w:r>
      <w:r w:rsidR="00BE2EE9" w:rsidRPr="00BE2EE9">
        <w:rPr>
          <w:rFonts w:eastAsiaTheme="minorHAnsi"/>
          <w:vertAlign w:val="subscript"/>
        </w:rPr>
        <w:t>t-1</w:t>
      </w:r>
      <w:r w:rsidR="00BE2EE9">
        <w:rPr>
          <w:rFonts w:eastAsiaTheme="minorHAnsi"/>
        </w:rPr>
        <w:t xml:space="preserve">) </w:t>
      </w:r>
      <w:r w:rsidRPr="00670A16">
        <w:rPr>
          <w:rFonts w:eastAsiaTheme="minorHAnsi"/>
        </w:rPr>
        <w:t xml:space="preserve">came out to be highly significant (p value of 0.000) for </w:t>
      </w:r>
      <w:r w:rsidR="00B42B57">
        <w:rPr>
          <w:rFonts w:eastAsiaTheme="minorHAnsi"/>
        </w:rPr>
        <w:t>medium and large</w:t>
      </w:r>
      <w:r w:rsidRPr="00670A16">
        <w:rPr>
          <w:rFonts w:eastAsiaTheme="minorHAnsi"/>
        </w:rPr>
        <w:t xml:space="preserve"> sized firms. For </w:t>
      </w:r>
      <w:r w:rsidR="00B42B57">
        <w:rPr>
          <w:rFonts w:eastAsiaTheme="minorHAnsi"/>
        </w:rPr>
        <w:t>small</w:t>
      </w:r>
      <w:r w:rsidRPr="00670A16">
        <w:rPr>
          <w:rFonts w:eastAsiaTheme="minorHAnsi"/>
        </w:rPr>
        <w:t xml:space="preserve"> sized firms, the results came out to be insignificant (p-value 0.</w:t>
      </w:r>
      <w:r w:rsidR="00B42B57">
        <w:rPr>
          <w:rFonts w:eastAsiaTheme="minorHAnsi"/>
        </w:rPr>
        <w:t>468</w:t>
      </w:r>
      <w:r w:rsidRPr="00670A16">
        <w:rPr>
          <w:rFonts w:eastAsiaTheme="minorHAnsi"/>
        </w:rPr>
        <w:t>). The value of the beta coefficient came out to be 0.</w:t>
      </w:r>
      <w:r w:rsidR="00B42B57">
        <w:rPr>
          <w:rFonts w:eastAsiaTheme="minorHAnsi"/>
        </w:rPr>
        <w:t>393</w:t>
      </w:r>
      <w:r w:rsidRPr="00670A16">
        <w:rPr>
          <w:rFonts w:eastAsiaTheme="minorHAnsi"/>
        </w:rPr>
        <w:t xml:space="preserve"> for the </w:t>
      </w:r>
      <w:r w:rsidR="00B42B57">
        <w:rPr>
          <w:rFonts w:eastAsiaTheme="minorHAnsi"/>
        </w:rPr>
        <w:t>large</w:t>
      </w:r>
      <w:r w:rsidRPr="00670A16">
        <w:rPr>
          <w:rFonts w:eastAsiaTheme="minorHAnsi"/>
        </w:rPr>
        <w:t xml:space="preserve"> sized firms and 0.</w:t>
      </w:r>
      <w:r w:rsidR="00B42B57">
        <w:rPr>
          <w:rFonts w:eastAsiaTheme="minorHAnsi"/>
        </w:rPr>
        <w:t>572</w:t>
      </w:r>
      <w:r w:rsidRPr="00670A16">
        <w:rPr>
          <w:rFonts w:eastAsiaTheme="minorHAnsi"/>
        </w:rPr>
        <w:t xml:space="preserve"> for the </w:t>
      </w:r>
      <w:r w:rsidR="00B42B57">
        <w:rPr>
          <w:rFonts w:eastAsiaTheme="minorHAnsi"/>
        </w:rPr>
        <w:t>medium</w:t>
      </w:r>
      <w:r w:rsidRPr="00670A16">
        <w:rPr>
          <w:rFonts w:eastAsiaTheme="minorHAnsi"/>
        </w:rPr>
        <w:t xml:space="preserve"> sized firms, hence, </w:t>
      </w:r>
      <w:r w:rsidR="00BE2EE9">
        <w:rPr>
          <w:rFonts w:eastAsiaTheme="minorHAnsi"/>
        </w:rPr>
        <w:t>rejecting the</w:t>
      </w:r>
      <w:r w:rsidRPr="00670A16">
        <w:rPr>
          <w:rFonts w:eastAsiaTheme="minorHAnsi"/>
        </w:rPr>
        <w:t xml:space="preserve"> null hypothesis</w:t>
      </w:r>
      <w:r w:rsidR="00B42B57">
        <w:rPr>
          <w:rFonts w:eastAsiaTheme="minorHAnsi"/>
        </w:rPr>
        <w:t xml:space="preserve"> that deviation from the target ratio would have no significant impact on change in debt ratio. This implied that a significant relationship existed between the deviation of debt ratio from target and change in debt ratio so the Trade-off Theory provided an explanation for the borrowing patterns of medium sized and large sized firms</w:t>
      </w:r>
      <w:r w:rsidRPr="00670A16">
        <w:rPr>
          <w:rFonts w:eastAsiaTheme="minorHAnsi"/>
        </w:rPr>
        <w:t xml:space="preserve">. Results revealed that the </w:t>
      </w:r>
      <w:r w:rsidRPr="00670A16">
        <w:rPr>
          <w:rFonts w:eastAsiaTheme="minorHAnsi"/>
        </w:rPr>
        <w:lastRenderedPageBreak/>
        <w:t xml:space="preserve">large </w:t>
      </w:r>
      <w:r w:rsidR="00B42B57">
        <w:rPr>
          <w:rFonts w:eastAsiaTheme="minorHAnsi"/>
        </w:rPr>
        <w:t xml:space="preserve">sized </w:t>
      </w:r>
      <w:r w:rsidRPr="00670A16">
        <w:rPr>
          <w:rFonts w:eastAsiaTheme="minorHAnsi"/>
        </w:rPr>
        <w:t>firms had an F-ratio of 1</w:t>
      </w:r>
      <w:r w:rsidR="00B42B57">
        <w:rPr>
          <w:rFonts w:eastAsiaTheme="minorHAnsi"/>
        </w:rPr>
        <w:t>3</w:t>
      </w:r>
      <w:r w:rsidRPr="00670A16">
        <w:rPr>
          <w:rFonts w:eastAsiaTheme="minorHAnsi"/>
        </w:rPr>
        <w:t>.</w:t>
      </w:r>
      <w:r w:rsidR="00B42B57">
        <w:rPr>
          <w:rFonts w:eastAsiaTheme="minorHAnsi"/>
        </w:rPr>
        <w:t>908</w:t>
      </w:r>
      <w:r w:rsidRPr="00670A16">
        <w:rPr>
          <w:rFonts w:eastAsiaTheme="minorHAnsi"/>
        </w:rPr>
        <w:t xml:space="preserve"> (p-value 0.0</w:t>
      </w:r>
      <w:r w:rsidR="00B42B57">
        <w:rPr>
          <w:rFonts w:eastAsiaTheme="minorHAnsi"/>
        </w:rPr>
        <w:t>00</w:t>
      </w:r>
      <w:r w:rsidRPr="00670A16">
        <w:rPr>
          <w:rFonts w:eastAsiaTheme="minorHAnsi"/>
        </w:rPr>
        <w:t xml:space="preserve">), while the medium sized firms had an F-ratio of </w:t>
      </w:r>
      <w:r w:rsidR="00B42B57">
        <w:rPr>
          <w:rFonts w:eastAsiaTheme="minorHAnsi"/>
        </w:rPr>
        <w:t>74.586</w:t>
      </w:r>
      <w:r w:rsidRPr="00670A16">
        <w:rPr>
          <w:rFonts w:eastAsiaTheme="minorHAnsi"/>
        </w:rPr>
        <w:t xml:space="preserve"> (p-value of 0.</w:t>
      </w:r>
      <w:r w:rsidR="00B42B57">
        <w:rPr>
          <w:rFonts w:eastAsiaTheme="minorHAnsi"/>
        </w:rPr>
        <w:t>000</w:t>
      </w:r>
      <w:r w:rsidRPr="00670A16">
        <w:rPr>
          <w:rFonts w:eastAsiaTheme="minorHAnsi"/>
        </w:rPr>
        <w:t>). The R</w:t>
      </w:r>
      <w:r w:rsidRPr="00670A16">
        <w:rPr>
          <w:rFonts w:eastAsiaTheme="minorHAnsi"/>
          <w:vertAlign w:val="superscript"/>
        </w:rPr>
        <w:t>2</w:t>
      </w:r>
      <w:r w:rsidRPr="00670A16">
        <w:rPr>
          <w:rFonts w:eastAsiaTheme="minorHAnsi"/>
        </w:rPr>
        <w:t xml:space="preserve"> value </w:t>
      </w:r>
      <w:r w:rsidR="00DC1323">
        <w:rPr>
          <w:rFonts w:eastAsiaTheme="minorHAnsi"/>
        </w:rPr>
        <w:t xml:space="preserve">was 0.155 for large sized firms while it was 0.328 for medium sized firms. </w:t>
      </w:r>
      <w:r w:rsidR="00CF2974">
        <w:rPr>
          <w:rFonts w:eastAsiaTheme="minorHAnsi"/>
        </w:rPr>
        <w:t xml:space="preserve"> </w:t>
      </w:r>
    </w:p>
    <w:p w:rsidR="00697C96" w:rsidRPr="00B72F30" w:rsidRDefault="00697C96" w:rsidP="00B72F30">
      <w:pPr>
        <w:spacing w:line="480" w:lineRule="auto"/>
        <w:ind w:firstLine="720"/>
        <w:jc w:val="both"/>
        <w:rPr>
          <w:rFonts w:eastAsiaTheme="minorHAnsi"/>
        </w:rPr>
      </w:pPr>
    </w:p>
    <w:p w:rsidR="00B72F30" w:rsidRDefault="00B72F30" w:rsidP="00B72F30">
      <w:pPr>
        <w:pStyle w:val="Caption"/>
        <w:keepNext/>
      </w:pPr>
      <w:bookmarkStart w:id="88" w:name="_Toc7520584"/>
      <w:r w:rsidRPr="00B72F30">
        <w:rPr>
          <w:b/>
          <w:i w:val="0"/>
          <w:sz w:val="24"/>
          <w:szCs w:val="24"/>
        </w:rPr>
        <w:t>Table 2.</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7</w:t>
      </w:r>
      <w:r w:rsidR="001E4463">
        <w:rPr>
          <w:b/>
          <w:i w:val="0"/>
          <w:sz w:val="24"/>
          <w:szCs w:val="24"/>
        </w:rPr>
        <w:fldChar w:fldCharType="end"/>
      </w:r>
      <w:r w:rsidRPr="00B72F30">
        <w:rPr>
          <w:b/>
          <w:i w:val="0"/>
          <w:sz w:val="24"/>
          <w:szCs w:val="24"/>
        </w:rPr>
        <w:t>:</w:t>
      </w:r>
      <w:r>
        <w:t xml:space="preserve"> </w:t>
      </w:r>
      <w:r w:rsidRPr="00C44CF7">
        <w:rPr>
          <w:rFonts w:eastAsiaTheme="minorHAnsi"/>
          <w:b/>
          <w:i w:val="0"/>
          <w:sz w:val="24"/>
          <w:szCs w:val="24"/>
        </w:rPr>
        <w:t>Regression Results Size wise for Trade-off Theory</w:t>
      </w:r>
      <w:bookmarkEnd w:id="88"/>
    </w:p>
    <w:tbl>
      <w:tblPr>
        <w:tblStyle w:val="TableGrid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034"/>
        <w:gridCol w:w="1757"/>
        <w:gridCol w:w="2177"/>
        <w:gridCol w:w="1336"/>
        <w:gridCol w:w="1336"/>
      </w:tblGrid>
      <w:tr w:rsidR="00A7231B" w:rsidRPr="00C81CAB" w:rsidTr="00A7231B">
        <w:tc>
          <w:tcPr>
            <w:tcW w:w="1177" w:type="pct"/>
            <w:tcBorders>
              <w:top w:val="single" w:sz="4" w:space="0" w:color="auto"/>
              <w:left w:val="nil"/>
              <w:bottom w:val="single" w:sz="4" w:space="0" w:color="auto"/>
            </w:tcBorders>
          </w:tcPr>
          <w:p w:rsidR="00A7231B" w:rsidRPr="00C81CAB" w:rsidRDefault="00A7231B" w:rsidP="00453643">
            <w:pPr>
              <w:jc w:val="both"/>
              <w:rPr>
                <w:rFonts w:eastAsiaTheme="minorHAnsi"/>
                <w:b/>
                <w:i/>
                <w:sz w:val="20"/>
                <w:szCs w:val="20"/>
              </w:rPr>
            </w:pPr>
            <w:r w:rsidRPr="00C81CAB">
              <w:rPr>
                <w:rFonts w:eastAsiaTheme="minorHAnsi"/>
                <w:b/>
                <w:i/>
                <w:sz w:val="20"/>
                <w:szCs w:val="20"/>
              </w:rPr>
              <w:t>Size</w:t>
            </w:r>
          </w:p>
        </w:tc>
        <w:tc>
          <w:tcPr>
            <w:tcW w:w="1017" w:type="pct"/>
            <w:tcBorders>
              <w:top w:val="single" w:sz="4" w:space="0" w:color="auto"/>
              <w:bottom w:val="single" w:sz="4" w:space="0" w:color="auto"/>
            </w:tcBorders>
          </w:tcPr>
          <w:p w:rsidR="00A7231B" w:rsidRPr="00C81CAB" w:rsidRDefault="00A7231B" w:rsidP="00453643">
            <w:pPr>
              <w:jc w:val="both"/>
              <w:rPr>
                <w:rFonts w:eastAsiaTheme="minorHAnsi"/>
                <w:b/>
                <w:i/>
                <w:sz w:val="20"/>
                <w:szCs w:val="20"/>
                <w:u w:val="single"/>
              </w:rPr>
            </w:pPr>
          </w:p>
        </w:tc>
        <w:tc>
          <w:tcPr>
            <w:tcW w:w="1260" w:type="pct"/>
            <w:tcBorders>
              <w:top w:val="single" w:sz="4" w:space="0" w:color="auto"/>
              <w:bottom w:val="single" w:sz="4" w:space="0" w:color="auto"/>
            </w:tcBorders>
          </w:tcPr>
          <w:p w:rsidR="00A7231B" w:rsidRPr="00C81CAB" w:rsidRDefault="00A7231B" w:rsidP="00453643">
            <w:pPr>
              <w:jc w:val="both"/>
              <w:rPr>
                <w:rFonts w:eastAsiaTheme="minorHAnsi"/>
                <w:b/>
                <w:sz w:val="20"/>
                <w:szCs w:val="20"/>
              </w:rPr>
            </w:pPr>
            <w:r w:rsidRPr="00C81CAB">
              <w:rPr>
                <w:rFonts w:eastAsiaTheme="minorHAnsi"/>
                <w:b/>
                <w:sz w:val="20"/>
                <w:szCs w:val="20"/>
              </w:rPr>
              <w:t>Estimates</w:t>
            </w:r>
          </w:p>
        </w:tc>
        <w:tc>
          <w:tcPr>
            <w:tcW w:w="773" w:type="pct"/>
            <w:tcBorders>
              <w:top w:val="single" w:sz="4" w:space="0" w:color="auto"/>
              <w:bottom w:val="single" w:sz="4" w:space="0" w:color="auto"/>
            </w:tcBorders>
          </w:tcPr>
          <w:p w:rsidR="00A7231B" w:rsidRDefault="00697C96" w:rsidP="00453643">
            <w:pPr>
              <w:jc w:val="both"/>
              <w:rPr>
                <w:rFonts w:eastAsiaTheme="minorHAnsi"/>
                <w:b/>
                <w:sz w:val="20"/>
                <w:szCs w:val="20"/>
              </w:rPr>
            </w:pPr>
            <w:r>
              <w:rPr>
                <w:rFonts w:eastAsiaTheme="minorHAnsi"/>
                <w:b/>
                <w:sz w:val="20"/>
                <w:szCs w:val="20"/>
              </w:rPr>
              <w:t>Std. Error</w:t>
            </w:r>
          </w:p>
        </w:tc>
        <w:tc>
          <w:tcPr>
            <w:tcW w:w="773" w:type="pct"/>
            <w:tcBorders>
              <w:top w:val="single" w:sz="4" w:space="0" w:color="auto"/>
              <w:bottom w:val="single" w:sz="4" w:space="0" w:color="auto"/>
              <w:right w:val="nil"/>
            </w:tcBorders>
          </w:tcPr>
          <w:p w:rsidR="00A7231B" w:rsidRPr="00C81CAB" w:rsidRDefault="00A7231B" w:rsidP="00453643">
            <w:pPr>
              <w:jc w:val="both"/>
              <w:rPr>
                <w:rFonts w:eastAsiaTheme="minorHAnsi"/>
                <w:b/>
                <w:sz w:val="20"/>
                <w:szCs w:val="20"/>
              </w:rPr>
            </w:pPr>
            <w:r>
              <w:rPr>
                <w:rFonts w:eastAsiaTheme="minorHAnsi"/>
                <w:b/>
                <w:sz w:val="20"/>
                <w:szCs w:val="20"/>
              </w:rPr>
              <w:t>p-v</w:t>
            </w:r>
            <w:r w:rsidRPr="00C81CAB">
              <w:rPr>
                <w:rFonts w:eastAsiaTheme="minorHAnsi"/>
                <w:b/>
                <w:sz w:val="20"/>
                <w:szCs w:val="20"/>
              </w:rPr>
              <w:t>alue</w:t>
            </w:r>
          </w:p>
        </w:tc>
      </w:tr>
      <w:tr w:rsidR="00A7231B" w:rsidRPr="00C81CAB" w:rsidTr="00A7231B">
        <w:tc>
          <w:tcPr>
            <w:tcW w:w="1177" w:type="pct"/>
            <w:tcBorders>
              <w:left w:val="nil"/>
            </w:tcBorders>
          </w:tcPr>
          <w:p w:rsidR="00A7231B" w:rsidRPr="002259B3" w:rsidRDefault="00A7231B" w:rsidP="00453643">
            <w:pPr>
              <w:jc w:val="both"/>
              <w:rPr>
                <w:rFonts w:eastAsiaTheme="minorHAnsi"/>
                <w:sz w:val="20"/>
                <w:szCs w:val="20"/>
              </w:rPr>
            </w:pPr>
            <w:r w:rsidRPr="002259B3">
              <w:rPr>
                <w:rFonts w:eastAsiaTheme="minorHAnsi"/>
                <w:sz w:val="20"/>
                <w:szCs w:val="20"/>
              </w:rPr>
              <w:t>Large</w:t>
            </w:r>
          </w:p>
        </w:tc>
        <w:tc>
          <w:tcPr>
            <w:tcW w:w="1017" w:type="pct"/>
          </w:tcPr>
          <w:p w:rsidR="00A7231B" w:rsidRPr="00C81CAB" w:rsidRDefault="00A7231B" w:rsidP="00453643">
            <w:pPr>
              <w:jc w:val="both"/>
              <w:rPr>
                <w:rFonts w:eastAsiaTheme="minorHAnsi"/>
                <w:sz w:val="20"/>
                <w:szCs w:val="20"/>
              </w:rPr>
            </w:pPr>
            <w:r w:rsidRPr="00C81CAB">
              <w:rPr>
                <w:rFonts w:eastAsiaTheme="minorHAnsi"/>
                <w:sz w:val="20"/>
                <w:szCs w:val="20"/>
              </w:rPr>
              <w:t>Beta</w:t>
            </w:r>
          </w:p>
        </w:tc>
        <w:tc>
          <w:tcPr>
            <w:tcW w:w="1260" w:type="pct"/>
          </w:tcPr>
          <w:p w:rsidR="00A7231B" w:rsidRPr="00C81CAB" w:rsidRDefault="00A7231B" w:rsidP="00DC1323">
            <w:pPr>
              <w:jc w:val="both"/>
              <w:rPr>
                <w:rFonts w:eastAsiaTheme="minorHAnsi"/>
                <w:sz w:val="20"/>
                <w:szCs w:val="20"/>
              </w:rPr>
            </w:pPr>
            <w:r w:rsidRPr="00C81CAB">
              <w:rPr>
                <w:rFonts w:eastAsiaTheme="minorHAnsi"/>
                <w:sz w:val="20"/>
                <w:szCs w:val="20"/>
              </w:rPr>
              <w:t>0.</w:t>
            </w:r>
            <w:r>
              <w:rPr>
                <w:rFonts w:eastAsiaTheme="minorHAnsi"/>
                <w:sz w:val="20"/>
                <w:szCs w:val="20"/>
              </w:rPr>
              <w:t>393 ***</w:t>
            </w:r>
          </w:p>
        </w:tc>
        <w:tc>
          <w:tcPr>
            <w:tcW w:w="773" w:type="pct"/>
          </w:tcPr>
          <w:p w:rsidR="00A7231B" w:rsidRPr="00C81CAB" w:rsidRDefault="008D11D2" w:rsidP="00453643">
            <w:pPr>
              <w:jc w:val="both"/>
              <w:rPr>
                <w:rFonts w:eastAsiaTheme="minorHAnsi"/>
                <w:sz w:val="20"/>
                <w:szCs w:val="20"/>
              </w:rPr>
            </w:pPr>
            <w:r>
              <w:rPr>
                <w:rFonts w:eastAsiaTheme="minorHAnsi"/>
                <w:sz w:val="20"/>
                <w:szCs w:val="20"/>
              </w:rPr>
              <w:t>0.084</w:t>
            </w:r>
          </w:p>
        </w:tc>
        <w:tc>
          <w:tcPr>
            <w:tcW w:w="773" w:type="pct"/>
            <w:tcBorders>
              <w:right w:val="nil"/>
            </w:tcBorders>
          </w:tcPr>
          <w:p w:rsidR="00A7231B" w:rsidRPr="00C81CAB" w:rsidRDefault="00A7231B" w:rsidP="00453643">
            <w:pPr>
              <w:jc w:val="both"/>
              <w:rPr>
                <w:rFonts w:eastAsiaTheme="minorHAnsi"/>
                <w:sz w:val="20"/>
                <w:szCs w:val="20"/>
              </w:rPr>
            </w:pPr>
            <w:r w:rsidRPr="00C81CAB">
              <w:rPr>
                <w:rFonts w:eastAsiaTheme="minorHAnsi"/>
                <w:sz w:val="20"/>
                <w:szCs w:val="20"/>
              </w:rPr>
              <w:t>0.000</w:t>
            </w:r>
          </w:p>
        </w:tc>
      </w:tr>
      <w:tr w:rsidR="00A7231B" w:rsidRPr="00C81CAB" w:rsidTr="00A7231B">
        <w:tc>
          <w:tcPr>
            <w:tcW w:w="1177" w:type="pct"/>
            <w:tcBorders>
              <w:left w:val="nil"/>
              <w:bottom w:val="nil"/>
            </w:tcBorders>
          </w:tcPr>
          <w:p w:rsidR="00A7231B" w:rsidRPr="002259B3" w:rsidRDefault="00A7231B" w:rsidP="00453643">
            <w:pPr>
              <w:jc w:val="both"/>
              <w:rPr>
                <w:rFonts w:eastAsiaTheme="minorHAnsi"/>
                <w:sz w:val="20"/>
                <w:szCs w:val="20"/>
              </w:rPr>
            </w:pPr>
          </w:p>
        </w:tc>
        <w:tc>
          <w:tcPr>
            <w:tcW w:w="1017" w:type="pct"/>
            <w:tcBorders>
              <w:bottom w:val="nil"/>
            </w:tcBorders>
          </w:tcPr>
          <w:p w:rsidR="00A7231B" w:rsidRPr="00C81CAB" w:rsidRDefault="00A7231B" w:rsidP="00453643">
            <w:pPr>
              <w:jc w:val="both"/>
              <w:rPr>
                <w:rFonts w:eastAsiaTheme="minorHAnsi"/>
                <w:sz w:val="20"/>
                <w:szCs w:val="20"/>
              </w:rPr>
            </w:pPr>
            <w:r w:rsidRPr="00C81CAB">
              <w:rPr>
                <w:rFonts w:eastAsiaTheme="minorHAnsi"/>
                <w:sz w:val="20"/>
                <w:szCs w:val="20"/>
              </w:rPr>
              <w:t>F- ratio</w:t>
            </w:r>
          </w:p>
        </w:tc>
        <w:tc>
          <w:tcPr>
            <w:tcW w:w="1260" w:type="pct"/>
            <w:tcBorders>
              <w:bottom w:val="nil"/>
            </w:tcBorders>
          </w:tcPr>
          <w:p w:rsidR="00A7231B" w:rsidRPr="00C81CAB" w:rsidRDefault="00A7231B" w:rsidP="00DC1323">
            <w:pPr>
              <w:jc w:val="both"/>
              <w:rPr>
                <w:rFonts w:eastAsiaTheme="minorHAnsi"/>
                <w:sz w:val="20"/>
                <w:szCs w:val="20"/>
              </w:rPr>
            </w:pPr>
            <w:r>
              <w:rPr>
                <w:rFonts w:eastAsiaTheme="minorHAnsi"/>
                <w:sz w:val="20"/>
                <w:szCs w:val="20"/>
              </w:rPr>
              <w:t>13</w:t>
            </w:r>
            <w:r w:rsidRPr="00C81CAB">
              <w:rPr>
                <w:rFonts w:eastAsiaTheme="minorHAnsi"/>
                <w:sz w:val="20"/>
                <w:szCs w:val="20"/>
              </w:rPr>
              <w:t>.</w:t>
            </w:r>
            <w:r>
              <w:rPr>
                <w:rFonts w:eastAsiaTheme="minorHAnsi"/>
                <w:sz w:val="20"/>
                <w:szCs w:val="20"/>
              </w:rPr>
              <w:t>908</w:t>
            </w:r>
          </w:p>
        </w:tc>
        <w:tc>
          <w:tcPr>
            <w:tcW w:w="773" w:type="pct"/>
            <w:tcBorders>
              <w:bottom w:val="nil"/>
            </w:tcBorders>
          </w:tcPr>
          <w:p w:rsidR="00A7231B" w:rsidRPr="00C81CAB" w:rsidRDefault="00A7231B" w:rsidP="00453643">
            <w:pPr>
              <w:jc w:val="both"/>
              <w:rPr>
                <w:rFonts w:eastAsiaTheme="minorHAnsi"/>
                <w:sz w:val="20"/>
                <w:szCs w:val="20"/>
              </w:rPr>
            </w:pPr>
          </w:p>
        </w:tc>
        <w:tc>
          <w:tcPr>
            <w:tcW w:w="773" w:type="pct"/>
            <w:tcBorders>
              <w:bottom w:val="nil"/>
              <w:right w:val="nil"/>
            </w:tcBorders>
          </w:tcPr>
          <w:p w:rsidR="00A7231B" w:rsidRPr="00C81CAB" w:rsidRDefault="00A7231B" w:rsidP="00453643">
            <w:pPr>
              <w:jc w:val="both"/>
              <w:rPr>
                <w:rFonts w:eastAsiaTheme="minorHAnsi"/>
                <w:sz w:val="20"/>
                <w:szCs w:val="20"/>
              </w:rPr>
            </w:pPr>
          </w:p>
        </w:tc>
      </w:tr>
      <w:tr w:rsidR="00A7231B" w:rsidRPr="00C81CAB" w:rsidTr="00A7231B">
        <w:tc>
          <w:tcPr>
            <w:tcW w:w="1177" w:type="pct"/>
            <w:tcBorders>
              <w:top w:val="nil"/>
              <w:left w:val="nil"/>
              <w:bottom w:val="single" w:sz="4" w:space="0" w:color="auto"/>
            </w:tcBorders>
          </w:tcPr>
          <w:p w:rsidR="00A7231B" w:rsidRPr="002259B3" w:rsidRDefault="00A7231B" w:rsidP="00453643">
            <w:pPr>
              <w:jc w:val="both"/>
              <w:rPr>
                <w:rFonts w:eastAsiaTheme="minorHAnsi"/>
                <w:sz w:val="20"/>
                <w:szCs w:val="20"/>
              </w:rPr>
            </w:pPr>
          </w:p>
        </w:tc>
        <w:tc>
          <w:tcPr>
            <w:tcW w:w="1017" w:type="pct"/>
            <w:tcBorders>
              <w:top w:val="nil"/>
              <w:bottom w:val="single" w:sz="4" w:space="0" w:color="auto"/>
            </w:tcBorders>
          </w:tcPr>
          <w:p w:rsidR="00A7231B" w:rsidRPr="00C81CAB" w:rsidRDefault="00A7231B"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260" w:type="pct"/>
            <w:tcBorders>
              <w:top w:val="nil"/>
              <w:bottom w:val="single" w:sz="4" w:space="0" w:color="auto"/>
            </w:tcBorders>
          </w:tcPr>
          <w:p w:rsidR="00A7231B" w:rsidRPr="00C81CAB" w:rsidRDefault="00A7231B" w:rsidP="00DC1323">
            <w:pPr>
              <w:jc w:val="both"/>
              <w:rPr>
                <w:rFonts w:eastAsiaTheme="minorHAnsi"/>
                <w:sz w:val="20"/>
                <w:szCs w:val="20"/>
              </w:rPr>
            </w:pPr>
            <w:r w:rsidRPr="00C81CAB">
              <w:rPr>
                <w:rFonts w:eastAsiaTheme="minorHAnsi"/>
                <w:sz w:val="20"/>
                <w:szCs w:val="20"/>
              </w:rPr>
              <w:t>0.</w:t>
            </w:r>
            <w:r>
              <w:rPr>
                <w:rFonts w:eastAsiaTheme="minorHAnsi"/>
                <w:sz w:val="20"/>
                <w:szCs w:val="20"/>
              </w:rPr>
              <w:t>155</w:t>
            </w:r>
          </w:p>
        </w:tc>
        <w:tc>
          <w:tcPr>
            <w:tcW w:w="773" w:type="pct"/>
            <w:tcBorders>
              <w:top w:val="nil"/>
              <w:bottom w:val="single" w:sz="4" w:space="0" w:color="auto"/>
            </w:tcBorders>
          </w:tcPr>
          <w:p w:rsidR="00A7231B" w:rsidRPr="00C81CAB" w:rsidRDefault="00A7231B" w:rsidP="00453643">
            <w:pPr>
              <w:jc w:val="both"/>
              <w:rPr>
                <w:rFonts w:eastAsiaTheme="minorHAnsi"/>
                <w:sz w:val="20"/>
                <w:szCs w:val="20"/>
              </w:rPr>
            </w:pPr>
          </w:p>
        </w:tc>
        <w:tc>
          <w:tcPr>
            <w:tcW w:w="773" w:type="pct"/>
            <w:tcBorders>
              <w:top w:val="nil"/>
              <w:bottom w:val="single" w:sz="4" w:space="0" w:color="auto"/>
              <w:right w:val="nil"/>
            </w:tcBorders>
          </w:tcPr>
          <w:p w:rsidR="00A7231B" w:rsidRPr="00C81CAB" w:rsidRDefault="00A7231B" w:rsidP="00453643">
            <w:pPr>
              <w:jc w:val="both"/>
              <w:rPr>
                <w:rFonts w:eastAsiaTheme="minorHAnsi"/>
                <w:sz w:val="20"/>
                <w:szCs w:val="20"/>
              </w:rPr>
            </w:pPr>
          </w:p>
        </w:tc>
      </w:tr>
      <w:tr w:rsidR="00A7231B" w:rsidRPr="00C81CAB" w:rsidTr="00A7231B">
        <w:tc>
          <w:tcPr>
            <w:tcW w:w="1177" w:type="pct"/>
            <w:tcBorders>
              <w:left w:val="nil"/>
            </w:tcBorders>
          </w:tcPr>
          <w:p w:rsidR="00A7231B" w:rsidRPr="002259B3" w:rsidRDefault="00A7231B" w:rsidP="00453643">
            <w:pPr>
              <w:jc w:val="both"/>
              <w:rPr>
                <w:rFonts w:eastAsiaTheme="minorHAnsi"/>
                <w:sz w:val="20"/>
                <w:szCs w:val="20"/>
              </w:rPr>
            </w:pPr>
            <w:r w:rsidRPr="002259B3">
              <w:rPr>
                <w:rFonts w:eastAsiaTheme="minorHAnsi"/>
                <w:sz w:val="20"/>
                <w:szCs w:val="20"/>
              </w:rPr>
              <w:t>Medium</w:t>
            </w:r>
          </w:p>
        </w:tc>
        <w:tc>
          <w:tcPr>
            <w:tcW w:w="1017" w:type="pct"/>
          </w:tcPr>
          <w:p w:rsidR="00A7231B" w:rsidRPr="00C81CAB" w:rsidRDefault="00A7231B" w:rsidP="00453643">
            <w:pPr>
              <w:jc w:val="both"/>
              <w:rPr>
                <w:rFonts w:eastAsiaTheme="minorHAnsi"/>
                <w:sz w:val="20"/>
                <w:szCs w:val="20"/>
              </w:rPr>
            </w:pPr>
            <w:r w:rsidRPr="00C81CAB">
              <w:rPr>
                <w:rFonts w:eastAsiaTheme="minorHAnsi"/>
                <w:sz w:val="20"/>
                <w:szCs w:val="20"/>
              </w:rPr>
              <w:t>Beta</w:t>
            </w:r>
          </w:p>
        </w:tc>
        <w:tc>
          <w:tcPr>
            <w:tcW w:w="1260" w:type="pct"/>
          </w:tcPr>
          <w:p w:rsidR="00A7231B" w:rsidRPr="00C81CAB" w:rsidRDefault="00A7231B" w:rsidP="00DC1323">
            <w:pPr>
              <w:jc w:val="both"/>
              <w:rPr>
                <w:rFonts w:eastAsiaTheme="minorHAnsi"/>
                <w:sz w:val="20"/>
                <w:szCs w:val="20"/>
              </w:rPr>
            </w:pPr>
            <w:r w:rsidRPr="00C81CAB">
              <w:rPr>
                <w:rFonts w:eastAsiaTheme="minorHAnsi"/>
                <w:sz w:val="20"/>
                <w:szCs w:val="20"/>
              </w:rPr>
              <w:t>0.</w:t>
            </w:r>
            <w:r>
              <w:rPr>
                <w:rFonts w:eastAsiaTheme="minorHAnsi"/>
                <w:sz w:val="20"/>
                <w:szCs w:val="20"/>
              </w:rPr>
              <w:t>572 ***</w:t>
            </w:r>
          </w:p>
        </w:tc>
        <w:tc>
          <w:tcPr>
            <w:tcW w:w="773" w:type="pct"/>
          </w:tcPr>
          <w:p w:rsidR="00A7231B" w:rsidRPr="00C81CAB" w:rsidRDefault="008D11D2" w:rsidP="00453643">
            <w:pPr>
              <w:jc w:val="both"/>
              <w:rPr>
                <w:rFonts w:eastAsiaTheme="minorHAnsi"/>
                <w:sz w:val="20"/>
                <w:szCs w:val="20"/>
              </w:rPr>
            </w:pPr>
            <w:r>
              <w:rPr>
                <w:rFonts w:eastAsiaTheme="minorHAnsi"/>
                <w:sz w:val="20"/>
                <w:szCs w:val="20"/>
              </w:rPr>
              <w:t>0.084</w:t>
            </w:r>
          </w:p>
        </w:tc>
        <w:tc>
          <w:tcPr>
            <w:tcW w:w="773" w:type="pct"/>
            <w:tcBorders>
              <w:right w:val="nil"/>
            </w:tcBorders>
          </w:tcPr>
          <w:p w:rsidR="00A7231B" w:rsidRPr="00C81CAB" w:rsidRDefault="00A7231B" w:rsidP="00453643">
            <w:pPr>
              <w:jc w:val="both"/>
              <w:rPr>
                <w:rFonts w:eastAsiaTheme="minorHAnsi"/>
                <w:sz w:val="20"/>
                <w:szCs w:val="20"/>
              </w:rPr>
            </w:pPr>
            <w:r w:rsidRPr="00C81CAB">
              <w:rPr>
                <w:rFonts w:eastAsiaTheme="minorHAnsi"/>
                <w:sz w:val="20"/>
                <w:szCs w:val="20"/>
              </w:rPr>
              <w:t>0.000</w:t>
            </w:r>
          </w:p>
        </w:tc>
      </w:tr>
      <w:tr w:rsidR="00A7231B" w:rsidRPr="00C81CAB" w:rsidTr="00A7231B">
        <w:tc>
          <w:tcPr>
            <w:tcW w:w="1177" w:type="pct"/>
            <w:tcBorders>
              <w:left w:val="nil"/>
              <w:bottom w:val="nil"/>
            </w:tcBorders>
          </w:tcPr>
          <w:p w:rsidR="00A7231B" w:rsidRPr="002259B3" w:rsidRDefault="00A7231B" w:rsidP="00453643">
            <w:pPr>
              <w:jc w:val="both"/>
              <w:rPr>
                <w:rFonts w:eastAsiaTheme="minorHAnsi"/>
                <w:sz w:val="20"/>
                <w:szCs w:val="20"/>
              </w:rPr>
            </w:pPr>
          </w:p>
        </w:tc>
        <w:tc>
          <w:tcPr>
            <w:tcW w:w="1017" w:type="pct"/>
            <w:tcBorders>
              <w:bottom w:val="nil"/>
            </w:tcBorders>
          </w:tcPr>
          <w:p w:rsidR="00A7231B" w:rsidRPr="00C81CAB" w:rsidRDefault="00A7231B" w:rsidP="00453643">
            <w:pPr>
              <w:jc w:val="both"/>
              <w:rPr>
                <w:rFonts w:eastAsiaTheme="minorHAnsi"/>
                <w:sz w:val="20"/>
                <w:szCs w:val="20"/>
              </w:rPr>
            </w:pPr>
            <w:r w:rsidRPr="00C81CAB">
              <w:rPr>
                <w:rFonts w:eastAsiaTheme="minorHAnsi"/>
                <w:sz w:val="20"/>
                <w:szCs w:val="20"/>
              </w:rPr>
              <w:t>F- ratio</w:t>
            </w:r>
          </w:p>
        </w:tc>
        <w:tc>
          <w:tcPr>
            <w:tcW w:w="1260" w:type="pct"/>
            <w:tcBorders>
              <w:bottom w:val="nil"/>
            </w:tcBorders>
          </w:tcPr>
          <w:p w:rsidR="00A7231B" w:rsidRPr="00C81CAB" w:rsidRDefault="00A7231B" w:rsidP="00453643">
            <w:pPr>
              <w:jc w:val="both"/>
              <w:rPr>
                <w:rFonts w:eastAsiaTheme="minorHAnsi"/>
                <w:sz w:val="20"/>
                <w:szCs w:val="20"/>
              </w:rPr>
            </w:pPr>
            <w:r>
              <w:rPr>
                <w:rFonts w:eastAsiaTheme="minorHAnsi"/>
                <w:sz w:val="20"/>
                <w:szCs w:val="20"/>
              </w:rPr>
              <w:t>74.586</w:t>
            </w:r>
          </w:p>
        </w:tc>
        <w:tc>
          <w:tcPr>
            <w:tcW w:w="773" w:type="pct"/>
            <w:tcBorders>
              <w:bottom w:val="nil"/>
            </w:tcBorders>
          </w:tcPr>
          <w:p w:rsidR="00A7231B" w:rsidRPr="00C81CAB" w:rsidRDefault="00A7231B" w:rsidP="00453643">
            <w:pPr>
              <w:jc w:val="both"/>
              <w:rPr>
                <w:rFonts w:eastAsiaTheme="minorHAnsi"/>
                <w:sz w:val="20"/>
                <w:szCs w:val="20"/>
              </w:rPr>
            </w:pPr>
          </w:p>
        </w:tc>
        <w:tc>
          <w:tcPr>
            <w:tcW w:w="773" w:type="pct"/>
            <w:tcBorders>
              <w:bottom w:val="nil"/>
              <w:right w:val="nil"/>
            </w:tcBorders>
          </w:tcPr>
          <w:p w:rsidR="00A7231B" w:rsidRPr="00C81CAB" w:rsidRDefault="00A7231B" w:rsidP="00453643">
            <w:pPr>
              <w:jc w:val="both"/>
              <w:rPr>
                <w:rFonts w:eastAsiaTheme="minorHAnsi"/>
                <w:sz w:val="20"/>
                <w:szCs w:val="20"/>
              </w:rPr>
            </w:pPr>
          </w:p>
        </w:tc>
      </w:tr>
      <w:tr w:rsidR="00A7231B" w:rsidRPr="00C81CAB" w:rsidTr="00A7231B">
        <w:tc>
          <w:tcPr>
            <w:tcW w:w="1177" w:type="pct"/>
            <w:tcBorders>
              <w:top w:val="nil"/>
              <w:left w:val="nil"/>
              <w:bottom w:val="single" w:sz="4" w:space="0" w:color="auto"/>
            </w:tcBorders>
          </w:tcPr>
          <w:p w:rsidR="00A7231B" w:rsidRPr="002259B3" w:rsidRDefault="00A7231B" w:rsidP="00453643">
            <w:pPr>
              <w:jc w:val="both"/>
              <w:rPr>
                <w:rFonts w:eastAsiaTheme="minorHAnsi"/>
                <w:sz w:val="20"/>
                <w:szCs w:val="20"/>
              </w:rPr>
            </w:pPr>
          </w:p>
        </w:tc>
        <w:tc>
          <w:tcPr>
            <w:tcW w:w="1017" w:type="pct"/>
            <w:tcBorders>
              <w:top w:val="nil"/>
              <w:bottom w:val="single" w:sz="4" w:space="0" w:color="auto"/>
            </w:tcBorders>
          </w:tcPr>
          <w:p w:rsidR="00A7231B" w:rsidRPr="00C81CAB" w:rsidRDefault="00A7231B"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260" w:type="pct"/>
            <w:tcBorders>
              <w:top w:val="nil"/>
              <w:bottom w:val="single" w:sz="4" w:space="0" w:color="auto"/>
            </w:tcBorders>
          </w:tcPr>
          <w:p w:rsidR="00A7231B" w:rsidRPr="00C81CAB" w:rsidRDefault="00A7231B" w:rsidP="00DC1323">
            <w:pPr>
              <w:jc w:val="both"/>
              <w:rPr>
                <w:rFonts w:eastAsiaTheme="minorHAnsi"/>
                <w:sz w:val="20"/>
                <w:szCs w:val="20"/>
              </w:rPr>
            </w:pPr>
            <w:r w:rsidRPr="00C81CAB">
              <w:rPr>
                <w:rFonts w:eastAsiaTheme="minorHAnsi"/>
                <w:sz w:val="20"/>
                <w:szCs w:val="20"/>
              </w:rPr>
              <w:t>0.</w:t>
            </w:r>
            <w:r>
              <w:rPr>
                <w:rFonts w:eastAsiaTheme="minorHAnsi"/>
                <w:sz w:val="20"/>
                <w:szCs w:val="20"/>
              </w:rPr>
              <w:t>328</w:t>
            </w:r>
          </w:p>
        </w:tc>
        <w:tc>
          <w:tcPr>
            <w:tcW w:w="773" w:type="pct"/>
            <w:tcBorders>
              <w:top w:val="nil"/>
              <w:bottom w:val="single" w:sz="4" w:space="0" w:color="auto"/>
            </w:tcBorders>
          </w:tcPr>
          <w:p w:rsidR="00A7231B" w:rsidRPr="00C81CAB" w:rsidRDefault="00A7231B" w:rsidP="00453643">
            <w:pPr>
              <w:jc w:val="both"/>
              <w:rPr>
                <w:rFonts w:eastAsiaTheme="minorHAnsi"/>
                <w:sz w:val="20"/>
                <w:szCs w:val="20"/>
              </w:rPr>
            </w:pPr>
          </w:p>
        </w:tc>
        <w:tc>
          <w:tcPr>
            <w:tcW w:w="773" w:type="pct"/>
            <w:tcBorders>
              <w:top w:val="nil"/>
              <w:bottom w:val="single" w:sz="4" w:space="0" w:color="auto"/>
              <w:right w:val="nil"/>
            </w:tcBorders>
          </w:tcPr>
          <w:p w:rsidR="00A7231B" w:rsidRPr="00C81CAB" w:rsidRDefault="00A7231B" w:rsidP="00453643">
            <w:pPr>
              <w:jc w:val="both"/>
              <w:rPr>
                <w:rFonts w:eastAsiaTheme="minorHAnsi"/>
                <w:sz w:val="20"/>
                <w:szCs w:val="20"/>
              </w:rPr>
            </w:pPr>
          </w:p>
        </w:tc>
      </w:tr>
      <w:tr w:rsidR="00A7231B" w:rsidRPr="00C81CAB" w:rsidTr="00A7231B">
        <w:tc>
          <w:tcPr>
            <w:tcW w:w="1177" w:type="pct"/>
            <w:tcBorders>
              <w:left w:val="nil"/>
            </w:tcBorders>
          </w:tcPr>
          <w:p w:rsidR="00A7231B" w:rsidRPr="002259B3" w:rsidRDefault="00A7231B" w:rsidP="00453643">
            <w:pPr>
              <w:jc w:val="both"/>
              <w:rPr>
                <w:rFonts w:eastAsiaTheme="minorHAnsi"/>
                <w:sz w:val="20"/>
                <w:szCs w:val="20"/>
              </w:rPr>
            </w:pPr>
            <w:r w:rsidRPr="002259B3">
              <w:rPr>
                <w:rFonts w:eastAsiaTheme="minorHAnsi"/>
                <w:sz w:val="20"/>
                <w:szCs w:val="20"/>
              </w:rPr>
              <w:t>Small</w:t>
            </w:r>
          </w:p>
        </w:tc>
        <w:tc>
          <w:tcPr>
            <w:tcW w:w="1017" w:type="pct"/>
          </w:tcPr>
          <w:p w:rsidR="00A7231B" w:rsidRPr="00C81CAB" w:rsidRDefault="00A7231B" w:rsidP="00453643">
            <w:pPr>
              <w:jc w:val="both"/>
              <w:rPr>
                <w:rFonts w:eastAsiaTheme="minorHAnsi"/>
                <w:sz w:val="20"/>
                <w:szCs w:val="20"/>
              </w:rPr>
            </w:pPr>
            <w:r w:rsidRPr="00C81CAB">
              <w:rPr>
                <w:rFonts w:eastAsiaTheme="minorHAnsi"/>
                <w:sz w:val="20"/>
                <w:szCs w:val="20"/>
              </w:rPr>
              <w:t>Beta</w:t>
            </w:r>
          </w:p>
        </w:tc>
        <w:tc>
          <w:tcPr>
            <w:tcW w:w="1260" w:type="pct"/>
          </w:tcPr>
          <w:p w:rsidR="00A7231B" w:rsidRPr="00C81CAB" w:rsidRDefault="00A7231B" w:rsidP="00DC1323">
            <w:pPr>
              <w:jc w:val="both"/>
              <w:rPr>
                <w:rFonts w:eastAsiaTheme="minorHAnsi"/>
                <w:sz w:val="20"/>
                <w:szCs w:val="20"/>
              </w:rPr>
            </w:pPr>
            <w:r w:rsidRPr="00C81CAB">
              <w:rPr>
                <w:rFonts w:eastAsiaTheme="minorHAnsi"/>
                <w:sz w:val="20"/>
                <w:szCs w:val="20"/>
              </w:rPr>
              <w:t xml:space="preserve"> 0.</w:t>
            </w:r>
            <w:r>
              <w:rPr>
                <w:rFonts w:eastAsiaTheme="minorHAnsi"/>
                <w:sz w:val="20"/>
                <w:szCs w:val="20"/>
              </w:rPr>
              <w:t>202</w:t>
            </w:r>
          </w:p>
        </w:tc>
        <w:tc>
          <w:tcPr>
            <w:tcW w:w="773" w:type="pct"/>
          </w:tcPr>
          <w:p w:rsidR="00A7231B" w:rsidRPr="00C81CAB" w:rsidRDefault="008D11D2" w:rsidP="00DC1323">
            <w:pPr>
              <w:jc w:val="both"/>
              <w:rPr>
                <w:rFonts w:eastAsiaTheme="minorHAnsi"/>
                <w:sz w:val="20"/>
                <w:szCs w:val="20"/>
              </w:rPr>
            </w:pPr>
            <w:r>
              <w:rPr>
                <w:rFonts w:eastAsiaTheme="minorHAnsi"/>
                <w:sz w:val="20"/>
                <w:szCs w:val="20"/>
              </w:rPr>
              <w:t>0.083</w:t>
            </w:r>
          </w:p>
        </w:tc>
        <w:tc>
          <w:tcPr>
            <w:tcW w:w="773" w:type="pct"/>
            <w:tcBorders>
              <w:right w:val="nil"/>
            </w:tcBorders>
          </w:tcPr>
          <w:p w:rsidR="00A7231B" w:rsidRPr="00C81CAB" w:rsidRDefault="00A7231B" w:rsidP="00DC1323">
            <w:pPr>
              <w:jc w:val="both"/>
              <w:rPr>
                <w:rFonts w:eastAsiaTheme="minorHAnsi"/>
                <w:sz w:val="20"/>
                <w:szCs w:val="20"/>
              </w:rPr>
            </w:pPr>
            <w:r w:rsidRPr="00C81CAB">
              <w:rPr>
                <w:rFonts w:eastAsiaTheme="minorHAnsi"/>
                <w:sz w:val="20"/>
                <w:szCs w:val="20"/>
              </w:rPr>
              <w:t>0.</w:t>
            </w:r>
            <w:r>
              <w:rPr>
                <w:rFonts w:eastAsiaTheme="minorHAnsi"/>
                <w:sz w:val="20"/>
                <w:szCs w:val="20"/>
              </w:rPr>
              <w:t>089</w:t>
            </w:r>
          </w:p>
        </w:tc>
      </w:tr>
      <w:tr w:rsidR="00A7231B" w:rsidRPr="00C81CAB" w:rsidTr="00A7231B">
        <w:tc>
          <w:tcPr>
            <w:tcW w:w="1177" w:type="pct"/>
            <w:tcBorders>
              <w:left w:val="nil"/>
              <w:bottom w:val="nil"/>
            </w:tcBorders>
          </w:tcPr>
          <w:p w:rsidR="00A7231B" w:rsidRPr="00C81CAB" w:rsidRDefault="00A7231B" w:rsidP="00453643">
            <w:pPr>
              <w:jc w:val="both"/>
              <w:rPr>
                <w:rFonts w:eastAsiaTheme="minorHAnsi"/>
                <w:sz w:val="20"/>
                <w:szCs w:val="20"/>
              </w:rPr>
            </w:pPr>
          </w:p>
        </w:tc>
        <w:tc>
          <w:tcPr>
            <w:tcW w:w="1017" w:type="pct"/>
            <w:tcBorders>
              <w:bottom w:val="nil"/>
            </w:tcBorders>
          </w:tcPr>
          <w:p w:rsidR="00A7231B" w:rsidRPr="00C81CAB" w:rsidRDefault="00A7231B" w:rsidP="00453643">
            <w:pPr>
              <w:jc w:val="both"/>
              <w:rPr>
                <w:rFonts w:eastAsiaTheme="minorHAnsi"/>
                <w:sz w:val="20"/>
                <w:szCs w:val="20"/>
              </w:rPr>
            </w:pPr>
            <w:r w:rsidRPr="00C81CAB">
              <w:rPr>
                <w:rFonts w:eastAsiaTheme="minorHAnsi"/>
                <w:sz w:val="20"/>
                <w:szCs w:val="20"/>
              </w:rPr>
              <w:t>F- ratio</w:t>
            </w:r>
          </w:p>
        </w:tc>
        <w:tc>
          <w:tcPr>
            <w:tcW w:w="1260" w:type="pct"/>
            <w:tcBorders>
              <w:bottom w:val="nil"/>
            </w:tcBorders>
          </w:tcPr>
          <w:p w:rsidR="00A7231B" w:rsidRPr="00C81CAB" w:rsidRDefault="00A7231B" w:rsidP="00453643">
            <w:pPr>
              <w:jc w:val="both"/>
              <w:rPr>
                <w:rFonts w:eastAsiaTheme="minorHAnsi"/>
                <w:sz w:val="20"/>
                <w:szCs w:val="20"/>
              </w:rPr>
            </w:pPr>
            <w:r>
              <w:rPr>
                <w:rFonts w:eastAsiaTheme="minorHAnsi"/>
                <w:sz w:val="20"/>
                <w:szCs w:val="20"/>
              </w:rPr>
              <w:t>2.970</w:t>
            </w:r>
          </w:p>
        </w:tc>
        <w:tc>
          <w:tcPr>
            <w:tcW w:w="773" w:type="pct"/>
            <w:tcBorders>
              <w:bottom w:val="nil"/>
            </w:tcBorders>
          </w:tcPr>
          <w:p w:rsidR="00A7231B" w:rsidRPr="00C81CAB" w:rsidRDefault="00A7231B" w:rsidP="00453643">
            <w:pPr>
              <w:jc w:val="both"/>
              <w:rPr>
                <w:rFonts w:eastAsiaTheme="minorHAnsi"/>
                <w:sz w:val="20"/>
                <w:szCs w:val="20"/>
              </w:rPr>
            </w:pPr>
          </w:p>
        </w:tc>
        <w:tc>
          <w:tcPr>
            <w:tcW w:w="773" w:type="pct"/>
            <w:tcBorders>
              <w:bottom w:val="nil"/>
              <w:right w:val="nil"/>
            </w:tcBorders>
          </w:tcPr>
          <w:p w:rsidR="00A7231B" w:rsidRPr="00C81CAB" w:rsidRDefault="00A7231B" w:rsidP="00453643">
            <w:pPr>
              <w:jc w:val="both"/>
              <w:rPr>
                <w:rFonts w:eastAsiaTheme="minorHAnsi"/>
                <w:sz w:val="20"/>
                <w:szCs w:val="20"/>
              </w:rPr>
            </w:pPr>
          </w:p>
        </w:tc>
      </w:tr>
      <w:tr w:rsidR="00A7231B" w:rsidRPr="00C81CAB" w:rsidTr="00A7231B">
        <w:tc>
          <w:tcPr>
            <w:tcW w:w="1177" w:type="pct"/>
            <w:tcBorders>
              <w:top w:val="nil"/>
              <w:left w:val="nil"/>
              <w:bottom w:val="single" w:sz="4" w:space="0" w:color="auto"/>
            </w:tcBorders>
          </w:tcPr>
          <w:p w:rsidR="00A7231B" w:rsidRPr="00C81CAB" w:rsidRDefault="00A7231B" w:rsidP="00453643">
            <w:pPr>
              <w:jc w:val="both"/>
              <w:rPr>
                <w:rFonts w:eastAsiaTheme="minorHAnsi"/>
                <w:sz w:val="20"/>
                <w:szCs w:val="20"/>
              </w:rPr>
            </w:pPr>
          </w:p>
        </w:tc>
        <w:tc>
          <w:tcPr>
            <w:tcW w:w="1017" w:type="pct"/>
            <w:tcBorders>
              <w:top w:val="nil"/>
              <w:bottom w:val="single" w:sz="4" w:space="0" w:color="auto"/>
            </w:tcBorders>
          </w:tcPr>
          <w:p w:rsidR="00A7231B" w:rsidRPr="00C81CAB" w:rsidRDefault="00A7231B"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260" w:type="pct"/>
            <w:tcBorders>
              <w:top w:val="nil"/>
              <w:bottom w:val="single" w:sz="4" w:space="0" w:color="auto"/>
            </w:tcBorders>
          </w:tcPr>
          <w:p w:rsidR="00A7231B" w:rsidRPr="00C81CAB" w:rsidRDefault="00A7231B" w:rsidP="00DC1323">
            <w:pPr>
              <w:jc w:val="both"/>
              <w:rPr>
                <w:rFonts w:eastAsiaTheme="minorHAnsi"/>
                <w:sz w:val="20"/>
                <w:szCs w:val="20"/>
              </w:rPr>
            </w:pPr>
            <w:r w:rsidRPr="00C81CAB">
              <w:rPr>
                <w:rFonts w:eastAsiaTheme="minorHAnsi"/>
                <w:sz w:val="20"/>
                <w:szCs w:val="20"/>
              </w:rPr>
              <w:t>0.0</w:t>
            </w:r>
            <w:r>
              <w:rPr>
                <w:rFonts w:eastAsiaTheme="minorHAnsi"/>
                <w:sz w:val="20"/>
                <w:szCs w:val="20"/>
              </w:rPr>
              <w:t>41</w:t>
            </w:r>
          </w:p>
        </w:tc>
        <w:tc>
          <w:tcPr>
            <w:tcW w:w="773" w:type="pct"/>
            <w:tcBorders>
              <w:top w:val="nil"/>
              <w:bottom w:val="single" w:sz="4" w:space="0" w:color="auto"/>
            </w:tcBorders>
          </w:tcPr>
          <w:p w:rsidR="00A7231B" w:rsidRPr="00C81CAB" w:rsidRDefault="00A7231B" w:rsidP="00453643">
            <w:pPr>
              <w:jc w:val="both"/>
              <w:rPr>
                <w:rFonts w:eastAsiaTheme="minorHAnsi"/>
                <w:sz w:val="20"/>
                <w:szCs w:val="20"/>
              </w:rPr>
            </w:pPr>
          </w:p>
        </w:tc>
        <w:tc>
          <w:tcPr>
            <w:tcW w:w="773" w:type="pct"/>
            <w:tcBorders>
              <w:top w:val="nil"/>
              <w:bottom w:val="single" w:sz="4" w:space="0" w:color="auto"/>
              <w:right w:val="nil"/>
            </w:tcBorders>
          </w:tcPr>
          <w:p w:rsidR="00A7231B" w:rsidRPr="00C81CAB" w:rsidRDefault="00A7231B" w:rsidP="00453643">
            <w:pPr>
              <w:jc w:val="both"/>
              <w:rPr>
                <w:rFonts w:eastAsiaTheme="minorHAnsi"/>
                <w:sz w:val="20"/>
                <w:szCs w:val="20"/>
              </w:rPr>
            </w:pPr>
          </w:p>
        </w:tc>
      </w:tr>
    </w:tbl>
    <w:p w:rsidR="00B6406A" w:rsidRDefault="00DC1323" w:rsidP="00760BD3">
      <w:pPr>
        <w:spacing w:after="200" w:line="276" w:lineRule="auto"/>
        <w:jc w:val="both"/>
        <w:rPr>
          <w:rFonts w:eastAsiaTheme="minorHAnsi"/>
          <w:sz w:val="18"/>
          <w:szCs w:val="18"/>
        </w:rPr>
      </w:pPr>
      <w:r>
        <w:rPr>
          <w:rFonts w:eastAsiaTheme="minorHAnsi"/>
          <w:sz w:val="18"/>
          <w:szCs w:val="18"/>
        </w:rPr>
        <w:t>*** p &lt; 0.001, ** p &lt; 0.01 and * p &lt; 0.05</w:t>
      </w:r>
    </w:p>
    <w:p w:rsidR="00697C96" w:rsidRDefault="00697C96" w:rsidP="00760BD3">
      <w:pPr>
        <w:spacing w:after="200" w:line="276" w:lineRule="auto"/>
        <w:jc w:val="both"/>
        <w:rPr>
          <w:rFonts w:eastAsiaTheme="minorHAnsi"/>
          <w:sz w:val="18"/>
          <w:szCs w:val="18"/>
        </w:rPr>
      </w:pPr>
    </w:p>
    <w:p w:rsidR="00697C96" w:rsidRDefault="00697C96" w:rsidP="00760BD3">
      <w:pPr>
        <w:spacing w:after="200" w:line="276" w:lineRule="auto"/>
        <w:jc w:val="both"/>
        <w:rPr>
          <w:rFonts w:eastAsiaTheme="minorHAnsi"/>
          <w:b/>
        </w:rPr>
      </w:pPr>
    </w:p>
    <w:p w:rsidR="00BE6186" w:rsidRPr="00C81CAB" w:rsidRDefault="00BE6186" w:rsidP="00760BD3">
      <w:pPr>
        <w:spacing w:after="200" w:line="276" w:lineRule="auto"/>
        <w:jc w:val="both"/>
        <w:rPr>
          <w:rFonts w:eastAsiaTheme="minorHAnsi"/>
          <w:b/>
        </w:rPr>
      </w:pPr>
    </w:p>
    <w:p w:rsidR="00760BD3" w:rsidRPr="00C81CAB" w:rsidRDefault="00C33D7F" w:rsidP="00760BD3">
      <w:pPr>
        <w:spacing w:after="200" w:line="276" w:lineRule="auto"/>
        <w:ind w:firstLine="720"/>
        <w:jc w:val="both"/>
        <w:rPr>
          <w:rFonts w:eastAsiaTheme="minorHAnsi"/>
          <w:i/>
          <w:u w:val="single"/>
        </w:rPr>
      </w:pPr>
      <w:r w:rsidRPr="00C33D7F">
        <w:rPr>
          <w:rStyle w:val="Heading5Char"/>
          <w:rFonts w:ascii="Times New Roman" w:hAnsi="Times New Roman" w:cs="Times New Roman"/>
          <w:i/>
          <w:u w:val="single"/>
        </w:rPr>
        <w:t>2.4.</w:t>
      </w:r>
      <w:r w:rsidR="00DC1323">
        <w:rPr>
          <w:rStyle w:val="Heading5Char"/>
          <w:rFonts w:ascii="Times New Roman" w:hAnsi="Times New Roman" w:cs="Times New Roman"/>
          <w:i/>
          <w:u w:val="single"/>
        </w:rPr>
        <w:t>5</w:t>
      </w:r>
      <w:r w:rsidRPr="00C33D7F">
        <w:rPr>
          <w:rStyle w:val="Heading5Char"/>
          <w:rFonts w:ascii="Times New Roman" w:hAnsi="Times New Roman" w:cs="Times New Roman"/>
          <w:i/>
          <w:u w:val="single"/>
        </w:rPr>
        <w:t xml:space="preserve">.2.2 </w:t>
      </w:r>
      <w:r w:rsidR="00760BD3" w:rsidRPr="00C33D7F">
        <w:rPr>
          <w:rStyle w:val="Heading5Char"/>
          <w:rFonts w:ascii="Times New Roman" w:hAnsi="Times New Roman" w:cs="Times New Roman"/>
          <w:i/>
          <w:u w:val="single"/>
        </w:rPr>
        <w:t>Pecking order theory- size wise</w:t>
      </w:r>
      <w:r w:rsidR="00760BD3" w:rsidRPr="00C81CAB">
        <w:rPr>
          <w:rFonts w:eastAsiaTheme="minorHAnsi"/>
          <w:i/>
          <w:u w:val="single"/>
        </w:rPr>
        <w:t>.</w:t>
      </w:r>
    </w:p>
    <w:p w:rsidR="00760BD3" w:rsidRDefault="00BE2EE9" w:rsidP="00BE2EE9">
      <w:pPr>
        <w:spacing w:line="480" w:lineRule="auto"/>
        <w:ind w:firstLine="720"/>
        <w:jc w:val="both"/>
        <w:rPr>
          <w:rFonts w:eastAsiaTheme="minorHAnsi"/>
        </w:rPr>
      </w:pPr>
      <w:r w:rsidRPr="00BE2EE9">
        <w:rPr>
          <w:rFonts w:eastAsiaTheme="minorHAnsi"/>
        </w:rPr>
        <w:t>Table 2.</w:t>
      </w:r>
      <w:r w:rsidR="00DC1323">
        <w:rPr>
          <w:rFonts w:eastAsiaTheme="minorHAnsi"/>
        </w:rPr>
        <w:t>8</w:t>
      </w:r>
      <w:r w:rsidRPr="00BE2EE9">
        <w:rPr>
          <w:rFonts w:eastAsiaTheme="minorHAnsi"/>
        </w:rPr>
        <w:t xml:space="preserve"> shows the result of the regression </w:t>
      </w:r>
      <w:r>
        <w:rPr>
          <w:rFonts w:eastAsiaTheme="minorHAnsi"/>
        </w:rPr>
        <w:t>models estimated</w:t>
      </w:r>
      <w:r w:rsidRPr="00BE2EE9">
        <w:rPr>
          <w:rFonts w:eastAsiaTheme="minorHAnsi"/>
        </w:rPr>
        <w:t xml:space="preserve"> in order to test the</w:t>
      </w:r>
      <w:r w:rsidR="00DC1323">
        <w:rPr>
          <w:rFonts w:eastAsiaTheme="minorHAnsi"/>
        </w:rPr>
        <w:t xml:space="preserve"> impact of financing deficit on change in debt ratios to analyze</w:t>
      </w:r>
      <w:r w:rsidRPr="00BE2EE9">
        <w:rPr>
          <w:rFonts w:eastAsiaTheme="minorHAnsi"/>
        </w:rPr>
        <w:t xml:space="preserve"> effectiveness of the Pecking Order Theory for different sized firms. The values of the betas of the </w:t>
      </w:r>
      <w:r>
        <w:rPr>
          <w:rFonts w:eastAsiaTheme="minorHAnsi"/>
        </w:rPr>
        <w:t xml:space="preserve">financing </w:t>
      </w:r>
      <w:r w:rsidRPr="00BE2EE9">
        <w:rPr>
          <w:rFonts w:eastAsiaTheme="minorHAnsi"/>
        </w:rPr>
        <w:t>deficit</w:t>
      </w:r>
      <w:r w:rsidR="00DC1323">
        <w:rPr>
          <w:rFonts w:eastAsiaTheme="minorHAnsi"/>
        </w:rPr>
        <w:t>, on the change in debt ratio,</w:t>
      </w:r>
      <w:r w:rsidRPr="00BE2EE9">
        <w:rPr>
          <w:rFonts w:eastAsiaTheme="minorHAnsi"/>
        </w:rPr>
        <w:t xml:space="preserve"> came out to be insignificant for a</w:t>
      </w:r>
      <w:r>
        <w:rPr>
          <w:rFonts w:eastAsiaTheme="minorHAnsi"/>
        </w:rPr>
        <w:t>ll the three sizes of the firms,</w:t>
      </w:r>
      <w:r w:rsidR="00DC1323">
        <w:rPr>
          <w:rFonts w:eastAsiaTheme="minorHAnsi"/>
        </w:rPr>
        <w:t xml:space="preserve"> failing to reject the null hypothesis,</w:t>
      </w:r>
      <w:r w:rsidRPr="00BE2EE9">
        <w:rPr>
          <w:rFonts w:eastAsiaTheme="minorHAnsi"/>
        </w:rPr>
        <w:t xml:space="preserve"> </w:t>
      </w:r>
      <w:r>
        <w:rPr>
          <w:rFonts w:eastAsiaTheme="minorHAnsi"/>
        </w:rPr>
        <w:t xml:space="preserve">implying that the Pecking Order Theory did not provide an explanation for the borrowing patterns of firms of any size. </w:t>
      </w:r>
      <w:r w:rsidRPr="00BE2EE9">
        <w:rPr>
          <w:rFonts w:eastAsiaTheme="minorHAnsi"/>
        </w:rPr>
        <w:t>The small sized firms had a beta of -0.</w:t>
      </w:r>
      <w:r w:rsidR="00DC1323">
        <w:rPr>
          <w:rFonts w:eastAsiaTheme="minorHAnsi"/>
        </w:rPr>
        <w:t>039</w:t>
      </w:r>
      <w:r w:rsidRPr="00BE2EE9">
        <w:rPr>
          <w:rFonts w:eastAsiaTheme="minorHAnsi"/>
        </w:rPr>
        <w:t xml:space="preserve"> (p-value 0.</w:t>
      </w:r>
      <w:r w:rsidR="00DC1323">
        <w:rPr>
          <w:rFonts w:eastAsiaTheme="minorHAnsi"/>
        </w:rPr>
        <w:t>743</w:t>
      </w:r>
      <w:r w:rsidRPr="00BE2EE9">
        <w:rPr>
          <w:rFonts w:eastAsiaTheme="minorHAnsi"/>
        </w:rPr>
        <w:t>), while the large sized firms had a beta of -0.</w:t>
      </w:r>
      <w:r w:rsidR="00DC1323">
        <w:rPr>
          <w:rFonts w:eastAsiaTheme="minorHAnsi"/>
        </w:rPr>
        <w:t>043</w:t>
      </w:r>
      <w:r w:rsidRPr="00BE2EE9">
        <w:rPr>
          <w:rFonts w:eastAsiaTheme="minorHAnsi"/>
        </w:rPr>
        <w:t xml:space="preserve"> (p-value 0.</w:t>
      </w:r>
      <w:r w:rsidR="00DC1323">
        <w:rPr>
          <w:rFonts w:eastAsiaTheme="minorHAnsi"/>
        </w:rPr>
        <w:t>710</w:t>
      </w:r>
      <w:r w:rsidRPr="00BE2EE9">
        <w:rPr>
          <w:rFonts w:eastAsiaTheme="minorHAnsi"/>
        </w:rPr>
        <w:t>). The medium sized firms had a beta</w:t>
      </w:r>
      <w:r>
        <w:rPr>
          <w:rFonts w:eastAsiaTheme="minorHAnsi"/>
        </w:rPr>
        <w:t xml:space="preserve"> of </w:t>
      </w:r>
      <w:r w:rsidR="00DC1323">
        <w:rPr>
          <w:rFonts w:eastAsiaTheme="minorHAnsi"/>
        </w:rPr>
        <w:t>-</w:t>
      </w:r>
      <w:r>
        <w:rPr>
          <w:rFonts w:eastAsiaTheme="minorHAnsi"/>
        </w:rPr>
        <w:t>0.</w:t>
      </w:r>
      <w:r w:rsidR="00DC1323">
        <w:rPr>
          <w:rFonts w:eastAsiaTheme="minorHAnsi"/>
        </w:rPr>
        <w:t>056</w:t>
      </w:r>
      <w:r>
        <w:rPr>
          <w:rFonts w:eastAsiaTheme="minorHAnsi"/>
        </w:rPr>
        <w:t xml:space="preserve"> (p-value 0.4</w:t>
      </w:r>
      <w:r w:rsidR="00DC1323">
        <w:rPr>
          <w:rFonts w:eastAsiaTheme="minorHAnsi"/>
        </w:rPr>
        <w:t>89</w:t>
      </w:r>
      <w:r>
        <w:rPr>
          <w:rFonts w:eastAsiaTheme="minorHAnsi"/>
        </w:rPr>
        <w:t>). The F</w:t>
      </w:r>
      <w:r w:rsidRPr="00BE2EE9">
        <w:rPr>
          <w:rFonts w:eastAsiaTheme="minorHAnsi"/>
        </w:rPr>
        <w:t xml:space="preserve">-ratios for all </w:t>
      </w:r>
      <w:r w:rsidR="00DC1323">
        <w:rPr>
          <w:rFonts w:eastAsiaTheme="minorHAnsi"/>
        </w:rPr>
        <w:t>three firm sizes came out to be</w:t>
      </w:r>
      <w:r w:rsidR="003B1FCD">
        <w:rPr>
          <w:rFonts w:eastAsiaTheme="minorHAnsi"/>
        </w:rPr>
        <w:t xml:space="preserve"> </w:t>
      </w:r>
      <w:r w:rsidRPr="00BE2EE9">
        <w:rPr>
          <w:rFonts w:eastAsiaTheme="minorHAnsi"/>
        </w:rPr>
        <w:t>1.</w:t>
      </w:r>
      <w:r w:rsidR="00DC1323">
        <w:rPr>
          <w:rFonts w:eastAsiaTheme="minorHAnsi"/>
        </w:rPr>
        <w:t>140</w:t>
      </w:r>
      <w:r>
        <w:rPr>
          <w:rFonts w:eastAsiaTheme="minorHAnsi"/>
        </w:rPr>
        <w:t xml:space="preserve"> for large</w:t>
      </w:r>
      <w:r w:rsidRPr="00BE2EE9">
        <w:rPr>
          <w:rFonts w:eastAsiaTheme="minorHAnsi"/>
        </w:rPr>
        <w:t>, 0.</w:t>
      </w:r>
      <w:r w:rsidR="00DC1323">
        <w:rPr>
          <w:rFonts w:eastAsiaTheme="minorHAnsi"/>
        </w:rPr>
        <w:t>481</w:t>
      </w:r>
      <w:r>
        <w:rPr>
          <w:rFonts w:eastAsiaTheme="minorHAnsi"/>
        </w:rPr>
        <w:t xml:space="preserve"> for medium</w:t>
      </w:r>
      <w:r w:rsidRPr="00BE2EE9">
        <w:rPr>
          <w:rFonts w:eastAsiaTheme="minorHAnsi"/>
        </w:rPr>
        <w:t xml:space="preserve"> and 0.</w:t>
      </w:r>
      <w:r w:rsidR="00DC1323">
        <w:rPr>
          <w:rFonts w:eastAsiaTheme="minorHAnsi"/>
        </w:rPr>
        <w:t>108</w:t>
      </w:r>
      <w:r>
        <w:rPr>
          <w:rFonts w:eastAsiaTheme="minorHAnsi"/>
        </w:rPr>
        <w:t xml:space="preserve"> for small firms</w:t>
      </w:r>
      <w:r w:rsidRPr="00BE2EE9">
        <w:rPr>
          <w:rFonts w:eastAsiaTheme="minorHAnsi"/>
        </w:rPr>
        <w:t>, respectively. The R</w:t>
      </w:r>
      <w:r w:rsidRPr="00BE2EE9">
        <w:rPr>
          <w:rFonts w:eastAsiaTheme="minorHAnsi"/>
          <w:vertAlign w:val="superscript"/>
        </w:rPr>
        <w:t>2</w:t>
      </w:r>
      <w:r w:rsidRPr="00BE2EE9">
        <w:rPr>
          <w:rFonts w:eastAsiaTheme="minorHAnsi"/>
        </w:rPr>
        <w:t xml:space="preserve"> values for these firm sizes were also significantly on the lower side of </w:t>
      </w:r>
      <w:r w:rsidRPr="00BE2EE9">
        <w:rPr>
          <w:rFonts w:eastAsiaTheme="minorHAnsi"/>
        </w:rPr>
        <w:lastRenderedPageBreak/>
        <w:t>the spect</w:t>
      </w:r>
      <w:r w:rsidR="002259B3">
        <w:rPr>
          <w:rFonts w:eastAsiaTheme="minorHAnsi"/>
        </w:rPr>
        <w:t xml:space="preserve">rum. The small sized firms had </w:t>
      </w:r>
      <w:r w:rsidRPr="00BE2EE9">
        <w:rPr>
          <w:rFonts w:eastAsiaTheme="minorHAnsi"/>
        </w:rPr>
        <w:t>R</w:t>
      </w:r>
      <w:r w:rsidRPr="00BE2EE9">
        <w:rPr>
          <w:rFonts w:eastAsiaTheme="minorHAnsi"/>
          <w:vertAlign w:val="superscript"/>
        </w:rPr>
        <w:t>2</w:t>
      </w:r>
      <w:r w:rsidRPr="00BE2EE9">
        <w:rPr>
          <w:rFonts w:eastAsiaTheme="minorHAnsi"/>
        </w:rPr>
        <w:t xml:space="preserve"> value of 0.0</w:t>
      </w:r>
      <w:r w:rsidR="00DC1323">
        <w:rPr>
          <w:rFonts w:eastAsiaTheme="minorHAnsi"/>
        </w:rPr>
        <w:t>13</w:t>
      </w:r>
      <w:r w:rsidRPr="00BE2EE9">
        <w:rPr>
          <w:rFonts w:eastAsiaTheme="minorHAnsi"/>
        </w:rPr>
        <w:t>, while</w:t>
      </w:r>
      <w:r w:rsidR="002259B3">
        <w:rPr>
          <w:rFonts w:eastAsiaTheme="minorHAnsi"/>
        </w:rPr>
        <w:t xml:space="preserve"> the medium sized firm carried </w:t>
      </w:r>
      <w:r w:rsidRPr="00BE2EE9">
        <w:rPr>
          <w:rFonts w:eastAsiaTheme="minorHAnsi"/>
        </w:rPr>
        <w:t>R</w:t>
      </w:r>
      <w:r w:rsidRPr="00BE2EE9">
        <w:rPr>
          <w:rFonts w:eastAsiaTheme="minorHAnsi"/>
          <w:vertAlign w:val="superscript"/>
        </w:rPr>
        <w:t xml:space="preserve">2 </w:t>
      </w:r>
      <w:r w:rsidRPr="00BE2EE9">
        <w:rPr>
          <w:rFonts w:eastAsiaTheme="minorHAnsi"/>
        </w:rPr>
        <w:t>value of 0.00</w:t>
      </w:r>
      <w:r w:rsidR="00DC1323">
        <w:rPr>
          <w:rFonts w:eastAsiaTheme="minorHAnsi"/>
        </w:rPr>
        <w:t>3</w:t>
      </w:r>
      <w:r w:rsidRPr="00BE2EE9">
        <w:rPr>
          <w:rFonts w:eastAsiaTheme="minorHAnsi"/>
        </w:rPr>
        <w:t>. Las</w:t>
      </w:r>
      <w:r w:rsidR="002259B3">
        <w:rPr>
          <w:rFonts w:eastAsiaTheme="minorHAnsi"/>
        </w:rPr>
        <w:t xml:space="preserve">tly, the large sized firms had </w:t>
      </w:r>
      <w:r w:rsidRPr="00BE2EE9">
        <w:rPr>
          <w:rFonts w:eastAsiaTheme="minorHAnsi"/>
        </w:rPr>
        <w:t>R</w:t>
      </w:r>
      <w:r w:rsidRPr="00BE2EE9">
        <w:rPr>
          <w:rFonts w:eastAsiaTheme="minorHAnsi"/>
          <w:vertAlign w:val="superscript"/>
        </w:rPr>
        <w:t>2</w:t>
      </w:r>
      <w:r w:rsidRPr="00BE2EE9">
        <w:rPr>
          <w:rFonts w:eastAsiaTheme="minorHAnsi"/>
        </w:rPr>
        <w:t xml:space="preserve"> value of 0.0</w:t>
      </w:r>
      <w:r w:rsidR="00DC1323">
        <w:rPr>
          <w:rFonts w:eastAsiaTheme="minorHAnsi"/>
        </w:rPr>
        <w:t>11</w:t>
      </w:r>
      <w:r w:rsidR="00760BD3" w:rsidRPr="00C81CAB">
        <w:rPr>
          <w:rFonts w:eastAsiaTheme="minorHAnsi"/>
        </w:rPr>
        <w:t>.</w:t>
      </w:r>
      <w:r>
        <w:rPr>
          <w:rFonts w:eastAsiaTheme="minorHAnsi"/>
        </w:rPr>
        <w:t xml:space="preserve">  </w:t>
      </w:r>
    </w:p>
    <w:p w:rsidR="00760BD3" w:rsidRDefault="00C44CF7" w:rsidP="00BE2EE9">
      <w:pPr>
        <w:pStyle w:val="Caption"/>
        <w:rPr>
          <w:b/>
          <w:i w:val="0"/>
          <w:sz w:val="24"/>
          <w:szCs w:val="24"/>
        </w:rPr>
      </w:pPr>
      <w:bookmarkStart w:id="89" w:name="_Toc2250535"/>
      <w:bookmarkStart w:id="90" w:name="_Toc2253817"/>
      <w:bookmarkStart w:id="91" w:name="_Toc2253881"/>
      <w:bookmarkStart w:id="92" w:name="_Toc2254321"/>
      <w:r w:rsidRPr="00C44CF7">
        <w:rPr>
          <w:b/>
          <w:i w:val="0"/>
          <w:sz w:val="24"/>
          <w:szCs w:val="24"/>
        </w:rPr>
        <w:t xml:space="preserve"> </w:t>
      </w:r>
      <w:bookmarkEnd w:id="89"/>
      <w:bookmarkEnd w:id="90"/>
      <w:bookmarkEnd w:id="91"/>
      <w:bookmarkEnd w:id="92"/>
    </w:p>
    <w:p w:rsidR="008D11D2" w:rsidRPr="008D11D2" w:rsidRDefault="008D11D2" w:rsidP="008D11D2"/>
    <w:p w:rsidR="00B72F30" w:rsidRDefault="00B72F30" w:rsidP="00B72F30">
      <w:pPr>
        <w:pStyle w:val="Caption"/>
        <w:keepNext/>
      </w:pPr>
      <w:bookmarkStart w:id="93" w:name="_Toc7520585"/>
      <w:r w:rsidRPr="00B72F30">
        <w:rPr>
          <w:b/>
          <w:i w:val="0"/>
          <w:sz w:val="24"/>
          <w:szCs w:val="24"/>
        </w:rPr>
        <w:t>Table 2.</w:t>
      </w:r>
      <w:r w:rsidR="001E4463" w:rsidRPr="00B72F30">
        <w:rPr>
          <w:b/>
          <w:i w:val="0"/>
          <w:sz w:val="24"/>
          <w:szCs w:val="24"/>
        </w:rPr>
        <w:fldChar w:fldCharType="begin"/>
      </w:r>
      <w:r w:rsidRPr="00B72F30">
        <w:rPr>
          <w:b/>
          <w:i w:val="0"/>
          <w:sz w:val="24"/>
          <w:szCs w:val="24"/>
        </w:rPr>
        <w:instrText xml:space="preserve"> SEQ Table \* ARABIC \s 1 </w:instrText>
      </w:r>
      <w:r w:rsidR="001E4463" w:rsidRPr="00B72F30">
        <w:rPr>
          <w:b/>
          <w:i w:val="0"/>
          <w:sz w:val="24"/>
          <w:szCs w:val="24"/>
        </w:rPr>
        <w:fldChar w:fldCharType="separate"/>
      </w:r>
      <w:r w:rsidR="009C1288">
        <w:rPr>
          <w:b/>
          <w:i w:val="0"/>
          <w:noProof/>
          <w:sz w:val="24"/>
          <w:szCs w:val="24"/>
        </w:rPr>
        <w:t>8</w:t>
      </w:r>
      <w:r w:rsidR="001E4463" w:rsidRPr="00B72F30">
        <w:rPr>
          <w:b/>
          <w:i w:val="0"/>
          <w:sz w:val="24"/>
          <w:szCs w:val="24"/>
        </w:rPr>
        <w:fldChar w:fldCharType="end"/>
      </w:r>
      <w:r w:rsidRPr="00B72F30">
        <w:rPr>
          <w:b/>
          <w:i w:val="0"/>
          <w:sz w:val="24"/>
          <w:szCs w:val="24"/>
        </w:rPr>
        <w:t>:</w:t>
      </w:r>
      <w:r w:rsidRPr="00B72F30">
        <w:rPr>
          <w:rFonts w:eastAsiaTheme="minorHAnsi"/>
          <w:b/>
          <w:i w:val="0"/>
          <w:sz w:val="24"/>
          <w:szCs w:val="24"/>
        </w:rPr>
        <w:t xml:space="preserve"> </w:t>
      </w:r>
      <w:r w:rsidRPr="00C44CF7">
        <w:rPr>
          <w:rFonts w:eastAsiaTheme="minorHAnsi"/>
          <w:b/>
          <w:i w:val="0"/>
          <w:sz w:val="24"/>
          <w:szCs w:val="24"/>
        </w:rPr>
        <w:t>Regression Results Size wise for Pecking Order Theory</w:t>
      </w:r>
      <w:bookmarkEnd w:id="93"/>
    </w:p>
    <w:tbl>
      <w:tblPr>
        <w:tblStyle w:val="TableGrid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466"/>
        <w:gridCol w:w="1597"/>
        <w:gridCol w:w="2397"/>
        <w:gridCol w:w="1090"/>
        <w:gridCol w:w="1090"/>
      </w:tblGrid>
      <w:tr w:rsidR="00983E7A" w:rsidRPr="00C81CAB" w:rsidTr="00983E7A">
        <w:tc>
          <w:tcPr>
            <w:tcW w:w="1427" w:type="pct"/>
            <w:tcBorders>
              <w:top w:val="single" w:sz="4" w:space="0" w:color="auto"/>
              <w:left w:val="nil"/>
              <w:bottom w:val="single" w:sz="4" w:space="0" w:color="auto"/>
            </w:tcBorders>
          </w:tcPr>
          <w:p w:rsidR="00983E7A" w:rsidRPr="00C81CAB" w:rsidRDefault="00983E7A" w:rsidP="00453643">
            <w:pPr>
              <w:jc w:val="both"/>
              <w:rPr>
                <w:rFonts w:eastAsiaTheme="minorHAnsi"/>
                <w:b/>
                <w:sz w:val="20"/>
                <w:szCs w:val="20"/>
              </w:rPr>
            </w:pPr>
            <w:r w:rsidRPr="00C81CAB">
              <w:rPr>
                <w:rFonts w:eastAsiaTheme="minorHAnsi"/>
                <w:b/>
                <w:sz w:val="20"/>
                <w:szCs w:val="20"/>
              </w:rPr>
              <w:t>Size</w:t>
            </w:r>
          </w:p>
        </w:tc>
        <w:tc>
          <w:tcPr>
            <w:tcW w:w="924" w:type="pct"/>
            <w:tcBorders>
              <w:top w:val="single" w:sz="4" w:space="0" w:color="auto"/>
              <w:bottom w:val="single" w:sz="4" w:space="0" w:color="auto"/>
            </w:tcBorders>
          </w:tcPr>
          <w:p w:rsidR="00983E7A" w:rsidRPr="00C81CAB" w:rsidRDefault="00983E7A" w:rsidP="00453643">
            <w:pPr>
              <w:jc w:val="both"/>
              <w:rPr>
                <w:rFonts w:eastAsiaTheme="minorHAnsi"/>
                <w:b/>
                <w:i/>
                <w:sz w:val="20"/>
                <w:szCs w:val="20"/>
                <w:u w:val="single"/>
              </w:rPr>
            </w:pPr>
          </w:p>
        </w:tc>
        <w:tc>
          <w:tcPr>
            <w:tcW w:w="1387" w:type="pct"/>
            <w:tcBorders>
              <w:top w:val="single" w:sz="4" w:space="0" w:color="auto"/>
              <w:bottom w:val="single" w:sz="4" w:space="0" w:color="auto"/>
            </w:tcBorders>
          </w:tcPr>
          <w:p w:rsidR="00983E7A" w:rsidRPr="00C81CAB" w:rsidRDefault="00983E7A" w:rsidP="00453643">
            <w:pPr>
              <w:jc w:val="both"/>
              <w:rPr>
                <w:rFonts w:eastAsiaTheme="minorHAnsi"/>
                <w:b/>
                <w:sz w:val="20"/>
                <w:szCs w:val="20"/>
              </w:rPr>
            </w:pPr>
            <w:r w:rsidRPr="00C81CAB">
              <w:rPr>
                <w:rFonts w:eastAsiaTheme="minorHAnsi"/>
                <w:b/>
                <w:sz w:val="20"/>
                <w:szCs w:val="20"/>
              </w:rPr>
              <w:t>Estimates</w:t>
            </w:r>
          </w:p>
        </w:tc>
        <w:tc>
          <w:tcPr>
            <w:tcW w:w="631" w:type="pct"/>
            <w:tcBorders>
              <w:top w:val="single" w:sz="4" w:space="0" w:color="auto"/>
              <w:bottom w:val="single" w:sz="4" w:space="0" w:color="auto"/>
            </w:tcBorders>
          </w:tcPr>
          <w:p w:rsidR="00983E7A" w:rsidRDefault="008D11D2" w:rsidP="00453643">
            <w:pPr>
              <w:jc w:val="both"/>
              <w:rPr>
                <w:rFonts w:eastAsiaTheme="minorHAnsi"/>
                <w:b/>
                <w:sz w:val="20"/>
                <w:szCs w:val="20"/>
              </w:rPr>
            </w:pPr>
            <w:r>
              <w:rPr>
                <w:rFonts w:eastAsiaTheme="minorHAnsi"/>
                <w:b/>
                <w:sz w:val="20"/>
                <w:szCs w:val="20"/>
              </w:rPr>
              <w:t>Std. Error</w:t>
            </w:r>
          </w:p>
        </w:tc>
        <w:tc>
          <w:tcPr>
            <w:tcW w:w="631" w:type="pct"/>
            <w:tcBorders>
              <w:top w:val="single" w:sz="4" w:space="0" w:color="auto"/>
              <w:bottom w:val="single" w:sz="4" w:space="0" w:color="auto"/>
              <w:right w:val="nil"/>
            </w:tcBorders>
          </w:tcPr>
          <w:p w:rsidR="00983E7A" w:rsidRPr="00C81CAB" w:rsidRDefault="00983E7A" w:rsidP="00453643">
            <w:pPr>
              <w:jc w:val="both"/>
              <w:rPr>
                <w:rFonts w:eastAsiaTheme="minorHAnsi"/>
                <w:b/>
                <w:sz w:val="20"/>
                <w:szCs w:val="20"/>
              </w:rPr>
            </w:pPr>
            <w:r>
              <w:rPr>
                <w:rFonts w:eastAsiaTheme="minorHAnsi"/>
                <w:b/>
                <w:sz w:val="20"/>
                <w:szCs w:val="20"/>
              </w:rPr>
              <w:t>p-v</w:t>
            </w:r>
            <w:r w:rsidRPr="00C81CAB">
              <w:rPr>
                <w:rFonts w:eastAsiaTheme="minorHAnsi"/>
                <w:b/>
                <w:sz w:val="20"/>
                <w:szCs w:val="20"/>
              </w:rPr>
              <w:t>alue</w:t>
            </w:r>
          </w:p>
        </w:tc>
      </w:tr>
      <w:tr w:rsidR="00983E7A" w:rsidRPr="00C81CAB" w:rsidTr="00983E7A">
        <w:tc>
          <w:tcPr>
            <w:tcW w:w="1427" w:type="pct"/>
            <w:tcBorders>
              <w:left w:val="nil"/>
            </w:tcBorders>
          </w:tcPr>
          <w:p w:rsidR="00983E7A" w:rsidRPr="00C81CAB" w:rsidRDefault="00983E7A" w:rsidP="00453643">
            <w:pPr>
              <w:jc w:val="both"/>
              <w:rPr>
                <w:rFonts w:eastAsiaTheme="minorHAnsi"/>
                <w:sz w:val="20"/>
                <w:szCs w:val="20"/>
              </w:rPr>
            </w:pPr>
            <w:r w:rsidRPr="00C81CAB">
              <w:rPr>
                <w:rFonts w:eastAsiaTheme="minorHAnsi"/>
                <w:sz w:val="20"/>
                <w:szCs w:val="20"/>
              </w:rPr>
              <w:t>Large</w:t>
            </w:r>
          </w:p>
        </w:tc>
        <w:tc>
          <w:tcPr>
            <w:tcW w:w="924" w:type="pct"/>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387" w:type="pct"/>
          </w:tcPr>
          <w:p w:rsidR="00983E7A" w:rsidRPr="00C81CAB" w:rsidRDefault="00983E7A" w:rsidP="003B1FCD">
            <w:pPr>
              <w:jc w:val="both"/>
              <w:rPr>
                <w:rFonts w:eastAsiaTheme="minorHAnsi"/>
                <w:sz w:val="20"/>
                <w:szCs w:val="20"/>
              </w:rPr>
            </w:pPr>
            <w:r w:rsidRPr="00C81CAB">
              <w:rPr>
                <w:rFonts w:eastAsiaTheme="minorHAnsi"/>
                <w:sz w:val="20"/>
                <w:szCs w:val="20"/>
              </w:rPr>
              <w:t xml:space="preserve"> - 0.</w:t>
            </w:r>
            <w:r>
              <w:rPr>
                <w:rFonts w:eastAsiaTheme="minorHAnsi"/>
                <w:sz w:val="20"/>
                <w:szCs w:val="20"/>
              </w:rPr>
              <w:t>043</w:t>
            </w:r>
          </w:p>
        </w:tc>
        <w:tc>
          <w:tcPr>
            <w:tcW w:w="631" w:type="pct"/>
          </w:tcPr>
          <w:p w:rsidR="00983E7A" w:rsidRPr="00C81CAB" w:rsidRDefault="008D11D2" w:rsidP="003B1FCD">
            <w:pPr>
              <w:jc w:val="both"/>
              <w:rPr>
                <w:rFonts w:eastAsiaTheme="minorHAnsi"/>
                <w:sz w:val="20"/>
                <w:szCs w:val="20"/>
              </w:rPr>
            </w:pPr>
            <w:r>
              <w:rPr>
                <w:rFonts w:eastAsiaTheme="minorHAnsi"/>
                <w:sz w:val="20"/>
                <w:szCs w:val="20"/>
              </w:rPr>
              <w:t>0.92</w:t>
            </w:r>
          </w:p>
        </w:tc>
        <w:tc>
          <w:tcPr>
            <w:tcW w:w="631" w:type="pct"/>
            <w:tcBorders>
              <w:right w:val="nil"/>
            </w:tcBorders>
          </w:tcPr>
          <w:p w:rsidR="00983E7A" w:rsidRPr="00C81CAB" w:rsidRDefault="00983E7A" w:rsidP="003B1FCD">
            <w:pPr>
              <w:jc w:val="both"/>
              <w:rPr>
                <w:rFonts w:eastAsiaTheme="minorHAnsi"/>
                <w:sz w:val="20"/>
                <w:szCs w:val="20"/>
              </w:rPr>
            </w:pPr>
            <w:r w:rsidRPr="00C81CAB">
              <w:rPr>
                <w:rFonts w:eastAsiaTheme="minorHAnsi"/>
                <w:sz w:val="20"/>
                <w:szCs w:val="20"/>
              </w:rPr>
              <w:t>0.</w:t>
            </w:r>
            <w:r>
              <w:rPr>
                <w:rFonts w:eastAsiaTheme="minorHAnsi"/>
                <w:sz w:val="20"/>
                <w:szCs w:val="20"/>
              </w:rPr>
              <w:t>710</w:t>
            </w:r>
          </w:p>
        </w:tc>
      </w:tr>
      <w:tr w:rsidR="00983E7A" w:rsidRPr="00C81CAB" w:rsidTr="00983E7A">
        <w:tc>
          <w:tcPr>
            <w:tcW w:w="1427" w:type="pct"/>
            <w:tcBorders>
              <w:left w:val="nil"/>
              <w:bottom w:val="nil"/>
            </w:tcBorders>
          </w:tcPr>
          <w:p w:rsidR="00983E7A" w:rsidRPr="00C81CAB" w:rsidRDefault="00983E7A" w:rsidP="00453643">
            <w:pPr>
              <w:jc w:val="both"/>
              <w:rPr>
                <w:rFonts w:eastAsiaTheme="minorHAnsi"/>
                <w:sz w:val="20"/>
                <w:szCs w:val="20"/>
              </w:rPr>
            </w:pPr>
          </w:p>
        </w:tc>
        <w:tc>
          <w:tcPr>
            <w:tcW w:w="924" w:type="pct"/>
            <w:tcBorders>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387" w:type="pct"/>
            <w:tcBorders>
              <w:bottom w:val="nil"/>
            </w:tcBorders>
          </w:tcPr>
          <w:p w:rsidR="00983E7A" w:rsidRPr="00C81CAB" w:rsidRDefault="00983E7A" w:rsidP="003B1FCD">
            <w:pPr>
              <w:jc w:val="both"/>
              <w:rPr>
                <w:rFonts w:eastAsiaTheme="minorHAnsi"/>
                <w:sz w:val="20"/>
                <w:szCs w:val="20"/>
              </w:rPr>
            </w:pPr>
            <w:r>
              <w:rPr>
                <w:rFonts w:eastAsiaTheme="minorHAnsi"/>
                <w:sz w:val="20"/>
                <w:szCs w:val="20"/>
              </w:rPr>
              <w:t>1</w:t>
            </w:r>
            <w:r w:rsidRPr="00C81CAB">
              <w:rPr>
                <w:rFonts w:eastAsiaTheme="minorHAnsi"/>
                <w:sz w:val="20"/>
                <w:szCs w:val="20"/>
              </w:rPr>
              <w:t>.</w:t>
            </w:r>
            <w:r>
              <w:rPr>
                <w:rFonts w:eastAsiaTheme="minorHAnsi"/>
                <w:sz w:val="20"/>
                <w:szCs w:val="20"/>
              </w:rPr>
              <w:t>140</w:t>
            </w:r>
          </w:p>
        </w:tc>
        <w:tc>
          <w:tcPr>
            <w:tcW w:w="631" w:type="pct"/>
            <w:tcBorders>
              <w:bottom w:val="nil"/>
            </w:tcBorders>
          </w:tcPr>
          <w:p w:rsidR="00983E7A" w:rsidRPr="00C81CAB" w:rsidRDefault="00983E7A" w:rsidP="00453643">
            <w:pPr>
              <w:jc w:val="both"/>
              <w:rPr>
                <w:rFonts w:eastAsiaTheme="minorHAnsi"/>
                <w:sz w:val="20"/>
                <w:szCs w:val="20"/>
              </w:rPr>
            </w:pPr>
          </w:p>
        </w:tc>
        <w:tc>
          <w:tcPr>
            <w:tcW w:w="631" w:type="pct"/>
            <w:tcBorders>
              <w:bottom w:val="nil"/>
              <w:right w:val="nil"/>
            </w:tcBorders>
          </w:tcPr>
          <w:p w:rsidR="00983E7A" w:rsidRPr="00C81CAB" w:rsidRDefault="00983E7A" w:rsidP="00453643">
            <w:pPr>
              <w:jc w:val="both"/>
              <w:rPr>
                <w:rFonts w:eastAsiaTheme="minorHAnsi"/>
                <w:sz w:val="20"/>
                <w:szCs w:val="20"/>
              </w:rPr>
            </w:pPr>
          </w:p>
        </w:tc>
      </w:tr>
      <w:tr w:rsidR="00983E7A" w:rsidRPr="00C81CAB" w:rsidTr="002259B3">
        <w:tc>
          <w:tcPr>
            <w:tcW w:w="1427" w:type="pct"/>
            <w:tcBorders>
              <w:top w:val="nil"/>
              <w:left w:val="nil"/>
              <w:bottom w:val="single" w:sz="4" w:space="0" w:color="auto"/>
            </w:tcBorders>
          </w:tcPr>
          <w:p w:rsidR="00983E7A" w:rsidRPr="00C81CAB" w:rsidRDefault="00983E7A" w:rsidP="00453643">
            <w:pPr>
              <w:jc w:val="both"/>
              <w:rPr>
                <w:rFonts w:eastAsiaTheme="minorHAnsi"/>
                <w:sz w:val="20"/>
                <w:szCs w:val="20"/>
              </w:rPr>
            </w:pPr>
          </w:p>
        </w:tc>
        <w:tc>
          <w:tcPr>
            <w:tcW w:w="924"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387"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0.0</w:t>
            </w:r>
            <w:r>
              <w:rPr>
                <w:rFonts w:eastAsiaTheme="minorHAnsi"/>
                <w:sz w:val="20"/>
                <w:szCs w:val="20"/>
              </w:rPr>
              <w:t>03</w:t>
            </w:r>
          </w:p>
        </w:tc>
        <w:tc>
          <w:tcPr>
            <w:tcW w:w="631"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631" w:type="pct"/>
            <w:tcBorders>
              <w:top w:val="nil"/>
              <w:bottom w:val="single" w:sz="4" w:space="0" w:color="auto"/>
              <w:right w:val="nil"/>
            </w:tcBorders>
          </w:tcPr>
          <w:p w:rsidR="00983E7A" w:rsidRPr="00C81CAB" w:rsidRDefault="00983E7A" w:rsidP="00453643">
            <w:pPr>
              <w:jc w:val="both"/>
              <w:rPr>
                <w:rFonts w:eastAsiaTheme="minorHAnsi"/>
                <w:sz w:val="20"/>
                <w:szCs w:val="20"/>
              </w:rPr>
            </w:pPr>
          </w:p>
        </w:tc>
      </w:tr>
      <w:tr w:rsidR="00983E7A" w:rsidRPr="00C81CAB" w:rsidTr="002259B3">
        <w:tc>
          <w:tcPr>
            <w:tcW w:w="1427" w:type="pct"/>
            <w:tcBorders>
              <w:top w:val="single" w:sz="4" w:space="0" w:color="auto"/>
              <w:left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Medium</w:t>
            </w:r>
          </w:p>
        </w:tc>
        <w:tc>
          <w:tcPr>
            <w:tcW w:w="924" w:type="pct"/>
            <w:tcBorders>
              <w:top w:val="single" w:sz="4" w:space="0" w:color="auto"/>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Beta</w:t>
            </w:r>
          </w:p>
        </w:tc>
        <w:tc>
          <w:tcPr>
            <w:tcW w:w="1387" w:type="pct"/>
            <w:tcBorders>
              <w:top w:val="single" w:sz="4" w:space="0" w:color="auto"/>
              <w:bottom w:val="nil"/>
            </w:tcBorders>
          </w:tcPr>
          <w:p w:rsidR="00983E7A" w:rsidRPr="00C81CAB" w:rsidRDefault="00983E7A" w:rsidP="003B1FCD">
            <w:pPr>
              <w:jc w:val="both"/>
              <w:rPr>
                <w:rFonts w:eastAsiaTheme="minorHAnsi"/>
                <w:sz w:val="20"/>
                <w:szCs w:val="20"/>
              </w:rPr>
            </w:pPr>
            <w:r>
              <w:rPr>
                <w:rFonts w:eastAsiaTheme="minorHAnsi"/>
                <w:sz w:val="20"/>
                <w:szCs w:val="20"/>
              </w:rPr>
              <w:t>-</w:t>
            </w:r>
            <w:r w:rsidRPr="00C81CAB">
              <w:rPr>
                <w:rFonts w:eastAsiaTheme="minorHAnsi"/>
                <w:sz w:val="20"/>
                <w:szCs w:val="20"/>
              </w:rPr>
              <w:t>0.0</w:t>
            </w:r>
            <w:r>
              <w:rPr>
                <w:rFonts w:eastAsiaTheme="minorHAnsi"/>
                <w:sz w:val="20"/>
                <w:szCs w:val="20"/>
              </w:rPr>
              <w:t>56</w:t>
            </w:r>
          </w:p>
        </w:tc>
        <w:tc>
          <w:tcPr>
            <w:tcW w:w="631" w:type="pct"/>
            <w:tcBorders>
              <w:top w:val="single" w:sz="4" w:space="0" w:color="auto"/>
              <w:bottom w:val="nil"/>
            </w:tcBorders>
          </w:tcPr>
          <w:p w:rsidR="00983E7A" w:rsidRPr="00C81CAB" w:rsidRDefault="008D11D2" w:rsidP="003B1FCD">
            <w:pPr>
              <w:jc w:val="both"/>
              <w:rPr>
                <w:rFonts w:eastAsiaTheme="minorHAnsi"/>
                <w:sz w:val="20"/>
                <w:szCs w:val="20"/>
              </w:rPr>
            </w:pPr>
            <w:r>
              <w:rPr>
                <w:rFonts w:eastAsiaTheme="minorHAnsi"/>
                <w:sz w:val="20"/>
                <w:szCs w:val="20"/>
              </w:rPr>
              <w:t>0.158</w:t>
            </w:r>
          </w:p>
        </w:tc>
        <w:tc>
          <w:tcPr>
            <w:tcW w:w="631" w:type="pct"/>
            <w:tcBorders>
              <w:top w:val="single" w:sz="4" w:space="0" w:color="auto"/>
              <w:bottom w:val="nil"/>
              <w:right w:val="nil"/>
            </w:tcBorders>
          </w:tcPr>
          <w:p w:rsidR="00983E7A" w:rsidRPr="00C81CAB" w:rsidRDefault="00983E7A" w:rsidP="003B1FCD">
            <w:pPr>
              <w:jc w:val="both"/>
              <w:rPr>
                <w:rFonts w:eastAsiaTheme="minorHAnsi"/>
                <w:sz w:val="20"/>
                <w:szCs w:val="20"/>
              </w:rPr>
            </w:pPr>
            <w:r w:rsidRPr="00C81CAB">
              <w:rPr>
                <w:rFonts w:eastAsiaTheme="minorHAnsi"/>
                <w:sz w:val="20"/>
                <w:szCs w:val="20"/>
              </w:rPr>
              <w:t>0.</w:t>
            </w:r>
            <w:r>
              <w:rPr>
                <w:rFonts w:eastAsiaTheme="minorHAnsi"/>
                <w:sz w:val="20"/>
                <w:szCs w:val="20"/>
              </w:rPr>
              <w:t>489</w:t>
            </w:r>
          </w:p>
        </w:tc>
      </w:tr>
      <w:tr w:rsidR="00983E7A" w:rsidRPr="00C81CAB" w:rsidTr="002259B3">
        <w:tc>
          <w:tcPr>
            <w:tcW w:w="1427" w:type="pct"/>
            <w:tcBorders>
              <w:top w:val="nil"/>
              <w:left w:val="nil"/>
              <w:bottom w:val="nil"/>
            </w:tcBorders>
          </w:tcPr>
          <w:p w:rsidR="00983E7A" w:rsidRPr="00C81CAB" w:rsidRDefault="00983E7A" w:rsidP="00453643">
            <w:pPr>
              <w:jc w:val="both"/>
              <w:rPr>
                <w:rFonts w:eastAsiaTheme="minorHAnsi"/>
                <w:sz w:val="20"/>
                <w:szCs w:val="20"/>
              </w:rPr>
            </w:pPr>
          </w:p>
        </w:tc>
        <w:tc>
          <w:tcPr>
            <w:tcW w:w="924" w:type="pct"/>
            <w:tcBorders>
              <w:top w:val="nil"/>
              <w:bottom w:val="nil"/>
            </w:tcBorders>
          </w:tcPr>
          <w:p w:rsidR="00983E7A" w:rsidRPr="00C81CAB" w:rsidRDefault="00983E7A" w:rsidP="00453643">
            <w:pPr>
              <w:jc w:val="both"/>
              <w:rPr>
                <w:rFonts w:eastAsiaTheme="minorHAnsi"/>
                <w:sz w:val="20"/>
                <w:szCs w:val="20"/>
              </w:rPr>
            </w:pPr>
            <w:r w:rsidRPr="00C81CAB">
              <w:rPr>
                <w:rFonts w:eastAsiaTheme="minorHAnsi"/>
                <w:sz w:val="20"/>
                <w:szCs w:val="20"/>
              </w:rPr>
              <w:t>F- ratio</w:t>
            </w:r>
          </w:p>
        </w:tc>
        <w:tc>
          <w:tcPr>
            <w:tcW w:w="1387" w:type="pct"/>
            <w:tcBorders>
              <w:top w:val="nil"/>
              <w:bottom w:val="nil"/>
            </w:tcBorders>
          </w:tcPr>
          <w:p w:rsidR="00983E7A" w:rsidRPr="00C81CAB" w:rsidRDefault="00983E7A" w:rsidP="003B1FCD">
            <w:pPr>
              <w:jc w:val="both"/>
              <w:rPr>
                <w:rFonts w:eastAsiaTheme="minorHAnsi"/>
                <w:sz w:val="20"/>
                <w:szCs w:val="20"/>
              </w:rPr>
            </w:pPr>
            <w:r w:rsidRPr="00C81CAB">
              <w:rPr>
                <w:rFonts w:eastAsiaTheme="minorHAnsi"/>
                <w:sz w:val="20"/>
                <w:szCs w:val="20"/>
              </w:rPr>
              <w:t>0.</w:t>
            </w:r>
            <w:r>
              <w:rPr>
                <w:rFonts w:eastAsiaTheme="minorHAnsi"/>
                <w:sz w:val="20"/>
                <w:szCs w:val="20"/>
              </w:rPr>
              <w:t>481</w:t>
            </w:r>
          </w:p>
        </w:tc>
        <w:tc>
          <w:tcPr>
            <w:tcW w:w="631" w:type="pct"/>
            <w:tcBorders>
              <w:top w:val="nil"/>
              <w:bottom w:val="nil"/>
            </w:tcBorders>
          </w:tcPr>
          <w:p w:rsidR="00983E7A" w:rsidRPr="00C81CAB" w:rsidRDefault="00983E7A" w:rsidP="00453643">
            <w:pPr>
              <w:jc w:val="both"/>
              <w:rPr>
                <w:rFonts w:eastAsiaTheme="minorHAnsi"/>
                <w:sz w:val="20"/>
                <w:szCs w:val="20"/>
              </w:rPr>
            </w:pPr>
          </w:p>
        </w:tc>
        <w:tc>
          <w:tcPr>
            <w:tcW w:w="631" w:type="pct"/>
            <w:tcBorders>
              <w:top w:val="nil"/>
              <w:bottom w:val="nil"/>
              <w:right w:val="nil"/>
            </w:tcBorders>
          </w:tcPr>
          <w:p w:rsidR="00983E7A" w:rsidRPr="00C81CAB" w:rsidRDefault="00983E7A" w:rsidP="00453643">
            <w:pPr>
              <w:jc w:val="both"/>
              <w:rPr>
                <w:rFonts w:eastAsiaTheme="minorHAnsi"/>
                <w:sz w:val="20"/>
                <w:szCs w:val="20"/>
              </w:rPr>
            </w:pPr>
          </w:p>
        </w:tc>
      </w:tr>
      <w:tr w:rsidR="00983E7A" w:rsidRPr="00C81CAB" w:rsidTr="002259B3">
        <w:tc>
          <w:tcPr>
            <w:tcW w:w="1427" w:type="pct"/>
            <w:tcBorders>
              <w:top w:val="nil"/>
              <w:left w:val="nil"/>
              <w:bottom w:val="single" w:sz="4" w:space="0" w:color="auto"/>
            </w:tcBorders>
          </w:tcPr>
          <w:p w:rsidR="00983E7A" w:rsidRPr="00C81CAB" w:rsidRDefault="00983E7A" w:rsidP="00453643">
            <w:pPr>
              <w:jc w:val="both"/>
              <w:rPr>
                <w:rFonts w:eastAsiaTheme="minorHAnsi"/>
                <w:sz w:val="20"/>
                <w:szCs w:val="20"/>
              </w:rPr>
            </w:pPr>
          </w:p>
        </w:tc>
        <w:tc>
          <w:tcPr>
            <w:tcW w:w="924" w:type="pct"/>
            <w:tcBorders>
              <w:top w:val="nil"/>
              <w:bottom w:val="single" w:sz="4" w:space="0" w:color="auto"/>
            </w:tcBorders>
          </w:tcPr>
          <w:p w:rsidR="00983E7A" w:rsidRPr="00C81CAB" w:rsidRDefault="00983E7A" w:rsidP="0045364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387" w:type="pct"/>
            <w:tcBorders>
              <w:top w:val="nil"/>
              <w:bottom w:val="single" w:sz="4" w:space="0" w:color="auto"/>
            </w:tcBorders>
          </w:tcPr>
          <w:p w:rsidR="00983E7A" w:rsidRPr="00C81CAB" w:rsidRDefault="00983E7A" w:rsidP="00125CE3">
            <w:pPr>
              <w:jc w:val="both"/>
              <w:rPr>
                <w:rFonts w:eastAsiaTheme="minorHAnsi"/>
                <w:sz w:val="20"/>
                <w:szCs w:val="20"/>
              </w:rPr>
            </w:pPr>
            <w:r w:rsidRPr="00C81CAB">
              <w:rPr>
                <w:rFonts w:eastAsiaTheme="minorHAnsi"/>
                <w:sz w:val="20"/>
                <w:szCs w:val="20"/>
              </w:rPr>
              <w:t>0.00</w:t>
            </w:r>
            <w:r>
              <w:rPr>
                <w:rFonts w:eastAsiaTheme="minorHAnsi"/>
                <w:sz w:val="20"/>
                <w:szCs w:val="20"/>
              </w:rPr>
              <w:t>2</w:t>
            </w:r>
          </w:p>
        </w:tc>
        <w:tc>
          <w:tcPr>
            <w:tcW w:w="631" w:type="pct"/>
            <w:tcBorders>
              <w:top w:val="nil"/>
              <w:bottom w:val="single" w:sz="4" w:space="0" w:color="auto"/>
            </w:tcBorders>
          </w:tcPr>
          <w:p w:rsidR="00983E7A" w:rsidRPr="00C81CAB" w:rsidRDefault="00983E7A" w:rsidP="00453643">
            <w:pPr>
              <w:jc w:val="both"/>
              <w:rPr>
                <w:rFonts w:eastAsiaTheme="minorHAnsi"/>
                <w:sz w:val="20"/>
                <w:szCs w:val="20"/>
              </w:rPr>
            </w:pPr>
          </w:p>
        </w:tc>
        <w:tc>
          <w:tcPr>
            <w:tcW w:w="631" w:type="pct"/>
            <w:tcBorders>
              <w:top w:val="nil"/>
              <w:bottom w:val="single" w:sz="4" w:space="0" w:color="auto"/>
              <w:right w:val="nil"/>
            </w:tcBorders>
          </w:tcPr>
          <w:p w:rsidR="00983E7A" w:rsidRPr="00C81CAB" w:rsidRDefault="00983E7A" w:rsidP="00453643">
            <w:pPr>
              <w:jc w:val="both"/>
              <w:rPr>
                <w:rFonts w:eastAsiaTheme="minorHAnsi"/>
                <w:sz w:val="20"/>
                <w:szCs w:val="20"/>
              </w:rPr>
            </w:pPr>
          </w:p>
        </w:tc>
      </w:tr>
      <w:tr w:rsidR="002259B3" w:rsidRPr="00C81CAB" w:rsidTr="002259B3">
        <w:tc>
          <w:tcPr>
            <w:tcW w:w="1427" w:type="pct"/>
            <w:tcBorders>
              <w:top w:val="single" w:sz="4" w:space="0" w:color="auto"/>
              <w:left w:val="nil"/>
            </w:tcBorders>
          </w:tcPr>
          <w:p w:rsidR="002259B3" w:rsidRPr="00C81CAB" w:rsidRDefault="002259B3" w:rsidP="002259B3">
            <w:pPr>
              <w:jc w:val="both"/>
              <w:rPr>
                <w:rFonts w:eastAsiaTheme="minorHAnsi"/>
                <w:sz w:val="20"/>
                <w:szCs w:val="20"/>
              </w:rPr>
            </w:pPr>
            <w:r w:rsidRPr="00C81CAB">
              <w:rPr>
                <w:rFonts w:eastAsiaTheme="minorHAnsi"/>
                <w:sz w:val="20"/>
                <w:szCs w:val="20"/>
              </w:rPr>
              <w:t>Small</w:t>
            </w:r>
          </w:p>
        </w:tc>
        <w:tc>
          <w:tcPr>
            <w:tcW w:w="924" w:type="pct"/>
            <w:tcBorders>
              <w:top w:val="single" w:sz="4" w:space="0" w:color="auto"/>
            </w:tcBorders>
          </w:tcPr>
          <w:p w:rsidR="002259B3" w:rsidRPr="00C81CAB" w:rsidRDefault="002259B3" w:rsidP="002259B3">
            <w:pPr>
              <w:jc w:val="both"/>
              <w:rPr>
                <w:rFonts w:eastAsiaTheme="minorHAnsi"/>
                <w:sz w:val="20"/>
                <w:szCs w:val="20"/>
              </w:rPr>
            </w:pPr>
            <w:r w:rsidRPr="00C81CAB">
              <w:rPr>
                <w:rFonts w:eastAsiaTheme="minorHAnsi"/>
                <w:sz w:val="20"/>
                <w:szCs w:val="20"/>
              </w:rPr>
              <w:t>Beta</w:t>
            </w:r>
          </w:p>
        </w:tc>
        <w:tc>
          <w:tcPr>
            <w:tcW w:w="1387" w:type="pct"/>
            <w:tcBorders>
              <w:top w:val="single" w:sz="4" w:space="0" w:color="auto"/>
            </w:tcBorders>
          </w:tcPr>
          <w:p w:rsidR="002259B3" w:rsidRPr="00C81CAB" w:rsidRDefault="002259B3" w:rsidP="002259B3">
            <w:pPr>
              <w:jc w:val="both"/>
              <w:rPr>
                <w:rFonts w:eastAsiaTheme="minorHAnsi"/>
                <w:sz w:val="20"/>
                <w:szCs w:val="20"/>
              </w:rPr>
            </w:pPr>
            <w:r w:rsidRPr="00C81CAB">
              <w:rPr>
                <w:rFonts w:eastAsiaTheme="minorHAnsi"/>
                <w:sz w:val="20"/>
                <w:szCs w:val="20"/>
              </w:rPr>
              <w:t xml:space="preserve"> -</w:t>
            </w:r>
            <w:r>
              <w:rPr>
                <w:rFonts w:eastAsiaTheme="minorHAnsi"/>
                <w:sz w:val="20"/>
                <w:szCs w:val="20"/>
              </w:rPr>
              <w:t>0</w:t>
            </w:r>
            <w:r w:rsidRPr="00C81CAB">
              <w:rPr>
                <w:rFonts w:eastAsiaTheme="minorHAnsi"/>
                <w:sz w:val="20"/>
                <w:szCs w:val="20"/>
              </w:rPr>
              <w:t>.0</w:t>
            </w:r>
            <w:r>
              <w:rPr>
                <w:rFonts w:eastAsiaTheme="minorHAnsi"/>
                <w:sz w:val="20"/>
                <w:szCs w:val="20"/>
              </w:rPr>
              <w:t>39</w:t>
            </w:r>
          </w:p>
        </w:tc>
        <w:tc>
          <w:tcPr>
            <w:tcW w:w="631" w:type="pct"/>
            <w:tcBorders>
              <w:top w:val="single" w:sz="4" w:space="0" w:color="auto"/>
            </w:tcBorders>
          </w:tcPr>
          <w:p w:rsidR="002259B3" w:rsidRPr="00C81CAB" w:rsidRDefault="008D11D2" w:rsidP="002259B3">
            <w:pPr>
              <w:jc w:val="both"/>
              <w:rPr>
                <w:rFonts w:eastAsiaTheme="minorHAnsi"/>
                <w:sz w:val="20"/>
                <w:szCs w:val="20"/>
              </w:rPr>
            </w:pPr>
            <w:r>
              <w:rPr>
                <w:rFonts w:eastAsiaTheme="minorHAnsi"/>
                <w:sz w:val="20"/>
                <w:szCs w:val="20"/>
              </w:rPr>
              <w:t>0.098</w:t>
            </w:r>
          </w:p>
        </w:tc>
        <w:tc>
          <w:tcPr>
            <w:tcW w:w="631" w:type="pct"/>
            <w:tcBorders>
              <w:top w:val="single" w:sz="4" w:space="0" w:color="auto"/>
              <w:right w:val="nil"/>
            </w:tcBorders>
          </w:tcPr>
          <w:p w:rsidR="002259B3" w:rsidRPr="00C81CAB" w:rsidRDefault="002259B3" w:rsidP="002259B3">
            <w:pPr>
              <w:jc w:val="both"/>
              <w:rPr>
                <w:rFonts w:eastAsiaTheme="minorHAnsi"/>
                <w:sz w:val="20"/>
                <w:szCs w:val="20"/>
              </w:rPr>
            </w:pPr>
            <w:r w:rsidRPr="00C81CAB">
              <w:rPr>
                <w:rFonts w:eastAsiaTheme="minorHAnsi"/>
                <w:sz w:val="20"/>
                <w:szCs w:val="20"/>
              </w:rPr>
              <w:t>0.</w:t>
            </w:r>
            <w:r>
              <w:rPr>
                <w:rFonts w:eastAsiaTheme="minorHAnsi"/>
                <w:sz w:val="20"/>
                <w:szCs w:val="20"/>
              </w:rPr>
              <w:t>743</w:t>
            </w:r>
          </w:p>
        </w:tc>
      </w:tr>
      <w:tr w:rsidR="002259B3" w:rsidRPr="00C81CAB" w:rsidTr="00715D06">
        <w:tc>
          <w:tcPr>
            <w:tcW w:w="1427" w:type="pct"/>
            <w:tcBorders>
              <w:left w:val="nil"/>
              <w:bottom w:val="nil"/>
            </w:tcBorders>
          </w:tcPr>
          <w:p w:rsidR="002259B3" w:rsidRPr="00C81CAB" w:rsidRDefault="002259B3" w:rsidP="002259B3">
            <w:pPr>
              <w:jc w:val="both"/>
              <w:rPr>
                <w:rFonts w:eastAsiaTheme="minorHAnsi"/>
                <w:sz w:val="20"/>
                <w:szCs w:val="20"/>
              </w:rPr>
            </w:pPr>
          </w:p>
        </w:tc>
        <w:tc>
          <w:tcPr>
            <w:tcW w:w="924" w:type="pct"/>
            <w:tcBorders>
              <w:bottom w:val="nil"/>
            </w:tcBorders>
          </w:tcPr>
          <w:p w:rsidR="002259B3" w:rsidRPr="00C81CAB" w:rsidRDefault="002259B3" w:rsidP="002259B3">
            <w:pPr>
              <w:jc w:val="both"/>
              <w:rPr>
                <w:rFonts w:eastAsiaTheme="minorHAnsi"/>
                <w:sz w:val="20"/>
                <w:szCs w:val="20"/>
              </w:rPr>
            </w:pPr>
            <w:r w:rsidRPr="00C81CAB">
              <w:rPr>
                <w:rFonts w:eastAsiaTheme="minorHAnsi"/>
                <w:sz w:val="20"/>
                <w:szCs w:val="20"/>
              </w:rPr>
              <w:t>F- ratio</w:t>
            </w:r>
          </w:p>
        </w:tc>
        <w:tc>
          <w:tcPr>
            <w:tcW w:w="1387" w:type="pct"/>
            <w:tcBorders>
              <w:bottom w:val="nil"/>
            </w:tcBorders>
          </w:tcPr>
          <w:p w:rsidR="002259B3" w:rsidRPr="00C81CAB" w:rsidRDefault="002259B3" w:rsidP="002259B3">
            <w:pPr>
              <w:jc w:val="both"/>
              <w:rPr>
                <w:rFonts w:eastAsiaTheme="minorHAnsi"/>
                <w:sz w:val="20"/>
                <w:szCs w:val="20"/>
              </w:rPr>
            </w:pPr>
            <w:r w:rsidRPr="00C81CAB">
              <w:rPr>
                <w:rFonts w:eastAsiaTheme="minorHAnsi"/>
                <w:sz w:val="20"/>
                <w:szCs w:val="20"/>
              </w:rPr>
              <w:t>0.</w:t>
            </w:r>
            <w:r>
              <w:rPr>
                <w:rFonts w:eastAsiaTheme="minorHAnsi"/>
                <w:sz w:val="20"/>
                <w:szCs w:val="20"/>
              </w:rPr>
              <w:t>108</w:t>
            </w:r>
          </w:p>
        </w:tc>
        <w:tc>
          <w:tcPr>
            <w:tcW w:w="631" w:type="pct"/>
            <w:tcBorders>
              <w:bottom w:val="nil"/>
            </w:tcBorders>
          </w:tcPr>
          <w:p w:rsidR="002259B3" w:rsidRPr="00C81CAB" w:rsidRDefault="002259B3" w:rsidP="002259B3">
            <w:pPr>
              <w:jc w:val="both"/>
              <w:rPr>
                <w:rFonts w:eastAsiaTheme="minorHAnsi"/>
                <w:sz w:val="20"/>
                <w:szCs w:val="20"/>
              </w:rPr>
            </w:pPr>
          </w:p>
        </w:tc>
        <w:tc>
          <w:tcPr>
            <w:tcW w:w="631" w:type="pct"/>
            <w:tcBorders>
              <w:bottom w:val="nil"/>
              <w:right w:val="nil"/>
            </w:tcBorders>
          </w:tcPr>
          <w:p w:rsidR="002259B3" w:rsidRPr="00C81CAB" w:rsidRDefault="002259B3" w:rsidP="002259B3">
            <w:pPr>
              <w:jc w:val="both"/>
              <w:rPr>
                <w:rFonts w:eastAsiaTheme="minorHAnsi"/>
                <w:sz w:val="20"/>
                <w:szCs w:val="20"/>
              </w:rPr>
            </w:pPr>
          </w:p>
        </w:tc>
      </w:tr>
      <w:tr w:rsidR="002259B3" w:rsidRPr="00C81CAB" w:rsidTr="00983E7A">
        <w:tc>
          <w:tcPr>
            <w:tcW w:w="1427" w:type="pct"/>
            <w:tcBorders>
              <w:top w:val="nil"/>
              <w:left w:val="nil"/>
              <w:bottom w:val="single" w:sz="4" w:space="0" w:color="auto"/>
            </w:tcBorders>
          </w:tcPr>
          <w:p w:rsidR="002259B3" w:rsidRPr="00C81CAB" w:rsidRDefault="002259B3" w:rsidP="002259B3">
            <w:pPr>
              <w:jc w:val="both"/>
              <w:rPr>
                <w:rFonts w:eastAsiaTheme="minorHAnsi"/>
                <w:sz w:val="20"/>
                <w:szCs w:val="20"/>
              </w:rPr>
            </w:pPr>
          </w:p>
        </w:tc>
        <w:tc>
          <w:tcPr>
            <w:tcW w:w="924" w:type="pct"/>
            <w:tcBorders>
              <w:top w:val="nil"/>
              <w:bottom w:val="single" w:sz="4" w:space="0" w:color="auto"/>
            </w:tcBorders>
          </w:tcPr>
          <w:p w:rsidR="002259B3" w:rsidRPr="00C81CAB" w:rsidRDefault="002259B3" w:rsidP="002259B3">
            <w:pPr>
              <w:jc w:val="both"/>
              <w:rPr>
                <w:rFonts w:eastAsiaTheme="minorHAnsi"/>
                <w:sz w:val="20"/>
                <w:szCs w:val="20"/>
              </w:rPr>
            </w:pPr>
            <w:r w:rsidRPr="00C81CAB">
              <w:rPr>
                <w:rFonts w:eastAsiaTheme="minorHAnsi"/>
                <w:sz w:val="20"/>
                <w:szCs w:val="20"/>
              </w:rPr>
              <w:t>R</w:t>
            </w:r>
            <w:r w:rsidRPr="00C81CAB">
              <w:rPr>
                <w:rFonts w:eastAsiaTheme="minorHAnsi"/>
                <w:sz w:val="20"/>
                <w:szCs w:val="20"/>
                <w:vertAlign w:val="superscript"/>
              </w:rPr>
              <w:t>2</w:t>
            </w:r>
          </w:p>
        </w:tc>
        <w:tc>
          <w:tcPr>
            <w:tcW w:w="1387" w:type="pct"/>
            <w:tcBorders>
              <w:top w:val="nil"/>
              <w:bottom w:val="single" w:sz="4" w:space="0" w:color="auto"/>
            </w:tcBorders>
          </w:tcPr>
          <w:p w:rsidR="002259B3" w:rsidRPr="00C81CAB" w:rsidRDefault="002259B3" w:rsidP="002259B3">
            <w:pPr>
              <w:jc w:val="both"/>
              <w:rPr>
                <w:rFonts w:eastAsiaTheme="minorHAnsi"/>
                <w:sz w:val="20"/>
                <w:szCs w:val="20"/>
              </w:rPr>
            </w:pPr>
            <w:r w:rsidRPr="00C81CAB">
              <w:rPr>
                <w:rFonts w:eastAsiaTheme="minorHAnsi"/>
                <w:sz w:val="20"/>
                <w:szCs w:val="20"/>
              </w:rPr>
              <w:t>0.</w:t>
            </w:r>
            <w:r>
              <w:rPr>
                <w:rFonts w:eastAsiaTheme="minorHAnsi"/>
                <w:sz w:val="20"/>
                <w:szCs w:val="20"/>
              </w:rPr>
              <w:t>002</w:t>
            </w:r>
          </w:p>
        </w:tc>
        <w:tc>
          <w:tcPr>
            <w:tcW w:w="631" w:type="pct"/>
            <w:tcBorders>
              <w:top w:val="nil"/>
              <w:bottom w:val="single" w:sz="4" w:space="0" w:color="auto"/>
            </w:tcBorders>
          </w:tcPr>
          <w:p w:rsidR="002259B3" w:rsidRPr="00C81CAB" w:rsidRDefault="002259B3" w:rsidP="002259B3">
            <w:pPr>
              <w:jc w:val="both"/>
              <w:rPr>
                <w:rFonts w:eastAsiaTheme="minorHAnsi"/>
                <w:sz w:val="20"/>
                <w:szCs w:val="20"/>
              </w:rPr>
            </w:pPr>
          </w:p>
        </w:tc>
        <w:tc>
          <w:tcPr>
            <w:tcW w:w="631" w:type="pct"/>
            <w:tcBorders>
              <w:top w:val="nil"/>
              <w:bottom w:val="single" w:sz="4" w:space="0" w:color="auto"/>
              <w:right w:val="nil"/>
            </w:tcBorders>
          </w:tcPr>
          <w:p w:rsidR="002259B3" w:rsidRPr="00C81CAB" w:rsidRDefault="002259B3" w:rsidP="002259B3">
            <w:pPr>
              <w:jc w:val="both"/>
              <w:rPr>
                <w:rFonts w:eastAsiaTheme="minorHAnsi"/>
                <w:sz w:val="20"/>
                <w:szCs w:val="20"/>
              </w:rPr>
            </w:pPr>
          </w:p>
        </w:tc>
      </w:tr>
    </w:tbl>
    <w:p w:rsidR="00760BD3" w:rsidRDefault="003B1FCD" w:rsidP="00760BD3">
      <w:pPr>
        <w:spacing w:after="160" w:line="259" w:lineRule="auto"/>
        <w:jc w:val="both"/>
        <w:rPr>
          <w:rFonts w:eastAsiaTheme="minorHAnsi"/>
          <w:sz w:val="18"/>
          <w:szCs w:val="18"/>
        </w:rPr>
      </w:pPr>
      <w:r>
        <w:rPr>
          <w:rFonts w:eastAsiaTheme="minorHAnsi"/>
          <w:sz w:val="18"/>
          <w:szCs w:val="18"/>
        </w:rPr>
        <w:t>*** p &lt; 0.001, ** p &lt; 0.01 and * p &lt; 0.05</w:t>
      </w:r>
    </w:p>
    <w:p w:rsidR="008D11D2" w:rsidRPr="00C81CAB" w:rsidRDefault="008D11D2" w:rsidP="00760BD3">
      <w:pPr>
        <w:spacing w:after="160" w:line="259" w:lineRule="auto"/>
        <w:jc w:val="both"/>
        <w:rPr>
          <w:rFonts w:eastAsiaTheme="minorHAnsi"/>
          <w:b/>
          <w:sz w:val="28"/>
          <w:szCs w:val="28"/>
        </w:rPr>
      </w:pPr>
    </w:p>
    <w:p w:rsidR="00760BD3" w:rsidRPr="00BE6186" w:rsidRDefault="00760BD3" w:rsidP="00C33D7F">
      <w:pPr>
        <w:pStyle w:val="Heading2"/>
        <w:rPr>
          <w:rFonts w:ascii="Times New Roman" w:hAnsi="Times New Roman" w:cs="Times New Roman"/>
          <w:sz w:val="28"/>
          <w:szCs w:val="28"/>
        </w:rPr>
      </w:pPr>
      <w:bookmarkStart w:id="94" w:name="_Toc15977527"/>
      <w:r w:rsidRPr="00BE6186">
        <w:rPr>
          <w:rFonts w:ascii="Times New Roman" w:hAnsi="Times New Roman" w:cs="Times New Roman"/>
          <w:sz w:val="28"/>
          <w:szCs w:val="28"/>
        </w:rPr>
        <w:t>2.</w:t>
      </w:r>
      <w:r w:rsidR="00CA4AA8">
        <w:rPr>
          <w:rFonts w:ascii="Times New Roman" w:hAnsi="Times New Roman" w:cs="Times New Roman"/>
          <w:sz w:val="28"/>
          <w:szCs w:val="28"/>
        </w:rPr>
        <w:t>5</w:t>
      </w:r>
      <w:r w:rsidRPr="00BE6186">
        <w:rPr>
          <w:rFonts w:ascii="Times New Roman" w:hAnsi="Times New Roman" w:cs="Times New Roman"/>
          <w:sz w:val="28"/>
          <w:szCs w:val="28"/>
        </w:rPr>
        <w:t xml:space="preserve"> Discussion</w:t>
      </w:r>
      <w:bookmarkEnd w:id="94"/>
    </w:p>
    <w:p w:rsidR="00C33D7F" w:rsidRPr="00C33D7F" w:rsidRDefault="00C33D7F" w:rsidP="00C33D7F">
      <w:pPr>
        <w:rPr>
          <w:rFonts w:eastAsiaTheme="minorHAnsi"/>
        </w:rPr>
      </w:pPr>
    </w:p>
    <w:p w:rsidR="00BE2EE9" w:rsidRPr="009F66A2" w:rsidRDefault="00BE2EE9" w:rsidP="00BE2EE9">
      <w:pPr>
        <w:spacing w:line="480" w:lineRule="auto"/>
        <w:ind w:firstLine="432"/>
        <w:jc w:val="both"/>
      </w:pPr>
      <w:r w:rsidRPr="009F66A2">
        <w:t xml:space="preserve">While trying to understand the borrowing behavior of Pakistani firms, </w:t>
      </w:r>
      <w:r>
        <w:t>the two theories pertaining to financ</w:t>
      </w:r>
      <w:r w:rsidR="003B1FCD">
        <w:t>ing of the firm</w:t>
      </w:r>
      <w:r>
        <w:t xml:space="preserve">, i.e. the Trade – off Theory and the Pecking Order Theory, help significantly. </w:t>
      </w:r>
      <w:r w:rsidRPr="009F66A2">
        <w:t>The Trade</w:t>
      </w:r>
      <w:r>
        <w:t>-</w:t>
      </w:r>
      <w:r w:rsidRPr="009F66A2">
        <w:t>off Theory</w:t>
      </w:r>
      <w:r>
        <w:t xml:space="preserve"> aids in the understanding that</w:t>
      </w:r>
      <w:r w:rsidRPr="009F66A2">
        <w:t xml:space="preserve"> the borrowing done by firms is</w:t>
      </w:r>
      <w:r>
        <w:t xml:space="preserve"> undertaken in order</w:t>
      </w:r>
      <w:r w:rsidRPr="009F66A2">
        <w:t xml:space="preserve"> to maintain</w:t>
      </w:r>
      <w:r>
        <w:t xml:space="preserve"> </w:t>
      </w:r>
      <w:r w:rsidR="003B1FCD">
        <w:t>a</w:t>
      </w:r>
      <w:r w:rsidRPr="009F66A2">
        <w:t xml:space="preserve"> targeted</w:t>
      </w:r>
      <w:r>
        <w:t xml:space="preserve"> </w:t>
      </w:r>
      <w:r w:rsidR="003B1FCD">
        <w:t>debt ratio</w:t>
      </w:r>
      <w:r w:rsidRPr="009F66A2">
        <w:t>. The pecking order theory</w:t>
      </w:r>
      <w:r>
        <w:t xml:space="preserve"> states</w:t>
      </w:r>
      <w:r w:rsidRPr="009F66A2">
        <w:t xml:space="preserve"> that</w:t>
      </w:r>
      <w:r>
        <w:t xml:space="preserve"> the</w:t>
      </w:r>
      <w:r w:rsidRPr="009F66A2">
        <w:t xml:space="preserve"> firms </w:t>
      </w:r>
      <w:r>
        <w:t xml:space="preserve">resort to the act of </w:t>
      </w:r>
      <w:r w:rsidRPr="009F66A2">
        <w:t>borrow</w:t>
      </w:r>
      <w:r>
        <w:t>ing</w:t>
      </w:r>
      <w:r w:rsidRPr="009F66A2">
        <w:t xml:space="preserve"> when their internal funds </w:t>
      </w:r>
      <w:r>
        <w:t xml:space="preserve">become </w:t>
      </w:r>
      <w:r w:rsidRPr="009F66A2">
        <w:t xml:space="preserve">insufficient to finance their </w:t>
      </w:r>
      <w:r w:rsidR="00A963D5">
        <w:t>funding</w:t>
      </w:r>
      <w:r>
        <w:t xml:space="preserve"> </w:t>
      </w:r>
      <w:r w:rsidRPr="009F66A2">
        <w:t>requirements</w:t>
      </w:r>
      <w:r w:rsidR="00A963D5">
        <w:t>, and they face a financing deficit</w:t>
      </w:r>
      <w:r w:rsidRPr="009F66A2">
        <w:t xml:space="preserve">. </w:t>
      </w:r>
    </w:p>
    <w:p w:rsidR="00BE2EE9" w:rsidRDefault="00BE2EE9" w:rsidP="00BE2EE9">
      <w:pPr>
        <w:spacing w:line="480" w:lineRule="auto"/>
        <w:ind w:firstLine="432"/>
        <w:jc w:val="both"/>
      </w:pPr>
      <w:r w:rsidRPr="009F66A2">
        <w:t>Models, previously buil</w:t>
      </w:r>
      <w:r>
        <w:t>t</w:t>
      </w:r>
      <w:r w:rsidRPr="009F66A2">
        <w:t xml:space="preserve"> for</w:t>
      </w:r>
      <w:r>
        <w:t xml:space="preserve"> the explanation and in depth analysis of</w:t>
      </w:r>
      <w:r w:rsidRPr="009F66A2">
        <w:t xml:space="preserve"> these theories, were used </w:t>
      </w:r>
      <w:r>
        <w:t xml:space="preserve">in order to </w:t>
      </w:r>
      <w:r w:rsidRPr="009F66A2">
        <w:t>test the borrowing patterns of non-financial firms</w:t>
      </w:r>
      <w:r>
        <w:t xml:space="preserve"> that were </w:t>
      </w:r>
      <w:r w:rsidRPr="009F66A2">
        <w:t xml:space="preserve">listed on the Pakistan Stock Exchange. </w:t>
      </w:r>
    </w:p>
    <w:p w:rsidR="008C79E5" w:rsidRDefault="00BE2EE9" w:rsidP="00BE2EE9">
      <w:pPr>
        <w:spacing w:line="480" w:lineRule="auto"/>
        <w:ind w:firstLine="432"/>
        <w:jc w:val="both"/>
      </w:pPr>
      <w:r>
        <w:t>The results from the analysis conducted, for the purpose of this research show</w:t>
      </w:r>
      <w:r w:rsidR="00A963D5">
        <w:t>ed</w:t>
      </w:r>
      <w:r w:rsidRPr="009F66A2">
        <w:t>, that the trade</w:t>
      </w:r>
      <w:r>
        <w:t>-</w:t>
      </w:r>
      <w:r w:rsidR="00A963D5">
        <w:t>off theory was likely to explain</w:t>
      </w:r>
      <w:r w:rsidRPr="009F66A2">
        <w:t xml:space="preserve"> the borrowing patterns of firms in Pakistan. The </w:t>
      </w:r>
      <w:r>
        <w:lastRenderedPageBreak/>
        <w:t xml:space="preserve">firms that were taken into consideration as a sample, to represent a larger and holistic ground reality of the market, showed that they </w:t>
      </w:r>
      <w:r w:rsidR="00A963D5">
        <w:t>seemed to</w:t>
      </w:r>
      <w:r>
        <w:t xml:space="preserve"> </w:t>
      </w:r>
      <w:r w:rsidR="00A963D5">
        <w:t xml:space="preserve">be </w:t>
      </w:r>
      <w:r w:rsidR="003B1FCD">
        <w:t xml:space="preserve">significantly </w:t>
      </w:r>
      <w:r w:rsidRPr="009F66A2">
        <w:t>trying to maintain a targeted level of debt</w:t>
      </w:r>
      <w:r w:rsidR="00A963D5">
        <w:t xml:space="preserve"> ratio</w:t>
      </w:r>
      <w:r w:rsidRPr="009F66A2">
        <w:t>.</w:t>
      </w:r>
      <w:r>
        <w:t xml:space="preserve"> It was understood that</w:t>
      </w:r>
      <w:r w:rsidRPr="009F66A2">
        <w:t xml:space="preserve"> </w:t>
      </w:r>
      <w:r>
        <w:t xml:space="preserve">if </w:t>
      </w:r>
      <w:r w:rsidRPr="009F66A2">
        <w:t>they</w:t>
      </w:r>
      <w:r>
        <w:t xml:space="preserve"> resort to more</w:t>
      </w:r>
      <w:r w:rsidRPr="009F66A2">
        <w:t xml:space="preserve"> borrow</w:t>
      </w:r>
      <w:r>
        <w:t>ing</w:t>
      </w:r>
      <w:r w:rsidRPr="009F66A2">
        <w:t xml:space="preserve">, it </w:t>
      </w:r>
      <w:r w:rsidR="00A963D5">
        <w:t>was</w:t>
      </w:r>
      <w:r>
        <w:t xml:space="preserve"> probably due to the reason that</w:t>
      </w:r>
      <w:r w:rsidRPr="009F66A2">
        <w:t xml:space="preserve"> their debt </w:t>
      </w:r>
      <w:r w:rsidR="00A963D5">
        <w:t>ratio, in the previous year,</w:t>
      </w:r>
      <w:r w:rsidR="003B1FCD">
        <w:t xml:space="preserve"> had</w:t>
      </w:r>
      <w:r>
        <w:t xml:space="preserve"> fallen</w:t>
      </w:r>
      <w:r w:rsidRPr="009F66A2">
        <w:t xml:space="preserve"> lower than the </w:t>
      </w:r>
      <w:r w:rsidR="00A963D5">
        <w:t>targeted level of debt ratio</w:t>
      </w:r>
      <w:r w:rsidRPr="009F66A2">
        <w:t>.</w:t>
      </w:r>
      <w:r w:rsidR="00A963D5">
        <w:t xml:space="preserve"> </w:t>
      </w:r>
      <w:r>
        <w:t>Moreover, if</w:t>
      </w:r>
      <w:r w:rsidRPr="009F66A2">
        <w:t xml:space="preserve"> </w:t>
      </w:r>
      <w:r w:rsidR="00A963D5">
        <w:t>firms</w:t>
      </w:r>
      <w:r>
        <w:t xml:space="preserve"> resort</w:t>
      </w:r>
      <w:r w:rsidR="00A963D5">
        <w:t>ed</w:t>
      </w:r>
      <w:r>
        <w:t xml:space="preserve"> to the</w:t>
      </w:r>
      <w:r w:rsidRPr="009F66A2">
        <w:t xml:space="preserve"> retire</w:t>
      </w:r>
      <w:r>
        <w:t>ment of</w:t>
      </w:r>
      <w:r w:rsidRPr="009F66A2">
        <w:t xml:space="preserve"> debt,</w:t>
      </w:r>
      <w:r>
        <w:t xml:space="preserve"> this </w:t>
      </w:r>
      <w:r w:rsidR="00A963D5">
        <w:t>was</w:t>
      </w:r>
      <w:r>
        <w:t xml:space="preserve"> also probably done</w:t>
      </w:r>
      <w:r w:rsidRPr="009F66A2">
        <w:t xml:space="preserve"> </w:t>
      </w:r>
      <w:r>
        <w:t xml:space="preserve">in order </w:t>
      </w:r>
      <w:r w:rsidRPr="009F66A2">
        <w:t>to</w:t>
      </w:r>
      <w:r>
        <w:t xml:space="preserve"> step down to match the</w:t>
      </w:r>
      <w:r w:rsidR="008C79E5">
        <w:t xml:space="preserve"> t</w:t>
      </w:r>
      <w:r w:rsidRPr="009F66A2">
        <w:t xml:space="preserve">argeted debt </w:t>
      </w:r>
      <w:r w:rsidR="00A963D5">
        <w:t>ratios</w:t>
      </w:r>
      <w:r w:rsidRPr="009F66A2">
        <w:t>, as</w:t>
      </w:r>
      <w:r>
        <w:t>, in this case,</w:t>
      </w:r>
      <w:r w:rsidRPr="009F66A2">
        <w:t xml:space="preserve"> the debt </w:t>
      </w:r>
      <w:r w:rsidR="00A963D5">
        <w:t>ratios</w:t>
      </w:r>
      <w:r w:rsidRPr="009F66A2">
        <w:t xml:space="preserve"> </w:t>
      </w:r>
      <w:r>
        <w:t>tend to be</w:t>
      </w:r>
      <w:r w:rsidRPr="009F66A2">
        <w:t xml:space="preserve"> more than the targeted </w:t>
      </w:r>
      <w:r w:rsidR="00A963D5">
        <w:t>ones</w:t>
      </w:r>
      <w:r w:rsidRPr="009F66A2">
        <w:t xml:space="preserve">. </w:t>
      </w:r>
      <w:r>
        <w:t xml:space="preserve">The aforementioned </w:t>
      </w:r>
      <w:r w:rsidRPr="009F66A2">
        <w:t xml:space="preserve">results </w:t>
      </w:r>
      <w:r w:rsidR="008C79E5">
        <w:t>were</w:t>
      </w:r>
      <w:r>
        <w:t xml:space="preserve"> also</w:t>
      </w:r>
      <w:r w:rsidRPr="009F66A2">
        <w:t xml:space="preserve"> consistent with the results of Mira and Garcia (2003) </w:t>
      </w:r>
      <w:r>
        <w:t xml:space="preserve">in the case of </w:t>
      </w:r>
      <w:r w:rsidRPr="009F66A2">
        <w:t>Spanish firms</w:t>
      </w:r>
      <w:r>
        <w:t>,</w:t>
      </w:r>
      <w:r w:rsidRPr="009F66A2">
        <w:t xml:space="preserve"> and </w:t>
      </w:r>
      <w:r w:rsidR="008C79E5">
        <w:t xml:space="preserve">the results of </w:t>
      </w:r>
      <w:r w:rsidRPr="009F66A2">
        <w:t xml:space="preserve">Dang (2013) </w:t>
      </w:r>
      <w:r>
        <w:t>in the case of</w:t>
      </w:r>
      <w:r w:rsidRPr="009F66A2">
        <w:t xml:space="preserve"> European firms. </w:t>
      </w:r>
      <w:r>
        <w:t>Furthermore, the resulting data from the previous studies undertaken by Pakistani researchers was in line with these very results</w:t>
      </w:r>
      <w:r w:rsidR="008C79E5">
        <w:t xml:space="preserve"> (Channar, 2015; Shah et al., 2017).</w:t>
      </w:r>
      <w:r>
        <w:t xml:space="preserve"> </w:t>
      </w:r>
    </w:p>
    <w:p w:rsidR="00BE2EE9" w:rsidRPr="009F66A2" w:rsidRDefault="00BE2EE9" w:rsidP="00BE2EE9">
      <w:pPr>
        <w:spacing w:line="480" w:lineRule="auto"/>
        <w:ind w:firstLine="432"/>
        <w:jc w:val="both"/>
      </w:pPr>
      <w:r w:rsidRPr="009F66A2">
        <w:t xml:space="preserve">Channar (2015) found some determinants of capital structure </w:t>
      </w:r>
      <w:r>
        <w:t xml:space="preserve">supporting </w:t>
      </w:r>
      <w:r w:rsidRPr="009F66A2">
        <w:t>the</w:t>
      </w:r>
      <w:r>
        <w:t xml:space="preserve"> underlying concepts and beliefs of the</w:t>
      </w:r>
      <w:r w:rsidRPr="009F66A2">
        <w:t xml:space="preserve"> Trade</w:t>
      </w:r>
      <w:r>
        <w:t>-</w:t>
      </w:r>
      <w:r w:rsidRPr="009F66A2">
        <w:t xml:space="preserve">off Theory. </w:t>
      </w:r>
      <w:r w:rsidR="008C79E5">
        <w:t>According to that study, w</w:t>
      </w:r>
      <w:r>
        <w:t>hile g</w:t>
      </w:r>
      <w:r w:rsidRPr="009F66A2">
        <w:t xml:space="preserve">rowth opportunities in firms were found to support the </w:t>
      </w:r>
      <w:r>
        <w:t>T</w:t>
      </w:r>
      <w:r w:rsidRPr="009F66A2">
        <w:t>rade</w:t>
      </w:r>
      <w:r>
        <w:t>-</w:t>
      </w:r>
      <w:r w:rsidRPr="009F66A2">
        <w:t>off Theory in</w:t>
      </w:r>
      <w:r>
        <w:t xml:space="preserve"> the case of</w:t>
      </w:r>
      <w:r w:rsidRPr="009F66A2">
        <w:t xml:space="preserve"> manufacturing firms, </w:t>
      </w:r>
      <w:r>
        <w:t>the s</w:t>
      </w:r>
      <w:r w:rsidRPr="009F66A2">
        <w:t>ize and profitability of firms</w:t>
      </w:r>
      <w:r>
        <w:t xml:space="preserve"> showed this support for</w:t>
      </w:r>
      <w:r w:rsidRPr="009F66A2">
        <w:t xml:space="preserve"> the Trade</w:t>
      </w:r>
      <w:r>
        <w:t>-</w:t>
      </w:r>
      <w:r w:rsidRPr="009F66A2">
        <w:t>off theory</w:t>
      </w:r>
      <w:r>
        <w:t>, when we refer</w:t>
      </w:r>
      <w:r w:rsidR="003B1FCD">
        <w:t>red</w:t>
      </w:r>
      <w:r>
        <w:t xml:space="preserve"> to the</w:t>
      </w:r>
      <w:r w:rsidRPr="009F66A2">
        <w:t xml:space="preserve"> service industries.</w:t>
      </w:r>
      <w:r w:rsidR="008C79E5">
        <w:t xml:space="preserve"> So trade-off theory was found to be present in explaining the behavior of the determinants with the debt ratios, for Pakistani firms.</w:t>
      </w:r>
      <w:r w:rsidRPr="009F66A2">
        <w:t xml:space="preserve"> Shah et al (2017) also found </w:t>
      </w:r>
      <w:r>
        <w:t xml:space="preserve">that the </w:t>
      </w:r>
      <w:r w:rsidRPr="009F66A2">
        <w:t xml:space="preserve">tangibility of assets and </w:t>
      </w:r>
      <w:r>
        <w:t xml:space="preserve">the </w:t>
      </w:r>
      <w:r w:rsidRPr="009F66A2">
        <w:t xml:space="preserve">non-debt tax shield </w:t>
      </w:r>
      <w:r>
        <w:t>affected</w:t>
      </w:r>
      <w:r w:rsidRPr="009F66A2">
        <w:t xml:space="preserve"> the debt levels following the Trade</w:t>
      </w:r>
      <w:r>
        <w:t>-</w:t>
      </w:r>
      <w:r w:rsidRPr="009F66A2">
        <w:t>off theory.</w:t>
      </w:r>
    </w:p>
    <w:p w:rsidR="00BE2EE9" w:rsidRPr="009F66A2" w:rsidRDefault="00BE2EE9" w:rsidP="00BE2EE9">
      <w:pPr>
        <w:spacing w:line="480" w:lineRule="auto"/>
        <w:ind w:firstLine="432"/>
        <w:jc w:val="both"/>
      </w:pPr>
      <w:r w:rsidRPr="009F66A2">
        <w:t xml:space="preserve">The tests </w:t>
      </w:r>
      <w:r w:rsidR="008C79E5">
        <w:t>performed</w:t>
      </w:r>
      <w:r>
        <w:t xml:space="preserve"> to study and determine the </w:t>
      </w:r>
      <w:r w:rsidR="008C79E5">
        <w:t>presence</w:t>
      </w:r>
      <w:r>
        <w:t xml:space="preserve"> of the </w:t>
      </w:r>
      <w:r w:rsidRPr="009F66A2">
        <w:t>pecking Order Theory, on the other hand, showed</w:t>
      </w:r>
      <w:r w:rsidR="003B1FCD">
        <w:t xml:space="preserve"> insignificant results, that helped conclude</w:t>
      </w:r>
      <w:r w:rsidRPr="009F66A2">
        <w:t xml:space="preserve"> that the theory had no explanatory power </w:t>
      </w:r>
      <w:r>
        <w:t xml:space="preserve">when it came to the </w:t>
      </w:r>
      <w:r w:rsidRPr="009F66A2">
        <w:t xml:space="preserve">borrowing patterns of Pakistani firms. The debt levels </w:t>
      </w:r>
      <w:r>
        <w:t>did not seem to be</w:t>
      </w:r>
      <w:r w:rsidRPr="009F66A2">
        <w:t xml:space="preserve"> significantly dependent on the </w:t>
      </w:r>
      <w:r w:rsidR="002747AB">
        <w:t xml:space="preserve">financing </w:t>
      </w:r>
      <w:r w:rsidRPr="009F66A2">
        <w:t xml:space="preserve">deficits </w:t>
      </w:r>
      <w:r w:rsidR="002747AB">
        <w:t>present</w:t>
      </w:r>
      <w:r>
        <w:t xml:space="preserve"> in </w:t>
      </w:r>
      <w:r w:rsidR="002747AB">
        <w:lastRenderedPageBreak/>
        <w:t>Pakistani</w:t>
      </w:r>
      <w:r>
        <w:t xml:space="preserve"> firms that were under consideration in the sample.</w:t>
      </w:r>
      <w:r w:rsidRPr="009F66A2">
        <w:t xml:space="preserve"> This</w:t>
      </w:r>
      <w:r>
        <w:t>, however,</w:t>
      </w:r>
      <w:r w:rsidRPr="009F66A2">
        <w:t xml:space="preserve"> was contrary to what was found by Chen (2004) and Tong and Green (2005) for Chinese firms</w:t>
      </w:r>
      <w:r>
        <w:t>,</w:t>
      </w:r>
      <w:r w:rsidRPr="009F66A2">
        <w:t xml:space="preserve"> and </w:t>
      </w:r>
      <w:r w:rsidR="002747AB">
        <w:t>also contrary to findings of</w:t>
      </w:r>
      <w:r w:rsidRPr="009F66A2">
        <w:t xml:space="preserve"> Atiyet (2012) for French firms. Yet</w:t>
      </w:r>
      <w:r>
        <w:t>,</w:t>
      </w:r>
      <w:r w:rsidRPr="009F66A2">
        <w:t xml:space="preserve"> the results</w:t>
      </w:r>
      <w:r w:rsidR="002747AB">
        <w:t xml:space="preserve"> of this study</w:t>
      </w:r>
      <w:r w:rsidRPr="009F66A2">
        <w:t xml:space="preserve"> </w:t>
      </w:r>
      <w:r>
        <w:t>were</w:t>
      </w:r>
      <w:r w:rsidRPr="009F66A2">
        <w:t xml:space="preserve"> supported</w:t>
      </w:r>
      <w:r w:rsidR="003B1FCD">
        <w:t xml:space="preserve"> by</w:t>
      </w:r>
      <w:r w:rsidRPr="009F66A2">
        <w:t xml:space="preserve"> </w:t>
      </w:r>
      <w:r w:rsidR="002747AB">
        <w:t>the findings reported</w:t>
      </w:r>
      <w:r w:rsidRPr="009F66A2">
        <w:t xml:space="preserve"> by Sheikh et al (2012)</w:t>
      </w:r>
      <w:r>
        <w:t>,</w:t>
      </w:r>
      <w:r w:rsidRPr="009F66A2">
        <w:t xml:space="preserve"> </w:t>
      </w:r>
      <w:r>
        <w:t xml:space="preserve">who </w:t>
      </w:r>
      <w:r w:rsidRPr="009F66A2">
        <w:t>also found support for the Pecking Order theory</w:t>
      </w:r>
      <w:r w:rsidR="002747AB">
        <w:t xml:space="preserve"> only</w:t>
      </w:r>
      <w:r w:rsidRPr="009F66A2">
        <w:t xml:space="preserve"> in its weakest form, but not otherwise, for manufacturing firms in Pakistan. They</w:t>
      </w:r>
      <w:r>
        <w:t>, however,</w:t>
      </w:r>
      <w:r w:rsidRPr="009F66A2">
        <w:t xml:space="preserve"> did not test the Trade</w:t>
      </w:r>
      <w:r>
        <w:t>-</w:t>
      </w:r>
      <w:r w:rsidRPr="009F66A2">
        <w:t xml:space="preserve">off Theory </w:t>
      </w:r>
      <w:r>
        <w:t xml:space="preserve">which </w:t>
      </w:r>
      <w:r w:rsidR="002259B3">
        <w:t>was</w:t>
      </w:r>
      <w:r>
        <w:t xml:space="preserve"> an objective that </w:t>
      </w:r>
      <w:r w:rsidRPr="009F66A2">
        <w:t xml:space="preserve">this paper </w:t>
      </w:r>
      <w:r>
        <w:t>aim</w:t>
      </w:r>
      <w:r w:rsidR="002747AB">
        <w:t>ed</w:t>
      </w:r>
      <w:r>
        <w:t xml:space="preserve"> to fulfill for the purpose of empirically comparing the two</w:t>
      </w:r>
      <w:r w:rsidRPr="009F66A2">
        <w:t xml:space="preserve"> competing theories. </w:t>
      </w:r>
    </w:p>
    <w:p w:rsidR="00BE2EE9" w:rsidRPr="009F66A2" w:rsidRDefault="00BE2EE9" w:rsidP="00BE2EE9">
      <w:pPr>
        <w:spacing w:line="480" w:lineRule="auto"/>
        <w:ind w:firstLine="432"/>
        <w:jc w:val="both"/>
      </w:pPr>
      <w:r w:rsidRPr="009F66A2">
        <w:t>The</w:t>
      </w:r>
      <w:r>
        <w:t>se</w:t>
      </w:r>
      <w:r w:rsidRPr="009F66A2">
        <w:t xml:space="preserve"> results</w:t>
      </w:r>
      <w:r w:rsidR="002747AB">
        <w:t xml:space="preserve"> of this study</w:t>
      </w:r>
      <w:r w:rsidR="003B1FCD">
        <w:t xml:space="preserve"> were</w:t>
      </w:r>
      <w:r w:rsidRPr="009F66A2">
        <w:t xml:space="preserve"> </w:t>
      </w:r>
      <w:r w:rsidR="002747AB">
        <w:t>explored for their robustness by</w:t>
      </w:r>
      <w:r w:rsidRPr="009F66A2">
        <w:t xml:space="preserve"> repeat</w:t>
      </w:r>
      <w:r w:rsidR="002747AB">
        <w:t>ing the analysis across</w:t>
      </w:r>
      <w:r>
        <w:t xml:space="preserve"> </w:t>
      </w:r>
      <w:r w:rsidRPr="009F66A2">
        <w:t>firms</w:t>
      </w:r>
      <w:r w:rsidR="002747AB">
        <w:t xml:space="preserve"> from different industries and firms of different sizes</w:t>
      </w:r>
      <w:r w:rsidRPr="009F66A2">
        <w:t xml:space="preserve">. </w:t>
      </w:r>
      <w:r w:rsidR="003B1FCD">
        <w:t>Firms from 5 industries were found to be significantly trying to maintain a target debt ratio</w:t>
      </w:r>
      <w:r w:rsidR="000B15F0">
        <w:t>, which were</w:t>
      </w:r>
      <w:r w:rsidRPr="009F66A2">
        <w:t xml:space="preserve"> Automobile, Cement, Chemicals, Food, Technology </w:t>
      </w:r>
      <w:r w:rsidR="003B1FCD">
        <w:t>industries. This implied</w:t>
      </w:r>
      <w:r w:rsidRPr="009F66A2">
        <w:t xml:space="preserve"> that </w:t>
      </w:r>
      <w:r w:rsidR="000B15F0">
        <w:t xml:space="preserve">for </w:t>
      </w:r>
      <w:r>
        <w:t xml:space="preserve">the </w:t>
      </w:r>
      <w:r w:rsidRPr="009F66A2">
        <w:t xml:space="preserve">firms in these industries </w:t>
      </w:r>
      <w:r w:rsidR="000B15F0">
        <w:t>the Trade-off Theory provided a better explanation of the borrowing patterns</w:t>
      </w:r>
      <w:r w:rsidRPr="009F66A2">
        <w:t xml:space="preserve">. The </w:t>
      </w:r>
      <w:r w:rsidR="000B15F0">
        <w:t xml:space="preserve">presence of </w:t>
      </w:r>
      <w:r w:rsidR="000B15F0" w:rsidRPr="009F66A2">
        <w:t xml:space="preserve">internal </w:t>
      </w:r>
      <w:r w:rsidR="000B15F0">
        <w:t xml:space="preserve">financing </w:t>
      </w:r>
      <w:r w:rsidR="000B15F0" w:rsidRPr="009F66A2">
        <w:t>deficit</w:t>
      </w:r>
      <w:r w:rsidR="000B15F0">
        <w:t>, however,</w:t>
      </w:r>
      <w:r w:rsidR="000B15F0" w:rsidRPr="009F66A2">
        <w:t xml:space="preserve"> </w:t>
      </w:r>
      <w:r w:rsidR="000B15F0">
        <w:t>was</w:t>
      </w:r>
      <w:r w:rsidR="000B15F0" w:rsidRPr="009F66A2">
        <w:t xml:space="preserve"> not </w:t>
      </w:r>
      <w:r w:rsidR="000B15F0">
        <w:t>found as having a significant impact on the change in debt ratio for the sampled firms in any industry.</w:t>
      </w:r>
      <w:r w:rsidR="000B15F0" w:rsidRPr="000B15F0">
        <w:t xml:space="preserve"> </w:t>
      </w:r>
      <w:r w:rsidR="000B15F0" w:rsidRPr="009F66A2">
        <w:t>Thus</w:t>
      </w:r>
      <w:r w:rsidR="000B15F0">
        <w:t>, it was concluded that</w:t>
      </w:r>
      <w:r w:rsidR="000B15F0" w:rsidRPr="009F66A2">
        <w:t xml:space="preserve"> </w:t>
      </w:r>
      <w:r w:rsidR="000B15F0">
        <w:t>the</w:t>
      </w:r>
      <w:r w:rsidR="000B15F0" w:rsidRPr="009F66A2">
        <w:t xml:space="preserve"> </w:t>
      </w:r>
      <w:r w:rsidRPr="009F66A2">
        <w:t>Pecking Order Theory</w:t>
      </w:r>
      <w:r>
        <w:t xml:space="preserve"> </w:t>
      </w:r>
      <w:r w:rsidRPr="009F66A2">
        <w:t xml:space="preserve">was not found to </w:t>
      </w:r>
      <w:r w:rsidR="000B15F0">
        <w:t>explain</w:t>
      </w:r>
      <w:r w:rsidRPr="009F66A2">
        <w:t xml:space="preserve"> the borrowing patterns </w:t>
      </w:r>
      <w:r>
        <w:t>in</w:t>
      </w:r>
      <w:r w:rsidRPr="009F66A2">
        <w:t xml:space="preserve"> any</w:t>
      </w:r>
      <w:r>
        <w:t xml:space="preserve"> </w:t>
      </w:r>
      <w:r w:rsidR="002747AB">
        <w:t>industry</w:t>
      </w:r>
      <w:r w:rsidRPr="009F66A2">
        <w:t>.</w:t>
      </w:r>
    </w:p>
    <w:p w:rsidR="00BE2EE9" w:rsidRPr="009F66A2" w:rsidRDefault="00BE2EE9" w:rsidP="00BE2EE9">
      <w:pPr>
        <w:spacing w:line="480" w:lineRule="auto"/>
        <w:ind w:firstLine="432"/>
        <w:jc w:val="both"/>
      </w:pPr>
      <w:r>
        <w:t>Moreover, when</w:t>
      </w:r>
      <w:r w:rsidRPr="009F66A2">
        <w:t xml:space="preserve"> the analysis was </w:t>
      </w:r>
      <w:r>
        <w:t xml:space="preserve">repeated </w:t>
      </w:r>
      <w:r w:rsidRPr="009F66A2">
        <w:t>for firms</w:t>
      </w:r>
      <w:r w:rsidR="002046DA">
        <w:t xml:space="preserve"> of different sizes</w:t>
      </w:r>
      <w:r w:rsidRPr="009F66A2">
        <w:t xml:space="preserve">, </w:t>
      </w:r>
      <w:r>
        <w:t>results confirmed that</w:t>
      </w:r>
      <w:r w:rsidRPr="009F66A2">
        <w:t xml:space="preserve"> th</w:t>
      </w:r>
      <w:r w:rsidR="003C33C9">
        <w:t>e</w:t>
      </w:r>
      <w:r w:rsidRPr="009F66A2">
        <w:t xml:space="preserve"> </w:t>
      </w:r>
      <w:r w:rsidR="000B15F0">
        <w:t>medium</w:t>
      </w:r>
      <w:r w:rsidRPr="009F66A2">
        <w:t xml:space="preserve"> and larger firms were</w:t>
      </w:r>
      <w:r>
        <w:t>, indeed,</w:t>
      </w:r>
      <w:r w:rsidR="002046DA">
        <w:t xml:space="preserve"> found</w:t>
      </w:r>
      <w:r w:rsidRPr="009F66A2">
        <w:t xml:space="preserve"> trying to</w:t>
      </w:r>
      <w:r w:rsidR="000B15F0">
        <w:t xml:space="preserve"> significantly</w:t>
      </w:r>
      <w:r w:rsidRPr="009F66A2">
        <w:t xml:space="preserve"> maintain a targeted debt ratio</w:t>
      </w:r>
      <w:r>
        <w:t>,</w:t>
      </w:r>
      <w:r w:rsidR="002046DA">
        <w:t xml:space="preserve"> and th</w:t>
      </w:r>
      <w:r w:rsidRPr="009F66A2">
        <w:t>i</w:t>
      </w:r>
      <w:r w:rsidR="002046DA">
        <w:t>s behavior</w:t>
      </w:r>
      <w:r w:rsidRPr="009F66A2">
        <w:t xml:space="preserve"> </w:t>
      </w:r>
      <w:r w:rsidR="002046DA">
        <w:t>was</w:t>
      </w:r>
      <w:r>
        <w:t xml:space="preserve"> support</w:t>
      </w:r>
      <w:r w:rsidR="002046DA">
        <w:t>ed</w:t>
      </w:r>
      <w:r>
        <w:t xml:space="preserve"> </w:t>
      </w:r>
      <w:r w:rsidR="002046DA">
        <w:t xml:space="preserve">by </w:t>
      </w:r>
      <w:r>
        <w:t xml:space="preserve">the </w:t>
      </w:r>
      <w:r w:rsidRPr="009F66A2">
        <w:t>trade</w:t>
      </w:r>
      <w:r>
        <w:t>-</w:t>
      </w:r>
      <w:r w:rsidRPr="009F66A2">
        <w:t xml:space="preserve">off theory. The </w:t>
      </w:r>
      <w:r w:rsidR="002046DA">
        <w:t xml:space="preserve">presence of financing </w:t>
      </w:r>
      <w:r w:rsidRPr="009F66A2">
        <w:t xml:space="preserve">deficit in firms, on the other hand, </w:t>
      </w:r>
      <w:r>
        <w:t>did not</w:t>
      </w:r>
      <w:r w:rsidRPr="009F66A2">
        <w:t xml:space="preserve"> affect their</w:t>
      </w:r>
      <w:r>
        <w:t xml:space="preserve"> </w:t>
      </w:r>
      <w:r w:rsidR="002046DA">
        <w:t>borrowing behavior</w:t>
      </w:r>
      <w:r>
        <w:t>,</w:t>
      </w:r>
      <w:r w:rsidRPr="009F66A2">
        <w:t xml:space="preserve"> at all. Thus</w:t>
      </w:r>
      <w:r>
        <w:t>, it was concluded that the</w:t>
      </w:r>
      <w:r w:rsidRPr="009F66A2">
        <w:t xml:space="preserve"> Pecking Order Theory</w:t>
      </w:r>
      <w:r w:rsidR="002046DA">
        <w:t xml:space="preserve"> was not likely to </w:t>
      </w:r>
      <w:r w:rsidR="002046DA">
        <w:lastRenderedPageBreak/>
        <w:t>have any</w:t>
      </w:r>
      <w:r w:rsidRPr="009F66A2">
        <w:t xml:space="preserve"> explanatory powers</w:t>
      </w:r>
      <w:r>
        <w:t>, when it came to the</w:t>
      </w:r>
      <w:r w:rsidR="002046DA">
        <w:t xml:space="preserve"> choice of</w:t>
      </w:r>
      <w:r w:rsidRPr="009F66A2">
        <w:t xml:space="preserve"> capital structure of </w:t>
      </w:r>
      <w:r>
        <w:t>small, medium or large</w:t>
      </w:r>
      <w:r w:rsidR="002046DA">
        <w:t xml:space="preserve"> sized</w:t>
      </w:r>
      <w:r>
        <w:t xml:space="preserve"> firms. </w:t>
      </w:r>
    </w:p>
    <w:p w:rsidR="009C4788" w:rsidRDefault="00BE2EE9" w:rsidP="00BE2EE9">
      <w:pPr>
        <w:spacing w:line="480" w:lineRule="auto"/>
        <w:ind w:firstLine="432"/>
        <w:jc w:val="both"/>
      </w:pPr>
      <w:r>
        <w:t xml:space="preserve">In retrospect, </w:t>
      </w:r>
      <w:r w:rsidR="000B15F0">
        <w:t>it seemed</w:t>
      </w:r>
      <w:r w:rsidR="002046DA">
        <w:t xml:space="preserve"> it </w:t>
      </w:r>
      <w:r w:rsidR="000B15F0">
        <w:t>was</w:t>
      </w:r>
      <w:r w:rsidRPr="009F66A2">
        <w:t xml:space="preserve"> the choice</w:t>
      </w:r>
      <w:r w:rsidR="002046DA">
        <w:t xml:space="preserve"> and organizational belief</w:t>
      </w:r>
      <w:r>
        <w:t xml:space="preserve"> practiced by the</w:t>
      </w:r>
      <w:r w:rsidR="002046DA">
        <w:t xml:space="preserve"> managers</w:t>
      </w:r>
      <w:r>
        <w:t>,</w:t>
      </w:r>
      <w:r w:rsidRPr="009F66A2">
        <w:t xml:space="preserve"> in the firms</w:t>
      </w:r>
      <w:r w:rsidR="002046DA">
        <w:t>,</w:t>
      </w:r>
      <w:r w:rsidRPr="009F66A2">
        <w:t xml:space="preserve"> </w:t>
      </w:r>
      <w:r w:rsidR="002046DA">
        <w:t>that they</w:t>
      </w:r>
      <w:r w:rsidRPr="009F66A2">
        <w:t xml:space="preserve"> </w:t>
      </w:r>
      <w:r w:rsidR="00F07DD9" w:rsidRPr="009F66A2">
        <w:t>pref</w:t>
      </w:r>
      <w:r w:rsidR="00F07DD9">
        <w:t>e</w:t>
      </w:r>
      <w:r w:rsidR="00F07DD9" w:rsidRPr="009F66A2">
        <w:t>r</w:t>
      </w:r>
      <w:r w:rsidR="00F07DD9">
        <w:t>r</w:t>
      </w:r>
      <w:r w:rsidR="00F07DD9" w:rsidRPr="009F66A2">
        <w:t>e</w:t>
      </w:r>
      <w:r w:rsidR="00F07DD9">
        <w:t>d</w:t>
      </w:r>
      <w:r>
        <w:t xml:space="preserve"> to</w:t>
      </w:r>
      <w:r w:rsidRPr="009F66A2">
        <w:t xml:space="preserve"> borro</w:t>
      </w:r>
      <w:r>
        <w:t>w in order</w:t>
      </w:r>
      <w:r w:rsidRPr="009F66A2">
        <w:t xml:space="preserve"> to maintain </w:t>
      </w:r>
      <w:r w:rsidR="002046DA">
        <w:t>a targeted</w:t>
      </w:r>
      <w:r w:rsidRPr="009F66A2">
        <w:t xml:space="preserve"> debt </w:t>
      </w:r>
      <w:r w:rsidR="002046DA">
        <w:t>ratio</w:t>
      </w:r>
      <w:r>
        <w:t>, in order to, subjectively, feel secure</w:t>
      </w:r>
      <w:r w:rsidR="002046DA">
        <w:t>.</w:t>
      </w:r>
      <w:r>
        <w:t xml:space="preserve"> </w:t>
      </w:r>
      <w:r w:rsidRPr="009F66A2">
        <w:t xml:space="preserve"> At this level</w:t>
      </w:r>
      <w:r>
        <w:t>,</w:t>
      </w:r>
      <w:r w:rsidRPr="009F66A2">
        <w:t xml:space="preserve"> their risks </w:t>
      </w:r>
      <w:r w:rsidR="002259B3">
        <w:t>were</w:t>
      </w:r>
      <w:r w:rsidRPr="009F66A2">
        <w:t xml:space="preserve"> minimized and</w:t>
      </w:r>
      <w:r>
        <w:t xml:space="preserve"> the</w:t>
      </w:r>
      <w:r w:rsidRPr="009F66A2">
        <w:t xml:space="preserve"> benefits of borrowing </w:t>
      </w:r>
      <w:r w:rsidR="002259B3">
        <w:t>were</w:t>
      </w:r>
      <w:r w:rsidRPr="009F66A2">
        <w:t xml:space="preserve"> maximized. They </w:t>
      </w:r>
      <w:r w:rsidR="002259B3">
        <w:t>were</w:t>
      </w:r>
      <w:r w:rsidR="002046DA">
        <w:t xml:space="preserve"> probably not risk takers</w:t>
      </w:r>
      <w:r>
        <w:t>,</w:t>
      </w:r>
      <w:r w:rsidRPr="009F66A2">
        <w:t xml:space="preserve"> </w:t>
      </w:r>
      <w:r>
        <w:t xml:space="preserve">by </w:t>
      </w:r>
      <w:r w:rsidRPr="009F66A2">
        <w:t xml:space="preserve">moving from </w:t>
      </w:r>
      <w:r>
        <w:t>the</w:t>
      </w:r>
      <w:r w:rsidR="002046DA">
        <w:t>ir presumed</w:t>
      </w:r>
      <w:r w:rsidRPr="009F66A2">
        <w:t xml:space="preserve"> targeted debt</w:t>
      </w:r>
      <w:r w:rsidR="002046DA">
        <w:t xml:space="preserve"> ratios</w:t>
      </w:r>
      <w:r>
        <w:t>.</w:t>
      </w:r>
      <w:r w:rsidRPr="009F66A2">
        <w:t xml:space="preserve"> </w:t>
      </w:r>
      <w:r>
        <w:t xml:space="preserve">Furthermore, </w:t>
      </w:r>
      <w:r w:rsidRPr="009F66A2">
        <w:t xml:space="preserve">the firms </w:t>
      </w:r>
      <w:r w:rsidR="002046DA">
        <w:t>were not</w:t>
      </w:r>
      <w:r w:rsidRPr="009F66A2">
        <w:t xml:space="preserve"> found</w:t>
      </w:r>
      <w:r w:rsidR="002046DA">
        <w:t xml:space="preserve"> likely</w:t>
      </w:r>
      <w:r w:rsidRPr="009F66A2">
        <w:t xml:space="preserve"> </w:t>
      </w:r>
      <w:r>
        <w:t xml:space="preserve">to </w:t>
      </w:r>
      <w:r w:rsidR="002046DA">
        <w:t>b</w:t>
      </w:r>
      <w:r w:rsidRPr="009F66A2">
        <w:t>orrow</w:t>
      </w:r>
      <w:r>
        <w:t xml:space="preserve"> for the purpose of</w:t>
      </w:r>
      <w:r w:rsidRPr="009F66A2">
        <w:t xml:space="preserve"> financ</w:t>
      </w:r>
      <w:r>
        <w:t>ing</w:t>
      </w:r>
      <w:r w:rsidRPr="009F66A2">
        <w:t xml:space="preserve"> their </w:t>
      </w:r>
      <w:r w:rsidR="002046DA">
        <w:t xml:space="preserve">financing </w:t>
      </w:r>
      <w:r w:rsidRPr="009F66A2">
        <w:t>deficits</w:t>
      </w:r>
      <w:r w:rsidR="00B44203">
        <w:t>.</w:t>
      </w:r>
      <w:r w:rsidRPr="009F66A2">
        <w:t xml:space="preserve"> </w:t>
      </w:r>
      <w:r w:rsidR="00B44203">
        <w:t xml:space="preserve">It </w:t>
      </w:r>
      <w:r w:rsidR="002259B3">
        <w:t>was</w:t>
      </w:r>
      <w:r w:rsidR="00B44203">
        <w:t xml:space="preserve"> possible that the managers considered debt financing</w:t>
      </w:r>
      <w:r w:rsidRPr="009F66A2">
        <w:t xml:space="preserve"> </w:t>
      </w:r>
      <w:r w:rsidR="0069602A">
        <w:t xml:space="preserve">as </w:t>
      </w:r>
      <w:r w:rsidR="0069602A" w:rsidRPr="009F66A2">
        <w:t>riskier</w:t>
      </w:r>
      <w:r w:rsidRPr="009F66A2">
        <w:t xml:space="preserve">, and </w:t>
      </w:r>
      <w:r w:rsidR="00B44203">
        <w:t>they m</w:t>
      </w:r>
      <w:r w:rsidR="002259B3">
        <w:t>ight</w:t>
      </w:r>
      <w:r w:rsidR="00B44203">
        <w:t xml:space="preserve"> have</w:t>
      </w:r>
      <w:r w:rsidR="002259B3">
        <w:t xml:space="preserve"> had</w:t>
      </w:r>
      <w:r w:rsidRPr="009F66A2">
        <w:t xml:space="preserve"> prefer</w:t>
      </w:r>
      <w:r w:rsidR="00B44203">
        <w:t>ence for</w:t>
      </w:r>
      <w:r w:rsidRPr="009F66A2">
        <w:t xml:space="preserve"> other options of raising funds. </w:t>
      </w:r>
    </w:p>
    <w:p w:rsidR="00DA7815" w:rsidRDefault="003A6A63" w:rsidP="00BE2EE9">
      <w:pPr>
        <w:spacing w:line="480" w:lineRule="auto"/>
        <w:ind w:firstLine="432"/>
        <w:jc w:val="both"/>
        <w:rPr>
          <w:rFonts w:eastAsiaTheme="minorHAnsi"/>
        </w:rPr>
      </w:pPr>
      <w:r w:rsidRPr="00DE38EA">
        <w:rPr>
          <w:rFonts w:eastAsiaTheme="minorHAnsi"/>
        </w:rPr>
        <w:t>R</w:t>
      </w:r>
      <w:r w:rsidRPr="00DE38EA">
        <w:rPr>
          <w:rFonts w:eastAsiaTheme="minorHAnsi"/>
          <w:vertAlign w:val="superscript"/>
        </w:rPr>
        <w:t>2</w:t>
      </w:r>
      <w:r>
        <w:rPr>
          <w:rFonts w:eastAsiaTheme="minorHAnsi"/>
          <w:vertAlign w:val="superscript"/>
        </w:rPr>
        <w:t xml:space="preserve"> </w:t>
      </w:r>
      <w:r>
        <w:rPr>
          <w:rFonts w:eastAsiaTheme="minorHAnsi"/>
        </w:rPr>
        <w:t>of greater than 0.37 (37 %) for and significant F-ratios for all these industries explained the statistical models to be good fit in each case and so helping in concluding that the firms were found trying to maintain a targeted debt ratio, following the assumption of the trade-off theory</w:t>
      </w:r>
      <w:r w:rsidR="00DA7815">
        <w:rPr>
          <w:rFonts w:eastAsiaTheme="minorHAnsi"/>
        </w:rPr>
        <w:t>.</w:t>
      </w:r>
    </w:p>
    <w:p w:rsidR="00BE2EE9" w:rsidRPr="009F66A2" w:rsidRDefault="00BE2EE9" w:rsidP="00BE2EE9">
      <w:pPr>
        <w:spacing w:line="480" w:lineRule="auto"/>
        <w:ind w:firstLine="432"/>
        <w:jc w:val="both"/>
      </w:pPr>
      <w:r w:rsidRPr="009F66A2">
        <w:t>Revisiting the research questions of this paper, we can answer each one as follows</w:t>
      </w:r>
      <w:r>
        <w:t>;</w:t>
      </w:r>
    </w:p>
    <w:p w:rsidR="00BE2EE9" w:rsidRPr="009F66A2" w:rsidRDefault="00BE2EE9" w:rsidP="0064572B">
      <w:pPr>
        <w:numPr>
          <w:ilvl w:val="0"/>
          <w:numId w:val="2"/>
        </w:numPr>
        <w:spacing w:after="200" w:line="480" w:lineRule="auto"/>
        <w:ind w:firstLine="432"/>
        <w:contextualSpacing/>
        <w:jc w:val="both"/>
        <w:rPr>
          <w:rFonts w:eastAsia="Calibri"/>
        </w:rPr>
      </w:pPr>
      <w:r w:rsidRPr="009F66A2">
        <w:rPr>
          <w:rFonts w:eastAsia="Calibri"/>
        </w:rPr>
        <w:t xml:space="preserve">Yes, </w:t>
      </w:r>
      <w:r>
        <w:rPr>
          <w:rFonts w:eastAsia="Calibri"/>
        </w:rPr>
        <w:t xml:space="preserve">the </w:t>
      </w:r>
      <w:r w:rsidRPr="009F66A2">
        <w:rPr>
          <w:rFonts w:eastAsia="Calibri"/>
        </w:rPr>
        <w:t xml:space="preserve">firms in Pakistan generally </w:t>
      </w:r>
      <w:r>
        <w:rPr>
          <w:rFonts w:eastAsia="Calibri"/>
        </w:rPr>
        <w:t>d</w:t>
      </w:r>
      <w:r w:rsidR="002259B3">
        <w:rPr>
          <w:rFonts w:eastAsia="Calibri"/>
        </w:rPr>
        <w:t>id</w:t>
      </w:r>
      <w:r>
        <w:rPr>
          <w:rFonts w:eastAsia="Calibri"/>
        </w:rPr>
        <w:t xml:space="preserve"> </w:t>
      </w:r>
      <w:r w:rsidRPr="009F66A2">
        <w:rPr>
          <w:rFonts w:eastAsia="Calibri"/>
        </w:rPr>
        <w:t>borrow</w:t>
      </w:r>
      <w:r>
        <w:rPr>
          <w:rFonts w:eastAsia="Calibri"/>
        </w:rPr>
        <w:t xml:space="preserve"> in order</w:t>
      </w:r>
      <w:r w:rsidRPr="009F66A2">
        <w:rPr>
          <w:rFonts w:eastAsia="Calibri"/>
        </w:rPr>
        <w:t xml:space="preserve"> to maintain a </w:t>
      </w:r>
      <w:r w:rsidR="000B15F0">
        <w:rPr>
          <w:rFonts w:eastAsia="Calibri"/>
        </w:rPr>
        <w:t>targeted debt ratio so the Trade-off Theory c</w:t>
      </w:r>
      <w:r w:rsidR="002259B3">
        <w:rPr>
          <w:rFonts w:eastAsia="Calibri"/>
        </w:rPr>
        <w:t>ould</w:t>
      </w:r>
      <w:r w:rsidR="000B15F0">
        <w:rPr>
          <w:rFonts w:eastAsia="Calibri"/>
        </w:rPr>
        <w:t xml:space="preserve"> provide a better explanation of their borrowing patterns</w:t>
      </w:r>
      <w:r>
        <w:rPr>
          <w:rFonts w:eastAsia="Calibri"/>
        </w:rPr>
        <w:t>;</w:t>
      </w:r>
    </w:p>
    <w:p w:rsidR="00BE2EE9" w:rsidRPr="009F66A2" w:rsidRDefault="00BE2EE9" w:rsidP="0064572B">
      <w:pPr>
        <w:numPr>
          <w:ilvl w:val="0"/>
          <w:numId w:val="2"/>
        </w:numPr>
        <w:spacing w:after="200" w:line="480" w:lineRule="auto"/>
        <w:ind w:firstLine="432"/>
        <w:contextualSpacing/>
        <w:jc w:val="both"/>
        <w:rPr>
          <w:rFonts w:eastAsia="Calibri"/>
        </w:rPr>
      </w:pPr>
      <w:r w:rsidRPr="009F66A2">
        <w:rPr>
          <w:rFonts w:eastAsia="Calibri"/>
        </w:rPr>
        <w:t xml:space="preserve">No, </w:t>
      </w:r>
      <w:r>
        <w:rPr>
          <w:rFonts w:eastAsia="Calibri"/>
        </w:rPr>
        <w:t xml:space="preserve">the </w:t>
      </w:r>
      <w:r w:rsidRPr="009F66A2">
        <w:rPr>
          <w:rFonts w:eastAsia="Calibri"/>
        </w:rPr>
        <w:t>firms in Pakistan d</w:t>
      </w:r>
      <w:r w:rsidR="0042544B">
        <w:rPr>
          <w:rFonts w:eastAsia="Calibri"/>
        </w:rPr>
        <w:t>id</w:t>
      </w:r>
      <w:r w:rsidRPr="009F66A2">
        <w:rPr>
          <w:rFonts w:eastAsia="Calibri"/>
        </w:rPr>
        <w:t xml:space="preserve"> not borrow</w:t>
      </w:r>
      <w:r>
        <w:rPr>
          <w:rFonts w:eastAsia="Calibri"/>
        </w:rPr>
        <w:t>,</w:t>
      </w:r>
      <w:r w:rsidRPr="009F66A2">
        <w:rPr>
          <w:rFonts w:eastAsia="Calibri"/>
        </w:rPr>
        <w:t xml:space="preserve"> as a second choice</w:t>
      </w:r>
      <w:r>
        <w:rPr>
          <w:rFonts w:eastAsia="Calibri"/>
        </w:rPr>
        <w:t>,</w:t>
      </w:r>
      <w:r w:rsidRPr="009F66A2">
        <w:rPr>
          <w:rFonts w:eastAsia="Calibri"/>
        </w:rPr>
        <w:t xml:space="preserve"> only </w:t>
      </w:r>
      <w:r>
        <w:rPr>
          <w:rFonts w:eastAsia="Calibri"/>
        </w:rPr>
        <w:t xml:space="preserve">to </w:t>
      </w:r>
      <w:r w:rsidRPr="009F66A2">
        <w:rPr>
          <w:rFonts w:eastAsia="Calibri"/>
        </w:rPr>
        <w:t>fulfill their needs</w:t>
      </w:r>
      <w:r>
        <w:rPr>
          <w:rFonts w:eastAsia="Calibri"/>
        </w:rPr>
        <w:t xml:space="preserve"> to finance the business,</w:t>
      </w:r>
      <w:r w:rsidRPr="009F66A2">
        <w:rPr>
          <w:rFonts w:eastAsia="Calibri"/>
        </w:rPr>
        <w:t xml:space="preserve"> </w:t>
      </w:r>
      <w:r>
        <w:rPr>
          <w:rFonts w:eastAsia="Calibri"/>
        </w:rPr>
        <w:t xml:space="preserve">especially </w:t>
      </w:r>
      <w:r w:rsidRPr="009F66A2">
        <w:rPr>
          <w:rFonts w:eastAsia="Calibri"/>
        </w:rPr>
        <w:t xml:space="preserve">when internally generated </w:t>
      </w:r>
      <w:r>
        <w:rPr>
          <w:rFonts w:eastAsia="Calibri"/>
        </w:rPr>
        <w:t xml:space="preserve">amounts of </w:t>
      </w:r>
      <w:r w:rsidRPr="009F66A2">
        <w:rPr>
          <w:rFonts w:eastAsia="Calibri"/>
        </w:rPr>
        <w:t>financ</w:t>
      </w:r>
      <w:r>
        <w:rPr>
          <w:rFonts w:eastAsia="Calibri"/>
        </w:rPr>
        <w:t>e,</w:t>
      </w:r>
      <w:r w:rsidRPr="009F66A2">
        <w:rPr>
          <w:rFonts w:eastAsia="Calibri"/>
        </w:rPr>
        <w:t xml:space="preserve"> as retained earnings</w:t>
      </w:r>
      <w:r>
        <w:rPr>
          <w:rFonts w:eastAsia="Calibri"/>
        </w:rPr>
        <w:t>,</w:t>
      </w:r>
      <w:r w:rsidRPr="009F66A2">
        <w:rPr>
          <w:rFonts w:eastAsia="Calibri"/>
        </w:rPr>
        <w:t xml:space="preserve"> </w:t>
      </w:r>
      <w:r w:rsidR="0042544B">
        <w:rPr>
          <w:rFonts w:eastAsia="Calibri"/>
        </w:rPr>
        <w:t>were</w:t>
      </w:r>
      <w:r w:rsidRPr="009F66A2">
        <w:rPr>
          <w:rFonts w:eastAsia="Calibri"/>
        </w:rPr>
        <w:t xml:space="preserve"> not enough to meet their planned expansion needs</w:t>
      </w:r>
      <w:r w:rsidR="000B15F0">
        <w:rPr>
          <w:rFonts w:eastAsia="Calibri"/>
        </w:rPr>
        <w:t>, thus refuting the existence of Pecking Order Theory in their borrowing patterns</w:t>
      </w:r>
      <w:r>
        <w:rPr>
          <w:rFonts w:eastAsia="Calibri"/>
        </w:rPr>
        <w:t>;</w:t>
      </w:r>
    </w:p>
    <w:p w:rsidR="00BE2EE9" w:rsidRPr="009F66A2" w:rsidRDefault="00BE2EE9" w:rsidP="0064572B">
      <w:pPr>
        <w:numPr>
          <w:ilvl w:val="0"/>
          <w:numId w:val="2"/>
        </w:numPr>
        <w:spacing w:after="200" w:line="480" w:lineRule="auto"/>
        <w:ind w:firstLine="432"/>
        <w:contextualSpacing/>
        <w:jc w:val="both"/>
        <w:rPr>
          <w:rFonts w:eastAsia="Calibri"/>
        </w:rPr>
      </w:pPr>
      <w:r w:rsidRPr="009F66A2">
        <w:rPr>
          <w:rFonts w:eastAsia="Calibri"/>
        </w:rPr>
        <w:lastRenderedPageBreak/>
        <w:t xml:space="preserve">Both these reasons </w:t>
      </w:r>
      <w:r w:rsidR="0042544B">
        <w:rPr>
          <w:rFonts w:eastAsia="Calibri"/>
        </w:rPr>
        <w:t>were</w:t>
      </w:r>
      <w:r w:rsidRPr="009F66A2">
        <w:rPr>
          <w:rFonts w:eastAsia="Calibri"/>
        </w:rPr>
        <w:t xml:space="preserve"> mutually exclusive in helping to</w:t>
      </w:r>
      <w:r>
        <w:rPr>
          <w:rFonts w:eastAsia="Calibri"/>
        </w:rPr>
        <w:t xml:space="preserve"> understand and</w:t>
      </w:r>
      <w:r w:rsidRPr="009F66A2">
        <w:rPr>
          <w:rFonts w:eastAsia="Calibri"/>
        </w:rPr>
        <w:t xml:space="preserve"> explain the debt taking behavior of </w:t>
      </w:r>
      <w:r>
        <w:rPr>
          <w:rFonts w:eastAsia="Calibri"/>
        </w:rPr>
        <w:t xml:space="preserve">the </w:t>
      </w:r>
      <w:r w:rsidRPr="009F66A2">
        <w:rPr>
          <w:rFonts w:eastAsia="Calibri"/>
        </w:rPr>
        <w:t>sampled Pakistani firms</w:t>
      </w:r>
      <w:r w:rsidR="000B15F0">
        <w:rPr>
          <w:rFonts w:eastAsia="Calibri"/>
        </w:rPr>
        <w:t xml:space="preserve"> as only Trade-off Theory </w:t>
      </w:r>
      <w:r w:rsidR="0042544B">
        <w:rPr>
          <w:rFonts w:eastAsia="Calibri"/>
        </w:rPr>
        <w:t>was</w:t>
      </w:r>
      <w:r w:rsidR="000B15F0">
        <w:rPr>
          <w:rFonts w:eastAsia="Calibri"/>
        </w:rPr>
        <w:t xml:space="preserve"> found to support the borrowing pattern and not the Pecking Order Theory</w:t>
      </w:r>
      <w:r>
        <w:rPr>
          <w:rFonts w:eastAsia="Calibri"/>
        </w:rPr>
        <w:t>;</w:t>
      </w:r>
    </w:p>
    <w:p w:rsidR="00F07DD9" w:rsidRPr="00017FB0" w:rsidRDefault="00BE2EE9" w:rsidP="0064572B">
      <w:pPr>
        <w:numPr>
          <w:ilvl w:val="0"/>
          <w:numId w:val="2"/>
        </w:numPr>
        <w:spacing w:after="200" w:line="480" w:lineRule="auto"/>
        <w:ind w:left="835" w:firstLine="432"/>
        <w:contextualSpacing/>
        <w:jc w:val="both"/>
        <w:rPr>
          <w:rFonts w:eastAsia="Calibri"/>
        </w:rPr>
      </w:pPr>
      <w:r w:rsidRPr="009F66A2">
        <w:rPr>
          <w:rFonts w:eastAsia="Calibri"/>
        </w:rPr>
        <w:t>For some of the industries</w:t>
      </w:r>
      <w:r w:rsidR="00B44203">
        <w:rPr>
          <w:rFonts w:eastAsia="Calibri"/>
        </w:rPr>
        <w:t xml:space="preserve"> (</w:t>
      </w:r>
      <w:r w:rsidR="000B15F0">
        <w:rPr>
          <w:rFonts w:eastAsia="Calibri"/>
        </w:rPr>
        <w:t>5</w:t>
      </w:r>
      <w:r w:rsidR="00B44203">
        <w:rPr>
          <w:rFonts w:eastAsia="Calibri"/>
        </w:rPr>
        <w:t xml:space="preserve"> industries)</w:t>
      </w:r>
      <w:r>
        <w:rPr>
          <w:rFonts w:eastAsia="Calibri"/>
        </w:rPr>
        <w:t>,</w:t>
      </w:r>
      <w:r w:rsidRPr="009F66A2">
        <w:rPr>
          <w:rFonts w:eastAsia="Calibri"/>
        </w:rPr>
        <w:t xml:space="preserve"> and </w:t>
      </w:r>
      <w:r w:rsidR="000B15F0">
        <w:rPr>
          <w:rFonts w:eastAsia="Calibri"/>
        </w:rPr>
        <w:t>medium</w:t>
      </w:r>
      <w:r w:rsidR="00B44203">
        <w:rPr>
          <w:rFonts w:eastAsia="Calibri"/>
        </w:rPr>
        <w:t xml:space="preserve"> and large</w:t>
      </w:r>
      <w:r w:rsidRPr="009F66A2">
        <w:rPr>
          <w:rFonts w:eastAsia="Calibri"/>
        </w:rPr>
        <w:t xml:space="preserve"> sized firms, the Trade</w:t>
      </w:r>
      <w:r>
        <w:rPr>
          <w:rFonts w:eastAsia="Calibri"/>
        </w:rPr>
        <w:t>-</w:t>
      </w:r>
      <w:r w:rsidRPr="009F66A2">
        <w:rPr>
          <w:rFonts w:eastAsia="Calibri"/>
        </w:rPr>
        <w:t xml:space="preserve">off theory </w:t>
      </w:r>
      <w:r>
        <w:rPr>
          <w:rFonts w:eastAsia="Calibri"/>
        </w:rPr>
        <w:t xml:space="preserve">effectively </w:t>
      </w:r>
      <w:r w:rsidRPr="009F66A2">
        <w:rPr>
          <w:rFonts w:eastAsia="Calibri"/>
        </w:rPr>
        <w:t>explain</w:t>
      </w:r>
      <w:r w:rsidR="0042544B">
        <w:rPr>
          <w:rFonts w:eastAsia="Calibri"/>
        </w:rPr>
        <w:t>ed</w:t>
      </w:r>
      <w:r w:rsidRPr="009F66A2">
        <w:rPr>
          <w:rFonts w:eastAsia="Calibri"/>
        </w:rPr>
        <w:t xml:space="preserve"> the borrowing pattern of firms. </w:t>
      </w:r>
      <w:r>
        <w:rPr>
          <w:rFonts w:eastAsia="Calibri"/>
        </w:rPr>
        <w:t>However, f</w:t>
      </w:r>
      <w:r w:rsidRPr="009F66A2">
        <w:rPr>
          <w:rFonts w:eastAsia="Calibri"/>
        </w:rPr>
        <w:t xml:space="preserve">or </w:t>
      </w:r>
      <w:r>
        <w:rPr>
          <w:rFonts w:eastAsia="Calibri"/>
        </w:rPr>
        <w:t>the</w:t>
      </w:r>
      <w:r w:rsidR="00B44203">
        <w:rPr>
          <w:rFonts w:eastAsia="Calibri"/>
        </w:rPr>
        <w:t xml:space="preserve"> rest of the</w:t>
      </w:r>
      <w:r>
        <w:rPr>
          <w:rFonts w:eastAsia="Calibri"/>
        </w:rPr>
        <w:t xml:space="preserve"> </w:t>
      </w:r>
      <w:r w:rsidRPr="009F66A2">
        <w:rPr>
          <w:rFonts w:eastAsia="Calibri"/>
        </w:rPr>
        <w:t>industries</w:t>
      </w:r>
      <w:r>
        <w:rPr>
          <w:rFonts w:eastAsia="Calibri"/>
        </w:rPr>
        <w:t>, as well as</w:t>
      </w:r>
      <w:r w:rsidRPr="009F66A2">
        <w:rPr>
          <w:rFonts w:eastAsia="Calibri"/>
        </w:rPr>
        <w:t xml:space="preserve"> </w:t>
      </w:r>
      <w:r>
        <w:rPr>
          <w:rFonts w:eastAsia="Calibri"/>
        </w:rPr>
        <w:t xml:space="preserve">the </w:t>
      </w:r>
      <w:r w:rsidR="000B15F0">
        <w:rPr>
          <w:rFonts w:eastAsia="Calibri"/>
        </w:rPr>
        <w:t>small</w:t>
      </w:r>
      <w:r w:rsidRPr="009F66A2">
        <w:rPr>
          <w:rFonts w:eastAsia="Calibri"/>
        </w:rPr>
        <w:t xml:space="preserve"> sized firms, none of the</w:t>
      </w:r>
      <w:r w:rsidRPr="009F66A2">
        <w:t xml:space="preserve"> theories provide</w:t>
      </w:r>
      <w:r w:rsidR="0042544B">
        <w:t>d</w:t>
      </w:r>
      <w:r w:rsidRPr="009F66A2">
        <w:t xml:space="preserve"> an explanation for</w:t>
      </w:r>
      <w:r>
        <w:t xml:space="preserve"> the choice of the specific</w:t>
      </w:r>
      <w:r w:rsidRPr="009F66A2">
        <w:t xml:space="preserve"> capital structure</w:t>
      </w:r>
      <w:r>
        <w:t>s</w:t>
      </w:r>
      <w:r w:rsidR="00760BD3" w:rsidRPr="00C81CAB">
        <w:rPr>
          <w:rFonts w:eastAsiaTheme="minorHAnsi"/>
        </w:rPr>
        <w:t>.</w:t>
      </w:r>
    </w:p>
    <w:p w:rsidR="00017FB0" w:rsidRDefault="00017FB0" w:rsidP="00BE6186">
      <w:pPr>
        <w:pStyle w:val="Heading2"/>
        <w:rPr>
          <w:rFonts w:ascii="Times New Roman" w:eastAsiaTheme="minorHAnsi" w:hAnsi="Times New Roman" w:cs="Times New Roman"/>
          <w:sz w:val="28"/>
          <w:szCs w:val="28"/>
        </w:rPr>
      </w:pPr>
      <w:bookmarkStart w:id="95" w:name="_Toc15977528"/>
      <w:r w:rsidRPr="00BE6186">
        <w:rPr>
          <w:rFonts w:ascii="Times New Roman" w:eastAsiaTheme="minorHAnsi" w:hAnsi="Times New Roman" w:cs="Times New Roman"/>
          <w:sz w:val="28"/>
          <w:szCs w:val="28"/>
        </w:rPr>
        <w:t>2.</w:t>
      </w:r>
      <w:r w:rsidR="00CA4AA8">
        <w:rPr>
          <w:rFonts w:ascii="Times New Roman" w:eastAsiaTheme="minorHAnsi" w:hAnsi="Times New Roman" w:cs="Times New Roman"/>
          <w:sz w:val="28"/>
          <w:szCs w:val="28"/>
        </w:rPr>
        <w:t>6</w:t>
      </w:r>
      <w:r w:rsidRPr="00BE6186">
        <w:rPr>
          <w:rFonts w:ascii="Times New Roman" w:eastAsiaTheme="minorHAnsi" w:hAnsi="Times New Roman" w:cs="Times New Roman"/>
          <w:sz w:val="28"/>
          <w:szCs w:val="28"/>
        </w:rPr>
        <w:t xml:space="preserve"> </w:t>
      </w:r>
      <w:r w:rsidR="001249CC" w:rsidRPr="00BE6186">
        <w:rPr>
          <w:rFonts w:ascii="Times New Roman" w:eastAsiaTheme="minorHAnsi" w:hAnsi="Times New Roman" w:cs="Times New Roman"/>
          <w:sz w:val="28"/>
          <w:szCs w:val="28"/>
        </w:rPr>
        <w:t>Managerial</w:t>
      </w:r>
      <w:r w:rsidRPr="00BE6186">
        <w:rPr>
          <w:rFonts w:ascii="Times New Roman" w:eastAsiaTheme="minorHAnsi" w:hAnsi="Times New Roman" w:cs="Times New Roman"/>
          <w:sz w:val="28"/>
          <w:szCs w:val="28"/>
        </w:rPr>
        <w:t xml:space="preserve"> Implications</w:t>
      </w:r>
      <w:bookmarkEnd w:id="95"/>
    </w:p>
    <w:p w:rsidR="00BE6186" w:rsidRPr="00BE6186" w:rsidRDefault="00BE6186" w:rsidP="00BE6186">
      <w:pPr>
        <w:rPr>
          <w:rFonts w:eastAsiaTheme="minorHAnsi"/>
        </w:rPr>
      </w:pPr>
    </w:p>
    <w:p w:rsidR="00017FB0" w:rsidRPr="00CB3D6A" w:rsidRDefault="00017FB0" w:rsidP="00017FB0">
      <w:pPr>
        <w:spacing w:line="480" w:lineRule="auto"/>
        <w:ind w:firstLine="720"/>
        <w:jc w:val="both"/>
        <w:rPr>
          <w:rFonts w:eastAsiaTheme="minorHAnsi"/>
        </w:rPr>
      </w:pPr>
      <w:r w:rsidRPr="00CB3D6A">
        <w:rPr>
          <w:rFonts w:eastAsiaTheme="minorHAnsi"/>
        </w:rPr>
        <w:t xml:space="preserve">The findings of this study can benefit </w:t>
      </w:r>
      <w:r>
        <w:rPr>
          <w:rFonts w:eastAsiaTheme="minorHAnsi"/>
        </w:rPr>
        <w:t>the policy makers of the firms, internal as well as external, along with the debt providers</w:t>
      </w:r>
      <w:r w:rsidR="001249CC">
        <w:rPr>
          <w:rFonts w:eastAsiaTheme="minorHAnsi"/>
        </w:rPr>
        <w:t>. The internal policy maker is the finance department of the firm which can use this information to determine when to borrow for financing of the company. It could help them answer whether to borrow if they are deviating from their targeted debt ratio or when they do not have enough internal financing for their requirements. The external</w:t>
      </w:r>
      <w:r w:rsidRPr="00CB3D6A">
        <w:rPr>
          <w:rFonts w:eastAsiaTheme="minorHAnsi"/>
        </w:rPr>
        <w:t xml:space="preserve"> </w:t>
      </w:r>
      <w:r w:rsidR="001249CC">
        <w:rPr>
          <w:rFonts w:eastAsiaTheme="minorHAnsi"/>
        </w:rPr>
        <w:t xml:space="preserve">policy makers are the </w:t>
      </w:r>
      <w:r w:rsidRPr="00CB3D6A">
        <w:rPr>
          <w:rFonts w:eastAsiaTheme="minorHAnsi"/>
        </w:rPr>
        <w:t>State Bank of Pakistan</w:t>
      </w:r>
      <w:r w:rsidR="001249CC">
        <w:rPr>
          <w:rFonts w:eastAsiaTheme="minorHAnsi"/>
        </w:rPr>
        <w:t>.</w:t>
      </w:r>
      <w:r w:rsidRPr="00CB3D6A">
        <w:rPr>
          <w:rFonts w:eastAsiaTheme="minorHAnsi"/>
        </w:rPr>
        <w:t xml:space="preserve"> The </w:t>
      </w:r>
      <w:r w:rsidR="001249CC">
        <w:rPr>
          <w:rFonts w:eastAsiaTheme="minorHAnsi"/>
        </w:rPr>
        <w:t>main</w:t>
      </w:r>
      <w:r w:rsidRPr="00CB3D6A">
        <w:rPr>
          <w:rFonts w:eastAsiaTheme="minorHAnsi"/>
        </w:rPr>
        <w:t xml:space="preserve"> research findings revealed that the firms are trying to maintain a </w:t>
      </w:r>
      <w:r>
        <w:rPr>
          <w:rFonts w:eastAsiaTheme="minorHAnsi"/>
        </w:rPr>
        <w:t>targeted</w:t>
      </w:r>
      <w:r w:rsidRPr="00CB3D6A">
        <w:rPr>
          <w:rFonts w:eastAsiaTheme="minorHAnsi"/>
        </w:rPr>
        <w:t xml:space="preserve"> debt ratio can prove to be beneficial for the State Bank of Pakistan, especially when it comes to determining the Risk Acceptance Criteria (RAC) that it provides for each industry. This RAC determines a debt to equity ratio that should be maintained by firms at all points in time. If the targeted debt ratios of firms are providing efficient results, the State Bank can take the same stance in developing the standards for these RACs.</w:t>
      </w:r>
    </w:p>
    <w:p w:rsidR="00017FB0" w:rsidRPr="00CB3D6A" w:rsidRDefault="00017FB0" w:rsidP="001249CC">
      <w:pPr>
        <w:spacing w:line="480" w:lineRule="auto"/>
        <w:ind w:firstLine="720"/>
        <w:jc w:val="both"/>
        <w:rPr>
          <w:rFonts w:eastAsiaTheme="minorHAnsi"/>
        </w:rPr>
      </w:pPr>
      <w:r w:rsidRPr="00CB3D6A">
        <w:rPr>
          <w:rFonts w:eastAsiaTheme="minorHAnsi"/>
        </w:rPr>
        <w:lastRenderedPageBreak/>
        <w:t xml:space="preserve">     Firms are like customers for banks, and understanding their debt requirements, and factors that affect their borrowing behavior, would help these banks accurately and effectively target</w:t>
      </w:r>
      <w:r>
        <w:rPr>
          <w:rFonts w:eastAsiaTheme="minorHAnsi"/>
        </w:rPr>
        <w:t xml:space="preserve"> </w:t>
      </w:r>
      <w:r w:rsidRPr="00CB3D6A">
        <w:rPr>
          <w:rFonts w:eastAsiaTheme="minorHAnsi"/>
        </w:rPr>
        <w:t xml:space="preserve">their customers, and consequently, plan out specific financial products and services for them. </w:t>
      </w:r>
    </w:p>
    <w:p w:rsidR="00017FB0" w:rsidRPr="00017FB0" w:rsidRDefault="00017FB0" w:rsidP="00017FB0">
      <w:pPr>
        <w:spacing w:after="200" w:line="480" w:lineRule="auto"/>
        <w:contextualSpacing/>
        <w:jc w:val="both"/>
        <w:rPr>
          <w:rFonts w:eastAsia="Calibri"/>
        </w:rPr>
      </w:pPr>
      <w:r w:rsidRPr="00CB3D6A">
        <w:rPr>
          <w:rFonts w:eastAsiaTheme="minorHAnsi"/>
        </w:rPr>
        <w:t xml:space="preserve">     </w:t>
      </w:r>
      <w:r w:rsidR="001249CC">
        <w:rPr>
          <w:rFonts w:eastAsiaTheme="minorHAnsi"/>
        </w:rPr>
        <w:t>The</w:t>
      </w:r>
      <w:r w:rsidRPr="00CB3D6A">
        <w:rPr>
          <w:rFonts w:eastAsiaTheme="minorHAnsi"/>
        </w:rPr>
        <w:t xml:space="preserve"> findings of th</w:t>
      </w:r>
      <w:r w:rsidR="001249CC">
        <w:rPr>
          <w:rFonts w:eastAsiaTheme="minorHAnsi"/>
        </w:rPr>
        <w:t>is</w:t>
      </w:r>
      <w:r w:rsidRPr="00CB3D6A">
        <w:rPr>
          <w:rFonts w:eastAsiaTheme="minorHAnsi"/>
        </w:rPr>
        <w:t xml:space="preserve"> </w:t>
      </w:r>
      <w:r w:rsidR="001249CC">
        <w:rPr>
          <w:rFonts w:eastAsiaTheme="minorHAnsi"/>
        </w:rPr>
        <w:t>study</w:t>
      </w:r>
      <w:r w:rsidRPr="00CB3D6A">
        <w:rPr>
          <w:rFonts w:eastAsiaTheme="minorHAnsi"/>
        </w:rPr>
        <w:t xml:space="preserve"> can also aid</w:t>
      </w:r>
      <w:r w:rsidR="001249CC">
        <w:rPr>
          <w:rFonts w:eastAsiaTheme="minorHAnsi"/>
        </w:rPr>
        <w:t xml:space="preserve"> in making the markets more efficient as</w:t>
      </w:r>
      <w:r w:rsidRPr="00CB3D6A">
        <w:rPr>
          <w:rFonts w:eastAsiaTheme="minorHAnsi"/>
        </w:rPr>
        <w:t xml:space="preserve"> the investors </w:t>
      </w:r>
      <w:r>
        <w:rPr>
          <w:rFonts w:eastAsiaTheme="minorHAnsi"/>
        </w:rPr>
        <w:t>in</w:t>
      </w:r>
      <w:r w:rsidRPr="00CB3D6A">
        <w:rPr>
          <w:rFonts w:eastAsiaTheme="minorHAnsi"/>
        </w:rPr>
        <w:t xml:space="preserve"> the stock market</w:t>
      </w:r>
      <w:r w:rsidR="001249CC">
        <w:rPr>
          <w:rFonts w:eastAsiaTheme="minorHAnsi"/>
        </w:rPr>
        <w:t xml:space="preserve"> would have more information</w:t>
      </w:r>
      <w:r w:rsidRPr="00CB3D6A">
        <w:rPr>
          <w:rFonts w:eastAsiaTheme="minorHAnsi"/>
        </w:rPr>
        <w:t xml:space="preserve"> when they start planning their investment strategies. </w:t>
      </w:r>
      <w:r w:rsidRPr="0005744B">
        <w:rPr>
          <w:rFonts w:eastAsiaTheme="minorHAnsi"/>
        </w:rPr>
        <w:t>The investors could use the information that firms in Pakistan are trying to maintain an optimal debt structure, as at that level the share prices</w:t>
      </w:r>
      <w:r>
        <w:rPr>
          <w:rFonts w:eastAsiaTheme="minorHAnsi"/>
        </w:rPr>
        <w:t>, presumably,</w:t>
      </w:r>
      <w:r w:rsidRPr="0005744B">
        <w:rPr>
          <w:rFonts w:eastAsiaTheme="minorHAnsi"/>
        </w:rPr>
        <w:t xml:space="preserve"> would be maximized and so investors can maximize their profits and make their buy or sell decisions related to trading of stocks. </w:t>
      </w:r>
    </w:p>
    <w:p w:rsidR="00760BD3" w:rsidRDefault="00BE6186" w:rsidP="00C33D7F">
      <w:pPr>
        <w:pStyle w:val="Heading2"/>
        <w:rPr>
          <w:rFonts w:ascii="Times New Roman" w:hAnsi="Times New Roman" w:cs="Times New Roman"/>
          <w:sz w:val="28"/>
          <w:szCs w:val="28"/>
        </w:rPr>
      </w:pPr>
      <w:bookmarkStart w:id="96" w:name="_Toc15977529"/>
      <w:r>
        <w:rPr>
          <w:rFonts w:ascii="Times New Roman" w:hAnsi="Times New Roman" w:cs="Times New Roman"/>
          <w:sz w:val="28"/>
          <w:szCs w:val="28"/>
        </w:rPr>
        <w:t>2.</w:t>
      </w:r>
      <w:r w:rsidR="00CA4AA8">
        <w:rPr>
          <w:rFonts w:ascii="Times New Roman" w:hAnsi="Times New Roman" w:cs="Times New Roman"/>
          <w:sz w:val="28"/>
          <w:szCs w:val="28"/>
        </w:rPr>
        <w:t>7</w:t>
      </w:r>
      <w:r w:rsidR="00760BD3" w:rsidRPr="00C33D7F">
        <w:rPr>
          <w:rFonts w:ascii="Times New Roman" w:hAnsi="Times New Roman" w:cs="Times New Roman"/>
          <w:sz w:val="28"/>
          <w:szCs w:val="28"/>
        </w:rPr>
        <w:t xml:space="preserve"> Conclusion</w:t>
      </w:r>
      <w:bookmarkEnd w:id="96"/>
    </w:p>
    <w:p w:rsidR="00C33D7F" w:rsidRPr="00C33D7F" w:rsidRDefault="00C33D7F" w:rsidP="00C33D7F">
      <w:pPr>
        <w:rPr>
          <w:rFonts w:eastAsiaTheme="minorHAnsi"/>
        </w:rPr>
      </w:pPr>
    </w:p>
    <w:p w:rsidR="007528A8" w:rsidRPr="00760BD3" w:rsidRDefault="00B44203" w:rsidP="00760BD3">
      <w:pPr>
        <w:spacing w:line="480" w:lineRule="auto"/>
        <w:ind w:firstLine="720"/>
        <w:jc w:val="both"/>
        <w:rPr>
          <w:rFonts w:eastAsiaTheme="minorHAnsi"/>
        </w:rPr>
        <w:sectPr w:rsidR="007528A8" w:rsidRPr="00760BD3" w:rsidSect="007528A8">
          <w:headerReference w:type="even" r:id="rId17"/>
          <w:headerReference w:type="default" r:id="rId18"/>
          <w:pgSz w:w="12240" w:h="15840"/>
          <w:pgMar w:top="1440" w:right="1440" w:bottom="1440" w:left="2160" w:header="720" w:footer="720" w:gutter="0"/>
          <w:cols w:space="720"/>
          <w:docGrid w:linePitch="360"/>
        </w:sectPr>
      </w:pPr>
      <w:r w:rsidRPr="00B44203">
        <w:rPr>
          <w:rFonts w:eastAsiaTheme="minorHAnsi"/>
        </w:rPr>
        <w:t>When testing</w:t>
      </w:r>
      <w:r>
        <w:rPr>
          <w:rFonts w:eastAsiaTheme="minorHAnsi"/>
        </w:rPr>
        <w:t>, on a sample of non-financial listed firms in Pakistan, it was found that</w:t>
      </w:r>
      <w:r w:rsidR="000B15F0">
        <w:rPr>
          <w:rFonts w:eastAsiaTheme="minorHAnsi"/>
        </w:rPr>
        <w:t xml:space="preserve"> the Trade-off Theory had</w:t>
      </w:r>
      <w:r w:rsidRPr="00B44203">
        <w:rPr>
          <w:rFonts w:eastAsiaTheme="minorHAnsi"/>
        </w:rPr>
        <w:t xml:space="preserve"> a significantly effective explanatory power </w:t>
      </w:r>
      <w:r>
        <w:rPr>
          <w:rFonts w:eastAsiaTheme="minorHAnsi"/>
        </w:rPr>
        <w:t>about borrowing behavior</w:t>
      </w:r>
      <w:r w:rsidR="000B15F0">
        <w:rPr>
          <w:rFonts w:eastAsiaTheme="minorHAnsi"/>
        </w:rPr>
        <w:t xml:space="preserve"> of these firms</w:t>
      </w:r>
      <w:r w:rsidRPr="00B44203">
        <w:rPr>
          <w:rFonts w:eastAsiaTheme="minorHAnsi"/>
        </w:rPr>
        <w:t xml:space="preserve">. The Pecking Order Theory, on the other hand, </w:t>
      </w:r>
      <w:r>
        <w:rPr>
          <w:rFonts w:eastAsiaTheme="minorHAnsi"/>
        </w:rPr>
        <w:t>did</w:t>
      </w:r>
      <w:r w:rsidR="000B15F0">
        <w:rPr>
          <w:rFonts w:eastAsiaTheme="minorHAnsi"/>
        </w:rPr>
        <w:t xml:space="preserve"> not</w:t>
      </w:r>
      <w:r w:rsidRPr="00B44203">
        <w:rPr>
          <w:rFonts w:eastAsiaTheme="minorHAnsi"/>
        </w:rPr>
        <w:t xml:space="preserve"> explain the borrowing patterns </w:t>
      </w:r>
      <w:r>
        <w:rPr>
          <w:rFonts w:eastAsiaTheme="minorHAnsi"/>
        </w:rPr>
        <w:t>of the sampled firms</w:t>
      </w:r>
      <w:r w:rsidRPr="00B44203">
        <w:rPr>
          <w:rFonts w:eastAsiaTheme="minorHAnsi"/>
        </w:rPr>
        <w:t>. Results from the analysis undertaken for a number of industries also show</w:t>
      </w:r>
      <w:r>
        <w:rPr>
          <w:rFonts w:eastAsiaTheme="minorHAnsi"/>
        </w:rPr>
        <w:t>ed</w:t>
      </w:r>
      <w:r w:rsidRPr="00B44203">
        <w:rPr>
          <w:rFonts w:eastAsiaTheme="minorHAnsi"/>
        </w:rPr>
        <w:t xml:space="preserve"> that, the trade-off theory effectively and actively support</w:t>
      </w:r>
      <w:r>
        <w:rPr>
          <w:rFonts w:eastAsiaTheme="minorHAnsi"/>
        </w:rPr>
        <w:t>ed</w:t>
      </w:r>
      <w:r w:rsidRPr="00B44203">
        <w:rPr>
          <w:rFonts w:eastAsiaTheme="minorHAnsi"/>
        </w:rPr>
        <w:t xml:space="preserve"> their borrowing patterns. These industries include</w:t>
      </w:r>
      <w:r>
        <w:rPr>
          <w:rFonts w:eastAsiaTheme="minorHAnsi"/>
        </w:rPr>
        <w:t>d</w:t>
      </w:r>
      <w:r w:rsidRPr="00B44203">
        <w:rPr>
          <w:rFonts w:eastAsiaTheme="minorHAnsi"/>
        </w:rPr>
        <w:t xml:space="preserve"> the Autom</w:t>
      </w:r>
      <w:r w:rsidR="000B15F0">
        <w:rPr>
          <w:rFonts w:eastAsiaTheme="minorHAnsi"/>
        </w:rPr>
        <w:t>obile, Cement, Chemicals, Food and Technology</w:t>
      </w:r>
      <w:r w:rsidRPr="00B44203">
        <w:rPr>
          <w:rFonts w:eastAsiaTheme="minorHAnsi"/>
        </w:rPr>
        <w:t xml:space="preserve"> industries. Moreover, th</w:t>
      </w:r>
      <w:r>
        <w:rPr>
          <w:rFonts w:eastAsiaTheme="minorHAnsi"/>
        </w:rPr>
        <w:t>e trade-off theory</w:t>
      </w:r>
      <w:r w:rsidRPr="00B44203">
        <w:rPr>
          <w:rFonts w:eastAsiaTheme="minorHAnsi"/>
        </w:rPr>
        <w:t xml:space="preserve"> </w:t>
      </w:r>
      <w:r>
        <w:rPr>
          <w:rFonts w:eastAsiaTheme="minorHAnsi"/>
        </w:rPr>
        <w:t>also provided</w:t>
      </w:r>
      <w:r w:rsidRPr="00B44203">
        <w:rPr>
          <w:rFonts w:eastAsiaTheme="minorHAnsi"/>
        </w:rPr>
        <w:t xml:space="preserve"> a plausible explanation of the borrowing patterns</w:t>
      </w:r>
      <w:r>
        <w:rPr>
          <w:rFonts w:eastAsiaTheme="minorHAnsi"/>
        </w:rPr>
        <w:t xml:space="preserve"> of relatively</w:t>
      </w:r>
      <w:r w:rsidRPr="00B44203">
        <w:rPr>
          <w:rFonts w:eastAsiaTheme="minorHAnsi"/>
        </w:rPr>
        <w:t xml:space="preserve"> </w:t>
      </w:r>
      <w:r w:rsidR="000B15F0">
        <w:rPr>
          <w:rFonts w:eastAsiaTheme="minorHAnsi"/>
        </w:rPr>
        <w:t>medium</w:t>
      </w:r>
      <w:r w:rsidRPr="00B44203">
        <w:rPr>
          <w:rFonts w:eastAsiaTheme="minorHAnsi"/>
        </w:rPr>
        <w:t xml:space="preserve"> sized firms</w:t>
      </w:r>
      <w:r>
        <w:rPr>
          <w:rFonts w:eastAsiaTheme="minorHAnsi"/>
        </w:rPr>
        <w:t xml:space="preserve"> as well as large sized firms.</w:t>
      </w:r>
      <w:r w:rsidRPr="00B44203">
        <w:rPr>
          <w:rFonts w:eastAsiaTheme="minorHAnsi"/>
        </w:rPr>
        <w:t xml:space="preserve"> </w:t>
      </w:r>
      <w:r w:rsidR="008D11D2">
        <w:rPr>
          <w:rFonts w:eastAsiaTheme="minorHAnsi"/>
        </w:rPr>
        <w:t xml:space="preserve"> </w:t>
      </w:r>
    </w:p>
    <w:p w:rsidR="00295A59" w:rsidRPr="00207790" w:rsidRDefault="00295A59" w:rsidP="00207790"/>
    <w:p w:rsidR="00760BD3" w:rsidRPr="00F53B4F" w:rsidRDefault="00760BD3" w:rsidP="00F53B4F">
      <w:pPr>
        <w:pStyle w:val="Heading1"/>
        <w:jc w:val="center"/>
        <w:rPr>
          <w:rFonts w:ascii="Times New Roman" w:eastAsiaTheme="minorHAnsi" w:hAnsi="Times New Roman" w:cs="Times New Roman"/>
        </w:rPr>
      </w:pPr>
      <w:bookmarkStart w:id="97" w:name="_Toc15977530"/>
      <w:r w:rsidRPr="00F53B4F">
        <w:rPr>
          <w:rFonts w:ascii="Times New Roman" w:eastAsiaTheme="minorHAnsi" w:hAnsi="Times New Roman" w:cs="Times New Roman"/>
        </w:rPr>
        <w:t>Chapter 3</w:t>
      </w:r>
      <w:bookmarkEnd w:id="97"/>
    </w:p>
    <w:p w:rsidR="00760BD3" w:rsidRPr="00F53B4F" w:rsidRDefault="00760BD3" w:rsidP="00F53B4F">
      <w:pPr>
        <w:pStyle w:val="Heading1"/>
        <w:spacing w:line="480" w:lineRule="auto"/>
        <w:jc w:val="center"/>
        <w:rPr>
          <w:rFonts w:ascii="Times New Roman" w:eastAsiaTheme="minorHAnsi" w:hAnsi="Times New Roman" w:cs="Times New Roman"/>
        </w:rPr>
      </w:pPr>
      <w:bookmarkStart w:id="98" w:name="_Toc15977531"/>
      <w:r w:rsidRPr="00F53B4F">
        <w:rPr>
          <w:rFonts w:ascii="Times New Roman" w:eastAsiaTheme="minorHAnsi" w:hAnsi="Times New Roman" w:cs="Times New Roman"/>
        </w:rPr>
        <w:t>Moderating Role of Life-cycle Stage of a Firm in the Relationship of Determinants of Debt Financing</w:t>
      </w:r>
      <w:bookmarkEnd w:id="98"/>
    </w:p>
    <w:p w:rsidR="00760BD3" w:rsidRPr="00C81CAB" w:rsidRDefault="00760BD3" w:rsidP="00760BD3">
      <w:pPr>
        <w:spacing w:after="200" w:line="480" w:lineRule="auto"/>
        <w:jc w:val="both"/>
        <w:rPr>
          <w:rFonts w:asciiTheme="minorHAnsi" w:eastAsiaTheme="minorHAnsi" w:hAnsiTheme="minorHAnsi" w:cstheme="minorBidi"/>
          <w:sz w:val="32"/>
          <w:szCs w:val="32"/>
        </w:rPr>
      </w:pPr>
      <w:r w:rsidRPr="00C81CAB">
        <w:rPr>
          <w:rFonts w:eastAsia="Calibri"/>
          <w:b/>
          <w:i/>
        </w:rPr>
        <w:t>Abstract</w:t>
      </w:r>
      <w:r w:rsidR="00C54F7B">
        <w:rPr>
          <w:rFonts w:eastAsia="Calibri"/>
          <w:b/>
          <w:i/>
        </w:rPr>
        <w:t xml:space="preserve">: </w:t>
      </w:r>
      <w:r w:rsidR="00C54F7B" w:rsidRPr="00C54F7B">
        <w:rPr>
          <w:rFonts w:eastAsia="Calibri"/>
          <w:i/>
        </w:rPr>
        <w:t>The existing literature widely accept</w:t>
      </w:r>
      <w:r w:rsidR="0042544B">
        <w:rPr>
          <w:rFonts w:eastAsia="Calibri"/>
          <w:i/>
        </w:rPr>
        <w:t>ed</w:t>
      </w:r>
      <w:r w:rsidR="00C54F7B" w:rsidRPr="00C54F7B">
        <w:rPr>
          <w:rFonts w:eastAsia="Calibri"/>
          <w:i/>
        </w:rPr>
        <w:t xml:space="preserve"> that the life-cycle stage of a firm ha</w:t>
      </w:r>
      <w:r w:rsidR="0042544B">
        <w:rPr>
          <w:rFonts w:eastAsia="Calibri"/>
          <w:i/>
        </w:rPr>
        <w:t>d</w:t>
      </w:r>
      <w:r w:rsidR="00C54F7B" w:rsidRPr="00C54F7B">
        <w:rPr>
          <w:rFonts w:eastAsia="Calibri"/>
          <w:i/>
        </w:rPr>
        <w:t xml:space="preserve"> an impact on its debt requirements. Based on these findings and beliefs, this paper attempt</w:t>
      </w:r>
      <w:r w:rsidR="00C54F7B">
        <w:rPr>
          <w:rFonts w:eastAsia="Calibri"/>
          <w:i/>
        </w:rPr>
        <w:t>ed</w:t>
      </w:r>
      <w:r w:rsidR="00C54F7B" w:rsidRPr="00C54F7B">
        <w:rPr>
          <w:rFonts w:eastAsia="Calibri"/>
          <w:i/>
        </w:rPr>
        <w:t xml:space="preserve"> to capture the moderating effect of the different stages of a firm’s life-cycle which would ultimately bring about a change in the relationships that the determinants ha</w:t>
      </w:r>
      <w:r w:rsidR="0042544B">
        <w:rPr>
          <w:rFonts w:eastAsia="Calibri"/>
          <w:i/>
        </w:rPr>
        <w:t>d</w:t>
      </w:r>
      <w:r w:rsidR="00C54F7B" w:rsidRPr="00C54F7B">
        <w:rPr>
          <w:rFonts w:eastAsia="Calibri"/>
          <w:i/>
        </w:rPr>
        <w:t xml:space="preserve"> with </w:t>
      </w:r>
      <w:r w:rsidR="0042544B">
        <w:rPr>
          <w:rFonts w:eastAsia="Calibri"/>
          <w:i/>
        </w:rPr>
        <w:t>the</w:t>
      </w:r>
      <w:r w:rsidR="00C54F7B" w:rsidRPr="00C54F7B">
        <w:rPr>
          <w:rFonts w:eastAsia="Calibri"/>
          <w:i/>
        </w:rPr>
        <w:t xml:space="preserve"> debt ratios, across these different stages. By making use of the data extracted from the annual reports of 303, non-financial Pakistani firms, we first map</w:t>
      </w:r>
      <w:r w:rsidR="00FF42E2">
        <w:rPr>
          <w:rFonts w:eastAsia="Calibri"/>
          <w:i/>
        </w:rPr>
        <w:t>ped</w:t>
      </w:r>
      <w:r w:rsidR="00C54F7B" w:rsidRPr="00C54F7B">
        <w:rPr>
          <w:rFonts w:eastAsia="Calibri"/>
          <w:i/>
        </w:rPr>
        <w:t xml:space="preserve"> out the firms into their respective life-cycle stages, using unique combinations of the different categories of cash flows. The results help</w:t>
      </w:r>
      <w:r w:rsidR="00FF42E2">
        <w:rPr>
          <w:rFonts w:eastAsia="Calibri"/>
          <w:i/>
        </w:rPr>
        <w:t>ed</w:t>
      </w:r>
      <w:r w:rsidR="00C54F7B" w:rsidRPr="00C54F7B">
        <w:rPr>
          <w:rFonts w:eastAsia="Calibri"/>
          <w:i/>
        </w:rPr>
        <w:t xml:space="preserve"> us in finding that the debt ratios of firms d</w:t>
      </w:r>
      <w:r w:rsidR="00FF42E2">
        <w:rPr>
          <w:rFonts w:eastAsia="Calibri"/>
          <w:i/>
        </w:rPr>
        <w:t>id</w:t>
      </w:r>
      <w:r w:rsidR="00C54F7B" w:rsidRPr="00C54F7B">
        <w:rPr>
          <w:rFonts w:eastAsia="Calibri"/>
          <w:i/>
        </w:rPr>
        <w:t>, indeed, vary across the different stages of the life-cycle. Among a list of several determinants, we discovered that the life-cycle stage significantly alter</w:t>
      </w:r>
      <w:r w:rsidR="00FF42E2">
        <w:rPr>
          <w:rFonts w:eastAsia="Calibri"/>
          <w:i/>
        </w:rPr>
        <w:t>ed</w:t>
      </w:r>
      <w:r w:rsidR="00C54F7B" w:rsidRPr="00C54F7B">
        <w:rPr>
          <w:rFonts w:eastAsia="Calibri"/>
          <w:i/>
        </w:rPr>
        <w:t xml:space="preserve"> the relationship of </w:t>
      </w:r>
      <w:r w:rsidR="0042544B">
        <w:rPr>
          <w:rFonts w:eastAsia="Calibri"/>
          <w:i/>
        </w:rPr>
        <w:t>two</w:t>
      </w:r>
      <w:r w:rsidR="00C54F7B" w:rsidRPr="00C54F7B">
        <w:rPr>
          <w:rFonts w:eastAsia="Calibri"/>
          <w:i/>
        </w:rPr>
        <w:t xml:space="preserve"> main determinants of debt financing. These determinants include</w:t>
      </w:r>
      <w:r w:rsidR="00FF42E2">
        <w:rPr>
          <w:rFonts w:eastAsia="Calibri"/>
          <w:i/>
        </w:rPr>
        <w:t>d</w:t>
      </w:r>
      <w:r w:rsidR="00C54F7B" w:rsidRPr="00C54F7B">
        <w:rPr>
          <w:rFonts w:eastAsia="Calibri"/>
          <w:i/>
        </w:rPr>
        <w:t xml:space="preserve"> the Tangibility of Assets</w:t>
      </w:r>
      <w:r w:rsidR="0042544B">
        <w:rPr>
          <w:rFonts w:eastAsia="Calibri"/>
          <w:i/>
        </w:rPr>
        <w:t xml:space="preserve"> and</w:t>
      </w:r>
      <w:r w:rsidR="00C54F7B" w:rsidRPr="00C54F7B">
        <w:rPr>
          <w:rFonts w:eastAsia="Calibri"/>
          <w:i/>
        </w:rPr>
        <w:t xml:space="preserve"> Non Debt Tax Shield</w:t>
      </w:r>
      <w:r w:rsidR="0042544B">
        <w:rPr>
          <w:rFonts w:eastAsia="Calibri"/>
          <w:i/>
        </w:rPr>
        <w:t>.</w:t>
      </w:r>
      <w:r w:rsidR="00C54F7B" w:rsidRPr="00C54F7B">
        <w:rPr>
          <w:rFonts w:eastAsia="Calibri"/>
          <w:i/>
        </w:rPr>
        <w:t xml:space="preserve"> </w:t>
      </w:r>
      <w:r w:rsidR="0042544B">
        <w:rPr>
          <w:rFonts w:eastAsia="Calibri"/>
          <w:i/>
        </w:rPr>
        <w:t>Meanwhile,</w:t>
      </w:r>
      <w:r w:rsidR="00C54F7B" w:rsidRPr="00C54F7B">
        <w:rPr>
          <w:rFonts w:eastAsia="Calibri"/>
          <w:i/>
        </w:rPr>
        <w:t xml:space="preserve"> Profitability</w:t>
      </w:r>
      <w:r w:rsidR="0042544B">
        <w:rPr>
          <w:rFonts w:eastAsia="Calibri"/>
          <w:i/>
        </w:rPr>
        <w:t xml:space="preserve"> came out to be a significant determinant but its impact on debt ratio was not found to be moderated by the life-cycle stage of the firm.</w:t>
      </w:r>
      <w:r w:rsidR="00C54F7B" w:rsidRPr="00C54F7B">
        <w:rPr>
          <w:rFonts w:eastAsia="Calibri"/>
          <w:i/>
        </w:rPr>
        <w:t xml:space="preserve"> </w:t>
      </w:r>
      <w:r w:rsidR="0042544B">
        <w:rPr>
          <w:rFonts w:eastAsia="Calibri"/>
          <w:i/>
        </w:rPr>
        <w:t>However, Size</w:t>
      </w:r>
      <w:r w:rsidR="00C54F7B" w:rsidRPr="00C54F7B">
        <w:rPr>
          <w:rFonts w:eastAsia="Calibri"/>
          <w:i/>
        </w:rPr>
        <w:t xml:space="preserve"> and Growth of Firms</w:t>
      </w:r>
      <w:r w:rsidR="0042544B">
        <w:rPr>
          <w:rFonts w:eastAsia="Calibri"/>
          <w:i/>
        </w:rPr>
        <w:t xml:space="preserve"> were found to be insignificant determinants of debt ratios</w:t>
      </w:r>
      <w:r w:rsidRPr="00C54F7B">
        <w:rPr>
          <w:rFonts w:eastAsiaTheme="minorHAnsi"/>
          <w:i/>
        </w:rPr>
        <w:t>.</w:t>
      </w:r>
    </w:p>
    <w:p w:rsidR="00760BD3" w:rsidRDefault="00760BD3" w:rsidP="00F53B4F">
      <w:pPr>
        <w:pStyle w:val="Heading2"/>
        <w:rPr>
          <w:rFonts w:ascii="Times New Roman" w:hAnsi="Times New Roman" w:cs="Times New Roman"/>
          <w:sz w:val="28"/>
          <w:szCs w:val="28"/>
        </w:rPr>
      </w:pPr>
      <w:bookmarkStart w:id="99" w:name="_Toc15977532"/>
      <w:r w:rsidRPr="00F53B4F">
        <w:rPr>
          <w:rFonts w:ascii="Times New Roman" w:hAnsi="Times New Roman" w:cs="Times New Roman"/>
          <w:sz w:val="28"/>
          <w:szCs w:val="28"/>
        </w:rPr>
        <w:t>3.1 Introduction</w:t>
      </w:r>
      <w:bookmarkEnd w:id="99"/>
    </w:p>
    <w:p w:rsidR="00F53B4F" w:rsidRPr="00F53B4F" w:rsidRDefault="00F53B4F" w:rsidP="00F53B4F">
      <w:pPr>
        <w:rPr>
          <w:rFonts w:eastAsiaTheme="minorHAnsi"/>
        </w:rPr>
      </w:pPr>
    </w:p>
    <w:p w:rsidR="008A4E4A" w:rsidRPr="008A4E4A" w:rsidRDefault="008A4E4A" w:rsidP="008A4E4A">
      <w:pPr>
        <w:spacing w:after="200" w:line="480" w:lineRule="auto"/>
        <w:ind w:firstLine="720"/>
        <w:jc w:val="both"/>
        <w:rPr>
          <w:rFonts w:eastAsiaTheme="minorHAnsi"/>
        </w:rPr>
      </w:pPr>
      <w:r w:rsidRPr="008A4E4A">
        <w:rPr>
          <w:rFonts w:eastAsiaTheme="minorHAnsi"/>
        </w:rPr>
        <w:t>In the last fifty decades, an extensive amount of research ha</w:t>
      </w:r>
      <w:r w:rsidR="0042544B">
        <w:rPr>
          <w:rFonts w:eastAsiaTheme="minorHAnsi"/>
        </w:rPr>
        <w:t>d</w:t>
      </w:r>
      <w:r w:rsidRPr="008A4E4A">
        <w:rPr>
          <w:rFonts w:eastAsiaTheme="minorHAnsi"/>
        </w:rPr>
        <w:t xml:space="preserve"> been conducted pertaining to the determinants of capital structure. Despite this, the results ha</w:t>
      </w:r>
      <w:r w:rsidR="0042544B">
        <w:rPr>
          <w:rFonts w:eastAsiaTheme="minorHAnsi"/>
        </w:rPr>
        <w:t>d</w:t>
      </w:r>
      <w:r w:rsidRPr="008A4E4A">
        <w:rPr>
          <w:rFonts w:eastAsiaTheme="minorHAnsi"/>
        </w:rPr>
        <w:t xml:space="preserve"> been largely </w:t>
      </w:r>
      <w:r w:rsidRPr="008A4E4A">
        <w:rPr>
          <w:rFonts w:eastAsiaTheme="minorHAnsi"/>
        </w:rPr>
        <w:lastRenderedPageBreak/>
        <w:t>inconclusive. Some studies regarding these determinants ha</w:t>
      </w:r>
      <w:r w:rsidR="0042544B">
        <w:rPr>
          <w:rFonts w:eastAsiaTheme="minorHAnsi"/>
        </w:rPr>
        <w:t>d</w:t>
      </w:r>
      <w:r w:rsidRPr="008A4E4A">
        <w:rPr>
          <w:rFonts w:eastAsiaTheme="minorHAnsi"/>
        </w:rPr>
        <w:t xml:space="preserve"> reported that the</w:t>
      </w:r>
      <w:r w:rsidR="0042544B">
        <w:rPr>
          <w:rFonts w:eastAsiaTheme="minorHAnsi"/>
        </w:rPr>
        <w:t xml:space="preserve"> life-cycle stage of the firm was</w:t>
      </w:r>
      <w:r w:rsidRPr="008A4E4A">
        <w:rPr>
          <w:rFonts w:eastAsiaTheme="minorHAnsi"/>
        </w:rPr>
        <w:t xml:space="preserve"> important in determining its financing requirements (La Rocca et al., 2011). It must be mentioned here that a firm’s financing requirements are going to be different in every life-cycle stage that it experiences; so, its preference for internal or external financing is also going to vary, depending on </w:t>
      </w:r>
      <w:r w:rsidR="00562A70">
        <w:rPr>
          <w:rFonts w:eastAsiaTheme="minorHAnsi"/>
        </w:rPr>
        <w:t>the firm’s li</w:t>
      </w:r>
      <w:r w:rsidRPr="008A4E4A">
        <w:rPr>
          <w:rFonts w:eastAsiaTheme="minorHAnsi"/>
        </w:rPr>
        <w:t xml:space="preserve">fe-cycle </w:t>
      </w:r>
      <w:r w:rsidR="00562A70">
        <w:rPr>
          <w:rFonts w:eastAsiaTheme="minorHAnsi"/>
        </w:rPr>
        <w:t>stage</w:t>
      </w:r>
      <w:r w:rsidRPr="008A4E4A">
        <w:rPr>
          <w:rFonts w:eastAsiaTheme="minorHAnsi"/>
        </w:rPr>
        <w:t xml:space="preserve">. As a result, </w:t>
      </w:r>
      <w:r w:rsidR="00562A70">
        <w:rPr>
          <w:rFonts w:eastAsiaTheme="minorHAnsi"/>
        </w:rPr>
        <w:t xml:space="preserve">the life cycle stage </w:t>
      </w:r>
      <w:r w:rsidR="0042544B">
        <w:rPr>
          <w:rFonts w:eastAsiaTheme="minorHAnsi"/>
        </w:rPr>
        <w:t>was</w:t>
      </w:r>
      <w:r w:rsidR="00562A70">
        <w:rPr>
          <w:rFonts w:eastAsiaTheme="minorHAnsi"/>
        </w:rPr>
        <w:t xml:space="preserve"> likely</w:t>
      </w:r>
      <w:r w:rsidRPr="008A4E4A">
        <w:rPr>
          <w:rFonts w:eastAsiaTheme="minorHAnsi"/>
        </w:rPr>
        <w:t xml:space="preserve"> </w:t>
      </w:r>
      <w:r w:rsidR="00562A70">
        <w:rPr>
          <w:rFonts w:eastAsiaTheme="minorHAnsi"/>
        </w:rPr>
        <w:t>to</w:t>
      </w:r>
      <w:r w:rsidRPr="008A4E4A">
        <w:rPr>
          <w:rFonts w:eastAsiaTheme="minorHAnsi"/>
        </w:rPr>
        <w:t xml:space="preserve"> influence its choice of capital structure. Hirsch and Walz (2011) have explained how opting for debt financing play</w:t>
      </w:r>
      <w:r w:rsidR="00562A70">
        <w:rPr>
          <w:rFonts w:eastAsiaTheme="minorHAnsi"/>
        </w:rPr>
        <w:t>ed</w:t>
      </w:r>
      <w:r w:rsidRPr="008A4E4A">
        <w:rPr>
          <w:rFonts w:eastAsiaTheme="minorHAnsi"/>
        </w:rPr>
        <w:t xml:space="preserve"> an important role in the early stages of a firm’s life-cycle, as compared to doing the same at later stages. Vorst and Yohn (2018) found that the accuracy of forecasting the profitability and growth of firms increased, as they were analyzed across different life-cycle stages. Mazumder and Mitra (2017) found that in Bangladeshi firms, the debt ratios varied across the different life-cycle stages. That is to say that the extent of leverage was found to be proportionately lower in the maturity stage, while it was higher in the Introduction, Growth and Decline Stages of these firms.</w:t>
      </w:r>
    </w:p>
    <w:p w:rsidR="008A4E4A" w:rsidRPr="008A4E4A" w:rsidRDefault="008A4E4A" w:rsidP="008A4E4A">
      <w:pPr>
        <w:spacing w:after="200" w:line="480" w:lineRule="auto"/>
        <w:ind w:firstLine="720"/>
        <w:jc w:val="both"/>
        <w:rPr>
          <w:rFonts w:eastAsiaTheme="minorHAnsi"/>
        </w:rPr>
      </w:pPr>
      <w:r w:rsidRPr="008A4E4A">
        <w:rPr>
          <w:rFonts w:eastAsiaTheme="minorHAnsi"/>
        </w:rPr>
        <w:t>A firm’s life-cycle ha</w:t>
      </w:r>
      <w:r w:rsidR="0042544B">
        <w:rPr>
          <w:rFonts w:eastAsiaTheme="minorHAnsi"/>
        </w:rPr>
        <w:t>d</w:t>
      </w:r>
      <w:r w:rsidRPr="008A4E4A">
        <w:rPr>
          <w:rFonts w:eastAsiaTheme="minorHAnsi"/>
        </w:rPr>
        <w:t xml:space="preserve"> been stressed upon as an important variable which affect</w:t>
      </w:r>
      <w:r w:rsidR="0042544B">
        <w:rPr>
          <w:rFonts w:eastAsiaTheme="minorHAnsi"/>
        </w:rPr>
        <w:t>ed</w:t>
      </w:r>
      <w:r w:rsidRPr="008A4E4A">
        <w:rPr>
          <w:rFonts w:eastAsiaTheme="minorHAnsi"/>
        </w:rPr>
        <w:t xml:space="preserve"> a firm’s decision regarding when, and how, to finance itself. It </w:t>
      </w:r>
      <w:r w:rsidR="0042544B">
        <w:rPr>
          <w:rFonts w:eastAsiaTheme="minorHAnsi"/>
        </w:rPr>
        <w:t>was</w:t>
      </w:r>
      <w:r w:rsidRPr="008A4E4A">
        <w:rPr>
          <w:rFonts w:eastAsiaTheme="minorHAnsi"/>
        </w:rPr>
        <w:t xml:space="preserve"> hypothesized that, a firm’s financing requirements change</w:t>
      </w:r>
      <w:r w:rsidR="0042544B">
        <w:rPr>
          <w:rFonts w:eastAsiaTheme="minorHAnsi"/>
        </w:rPr>
        <w:t>d</w:t>
      </w:r>
      <w:r w:rsidRPr="008A4E4A">
        <w:rPr>
          <w:rFonts w:eastAsiaTheme="minorHAnsi"/>
        </w:rPr>
        <w:t xml:space="preserve"> in each stage of its life-cycle, however in actuality, very few research studies attempted to test the impact of the life-cycle stage, on the choice</w:t>
      </w:r>
      <w:r w:rsidR="00562A70">
        <w:rPr>
          <w:rFonts w:eastAsiaTheme="minorHAnsi"/>
        </w:rPr>
        <w:t>s</w:t>
      </w:r>
      <w:r w:rsidRPr="008A4E4A">
        <w:rPr>
          <w:rFonts w:eastAsiaTheme="minorHAnsi"/>
        </w:rPr>
        <w:t xml:space="preserve"> of capital structure</w:t>
      </w:r>
      <w:r w:rsidR="00562A70">
        <w:rPr>
          <w:rFonts w:eastAsiaTheme="minorHAnsi"/>
        </w:rPr>
        <w:t>, made by firms’ managers</w:t>
      </w:r>
      <w:r w:rsidRPr="008A4E4A">
        <w:rPr>
          <w:rFonts w:eastAsiaTheme="minorHAnsi"/>
        </w:rPr>
        <w:t xml:space="preserve">. Frielinghaus et. al (2005) studied the impact of the </w:t>
      </w:r>
      <w:r w:rsidR="00562A70">
        <w:rPr>
          <w:rFonts w:eastAsiaTheme="minorHAnsi"/>
        </w:rPr>
        <w:t>life-cycle</w:t>
      </w:r>
      <w:r w:rsidRPr="008A4E4A">
        <w:rPr>
          <w:rFonts w:eastAsiaTheme="minorHAnsi"/>
        </w:rPr>
        <w:t xml:space="preserve"> </w:t>
      </w:r>
      <w:r w:rsidR="00562A70">
        <w:rPr>
          <w:rFonts w:eastAsiaTheme="minorHAnsi"/>
        </w:rPr>
        <w:t>stage</w:t>
      </w:r>
      <w:r w:rsidRPr="008A4E4A">
        <w:rPr>
          <w:rFonts w:eastAsiaTheme="minorHAnsi"/>
        </w:rPr>
        <w:t xml:space="preserve"> on its capital structure choices; and found the two </w:t>
      </w:r>
      <w:r w:rsidR="00562A70">
        <w:rPr>
          <w:rFonts w:eastAsiaTheme="minorHAnsi"/>
        </w:rPr>
        <w:t>were</w:t>
      </w:r>
      <w:r w:rsidRPr="008A4E4A">
        <w:rPr>
          <w:rFonts w:eastAsiaTheme="minorHAnsi"/>
        </w:rPr>
        <w:t xml:space="preserve"> significantly related to each other. Bulan and Zhipeng (2009) also studied the debt requirements, and financing choices of firms, changing over the growth and maturity stages of a firm’s life-cycle. They found it to be consistent and positively related to the beliefs of the theory. </w:t>
      </w:r>
      <w:r w:rsidRPr="008A4E4A">
        <w:rPr>
          <w:rFonts w:eastAsiaTheme="minorHAnsi"/>
        </w:rPr>
        <w:lastRenderedPageBreak/>
        <w:t>Castro, Tascon and Amor-Tapia (2014) researched how the trade-off theory or the pecking order theory explained the behaviors of debt in different life-cycle stages. Tian, Han and Zhang (2015) found that Chinese public manufacturing firms adjusted their debt ratios at different speeds, across different stages of the life-cycle.</w:t>
      </w:r>
    </w:p>
    <w:p w:rsidR="008A4E4A" w:rsidRPr="008A4E4A" w:rsidRDefault="008A4E4A" w:rsidP="008A4E4A">
      <w:pPr>
        <w:spacing w:after="200" w:line="480" w:lineRule="auto"/>
        <w:ind w:firstLine="720"/>
        <w:jc w:val="both"/>
        <w:rPr>
          <w:rFonts w:eastAsiaTheme="minorHAnsi"/>
        </w:rPr>
      </w:pPr>
      <w:r w:rsidRPr="008A4E4A">
        <w:rPr>
          <w:rFonts w:eastAsiaTheme="minorHAnsi"/>
        </w:rPr>
        <w:t xml:space="preserve">It </w:t>
      </w:r>
      <w:r w:rsidR="0042544B">
        <w:rPr>
          <w:rFonts w:eastAsiaTheme="minorHAnsi"/>
        </w:rPr>
        <w:t>was</w:t>
      </w:r>
      <w:r w:rsidRPr="008A4E4A">
        <w:rPr>
          <w:rFonts w:eastAsiaTheme="minorHAnsi"/>
        </w:rPr>
        <w:t xml:space="preserve"> also possible that the impact of the life-cycle stages, on the other factors in a firm might indirectly influence the firm’s capital structure choices. Maug (2001) found a significant impact of changing the ownership structure, as the firm’s life-cycle stage progresse</w:t>
      </w:r>
      <w:r w:rsidR="0042544B">
        <w:rPr>
          <w:rFonts w:eastAsiaTheme="minorHAnsi"/>
        </w:rPr>
        <w:t>d</w:t>
      </w:r>
      <w:r w:rsidRPr="008A4E4A">
        <w:rPr>
          <w:rFonts w:eastAsiaTheme="minorHAnsi"/>
        </w:rPr>
        <w:t>. Changing capital structures impl</w:t>
      </w:r>
      <w:r w:rsidR="0042544B">
        <w:rPr>
          <w:rFonts w:eastAsiaTheme="minorHAnsi"/>
        </w:rPr>
        <w:t>ied</w:t>
      </w:r>
      <w:r w:rsidRPr="008A4E4A">
        <w:rPr>
          <w:rFonts w:eastAsiaTheme="minorHAnsi"/>
        </w:rPr>
        <w:t xml:space="preserve"> that </w:t>
      </w:r>
      <w:r w:rsidR="00562A70">
        <w:rPr>
          <w:rFonts w:eastAsiaTheme="minorHAnsi"/>
        </w:rPr>
        <w:t>firms’</w:t>
      </w:r>
      <w:r w:rsidRPr="008A4E4A">
        <w:rPr>
          <w:rFonts w:eastAsiaTheme="minorHAnsi"/>
        </w:rPr>
        <w:t xml:space="preserve"> modes of financing </w:t>
      </w:r>
      <w:r w:rsidR="0042544B">
        <w:rPr>
          <w:rFonts w:eastAsiaTheme="minorHAnsi"/>
        </w:rPr>
        <w:t>were</w:t>
      </w:r>
      <w:r w:rsidRPr="008A4E4A">
        <w:rPr>
          <w:rFonts w:eastAsiaTheme="minorHAnsi"/>
        </w:rPr>
        <w:t xml:space="preserve"> changing as well, and thus, their capital structure choices, generally, or debt financing choices, specifically, also transform</w:t>
      </w:r>
      <w:r w:rsidR="0042544B">
        <w:rPr>
          <w:rFonts w:eastAsiaTheme="minorHAnsi"/>
        </w:rPr>
        <w:t>ed</w:t>
      </w:r>
      <w:r w:rsidRPr="008A4E4A">
        <w:rPr>
          <w:rFonts w:eastAsiaTheme="minorHAnsi"/>
        </w:rPr>
        <w:t>. Similarly, Shih-Chin, Jen-Chang and Mei-Hui (2013) found that the life-cycle hypothesis c</w:t>
      </w:r>
      <w:r w:rsidR="00E04C0F">
        <w:rPr>
          <w:rFonts w:eastAsiaTheme="minorHAnsi"/>
        </w:rPr>
        <w:t>ame</w:t>
      </w:r>
      <w:r w:rsidRPr="008A4E4A">
        <w:rPr>
          <w:rFonts w:eastAsiaTheme="minorHAnsi"/>
        </w:rPr>
        <w:t xml:space="preserve"> into play when companies start</w:t>
      </w:r>
      <w:r w:rsidR="00E04C0F">
        <w:rPr>
          <w:rFonts w:eastAsiaTheme="minorHAnsi"/>
        </w:rPr>
        <w:t>ed</w:t>
      </w:r>
      <w:r w:rsidRPr="008A4E4A">
        <w:rPr>
          <w:rFonts w:eastAsiaTheme="minorHAnsi"/>
        </w:rPr>
        <w:t xml:space="preserve"> considering the repurchase of shares. This happen</w:t>
      </w:r>
      <w:r w:rsidR="00E04C0F">
        <w:rPr>
          <w:rFonts w:eastAsiaTheme="minorHAnsi"/>
        </w:rPr>
        <w:t>ed</w:t>
      </w:r>
      <w:r w:rsidRPr="008A4E4A">
        <w:rPr>
          <w:rFonts w:eastAsiaTheme="minorHAnsi"/>
        </w:rPr>
        <w:t xml:space="preserve"> to be a standard practice of firms, especially when they resort</w:t>
      </w:r>
      <w:r w:rsidR="00E04C0F">
        <w:rPr>
          <w:rFonts w:eastAsiaTheme="minorHAnsi"/>
        </w:rPr>
        <w:t>ed</w:t>
      </w:r>
      <w:r w:rsidRPr="008A4E4A">
        <w:rPr>
          <w:rFonts w:eastAsiaTheme="minorHAnsi"/>
        </w:rPr>
        <w:t xml:space="preserve"> to making financing decisions, which ultimately led to an increase in the proportion of debt, as part of their total capital. This therefore implie</w:t>
      </w:r>
      <w:r w:rsidR="0042544B">
        <w:rPr>
          <w:rFonts w:eastAsiaTheme="minorHAnsi"/>
        </w:rPr>
        <w:t>d</w:t>
      </w:r>
      <w:r w:rsidRPr="008A4E4A">
        <w:rPr>
          <w:rFonts w:eastAsiaTheme="minorHAnsi"/>
        </w:rPr>
        <w:t xml:space="preserve"> that the life-cycle play</w:t>
      </w:r>
      <w:r w:rsidR="0042544B">
        <w:rPr>
          <w:rFonts w:eastAsiaTheme="minorHAnsi"/>
        </w:rPr>
        <w:t>ed</w:t>
      </w:r>
      <w:r w:rsidRPr="008A4E4A">
        <w:rPr>
          <w:rFonts w:eastAsiaTheme="minorHAnsi"/>
        </w:rPr>
        <w:t xml:space="preserve"> an important role in the financing decisions of firms. Vorst and Yohn (2018) found that the accuracy with which the firms forecast</w:t>
      </w:r>
      <w:r w:rsidR="00E04C0F">
        <w:rPr>
          <w:rFonts w:eastAsiaTheme="minorHAnsi"/>
        </w:rPr>
        <w:t>ed</w:t>
      </w:r>
      <w:r w:rsidRPr="008A4E4A">
        <w:rPr>
          <w:rFonts w:eastAsiaTheme="minorHAnsi"/>
        </w:rPr>
        <w:t xml:space="preserve"> their profitability and growth, increased as they were analyzed across different life-cycle stages. </w:t>
      </w:r>
    </w:p>
    <w:p w:rsidR="008A4E4A" w:rsidRPr="008A4E4A" w:rsidRDefault="008A4E4A" w:rsidP="008A4E4A">
      <w:pPr>
        <w:spacing w:after="200" w:line="480" w:lineRule="auto"/>
        <w:ind w:firstLine="720"/>
        <w:jc w:val="both"/>
        <w:rPr>
          <w:rFonts w:eastAsiaTheme="minorHAnsi"/>
        </w:rPr>
      </w:pPr>
      <w:r w:rsidRPr="008A4E4A">
        <w:rPr>
          <w:rFonts w:eastAsiaTheme="minorHAnsi"/>
        </w:rPr>
        <w:t>Studies seem</w:t>
      </w:r>
      <w:r w:rsidR="0042544B">
        <w:rPr>
          <w:rFonts w:eastAsiaTheme="minorHAnsi"/>
        </w:rPr>
        <w:t>ed</w:t>
      </w:r>
      <w:r w:rsidRPr="008A4E4A">
        <w:rPr>
          <w:rFonts w:eastAsiaTheme="minorHAnsi"/>
        </w:rPr>
        <w:t xml:space="preserve"> to have established that debt levels differ</w:t>
      </w:r>
      <w:r w:rsidR="0042544B">
        <w:rPr>
          <w:rFonts w:eastAsiaTheme="minorHAnsi"/>
        </w:rPr>
        <w:t>ed</w:t>
      </w:r>
      <w:r w:rsidRPr="008A4E4A">
        <w:rPr>
          <w:rFonts w:eastAsiaTheme="minorHAnsi"/>
        </w:rPr>
        <w:t xml:space="preserve"> significantly across the different stages of the life-cycles of firms (Frielinghaus et. Al, 2005; Bulan and Zhipeng, 2009). However, a gap still exist</w:t>
      </w:r>
      <w:r w:rsidR="0042544B">
        <w:rPr>
          <w:rFonts w:eastAsiaTheme="minorHAnsi"/>
        </w:rPr>
        <w:t>ed</w:t>
      </w:r>
      <w:r w:rsidRPr="008A4E4A">
        <w:rPr>
          <w:rFonts w:eastAsiaTheme="minorHAnsi"/>
        </w:rPr>
        <w:t xml:space="preserve"> in the research pertaining to this area of study, especially when it c</w:t>
      </w:r>
      <w:r w:rsidR="0042544B">
        <w:rPr>
          <w:rFonts w:eastAsiaTheme="minorHAnsi"/>
        </w:rPr>
        <w:t>ame</w:t>
      </w:r>
      <w:r w:rsidRPr="008A4E4A">
        <w:rPr>
          <w:rFonts w:eastAsiaTheme="minorHAnsi"/>
        </w:rPr>
        <w:t xml:space="preserve"> to the issues relating to the</w:t>
      </w:r>
      <w:r w:rsidR="00E04C0F">
        <w:rPr>
          <w:rFonts w:eastAsiaTheme="minorHAnsi"/>
        </w:rPr>
        <w:t xml:space="preserve"> </w:t>
      </w:r>
      <w:r w:rsidRPr="008A4E4A">
        <w:rPr>
          <w:rFonts w:eastAsiaTheme="minorHAnsi"/>
        </w:rPr>
        <w:t>impact this change in debt ratios ha</w:t>
      </w:r>
      <w:r w:rsidR="0042544B">
        <w:rPr>
          <w:rFonts w:eastAsiaTheme="minorHAnsi"/>
        </w:rPr>
        <w:t>d</w:t>
      </w:r>
      <w:r w:rsidRPr="008A4E4A">
        <w:rPr>
          <w:rFonts w:eastAsiaTheme="minorHAnsi"/>
        </w:rPr>
        <w:t xml:space="preserve"> on the capital structure of firms in emerging markets. </w:t>
      </w:r>
    </w:p>
    <w:p w:rsidR="008A4E4A" w:rsidRPr="008A4E4A" w:rsidRDefault="008A4E4A" w:rsidP="008A4E4A">
      <w:pPr>
        <w:spacing w:after="200" w:line="480" w:lineRule="auto"/>
        <w:ind w:firstLine="720"/>
        <w:jc w:val="both"/>
        <w:rPr>
          <w:rFonts w:eastAsiaTheme="minorHAnsi"/>
        </w:rPr>
      </w:pPr>
      <w:r w:rsidRPr="008A4E4A">
        <w:rPr>
          <w:rFonts w:eastAsiaTheme="minorHAnsi"/>
        </w:rPr>
        <w:lastRenderedPageBreak/>
        <w:t xml:space="preserve">The purpose of this paper </w:t>
      </w:r>
      <w:r w:rsidR="00E04C0F">
        <w:rPr>
          <w:rFonts w:eastAsiaTheme="minorHAnsi"/>
        </w:rPr>
        <w:t>was</w:t>
      </w:r>
      <w:r w:rsidRPr="008A4E4A">
        <w:rPr>
          <w:rFonts w:eastAsiaTheme="minorHAnsi"/>
        </w:rPr>
        <w:t xml:space="preserve"> to carry out an empirical test</w:t>
      </w:r>
      <w:r w:rsidR="00E04C0F">
        <w:rPr>
          <w:rFonts w:eastAsiaTheme="minorHAnsi"/>
        </w:rPr>
        <w:t xml:space="preserve"> which aimed</w:t>
      </w:r>
      <w:r w:rsidRPr="008A4E4A">
        <w:rPr>
          <w:rFonts w:eastAsiaTheme="minorHAnsi"/>
        </w:rPr>
        <w:t xml:space="preserve"> to study the impact of the life-cycle stage of a firm, on its actual debt structure, in a sample of Pakistani firms. It must be noted that recently, a similar study was conducted in Pakistan (Zafar et al, 2016), but it focused its consideration on only two stages in the life-cycle of firms. Th</w:t>
      </w:r>
      <w:r w:rsidR="0042544B">
        <w:rPr>
          <w:rFonts w:eastAsiaTheme="minorHAnsi"/>
        </w:rPr>
        <w:t>e current</w:t>
      </w:r>
      <w:r w:rsidRPr="008A4E4A">
        <w:rPr>
          <w:rFonts w:eastAsiaTheme="minorHAnsi"/>
        </w:rPr>
        <w:t xml:space="preserve"> study, however, consider</w:t>
      </w:r>
      <w:r w:rsidR="0042544B">
        <w:rPr>
          <w:rFonts w:eastAsiaTheme="minorHAnsi"/>
        </w:rPr>
        <w:t>ed</w:t>
      </w:r>
      <w:r w:rsidRPr="008A4E4A">
        <w:rPr>
          <w:rFonts w:eastAsiaTheme="minorHAnsi"/>
        </w:rPr>
        <w:t xml:space="preserve"> all the five stages in detail, and test</w:t>
      </w:r>
      <w:r w:rsidR="0042544B">
        <w:rPr>
          <w:rFonts w:eastAsiaTheme="minorHAnsi"/>
        </w:rPr>
        <w:t>ed</w:t>
      </w:r>
      <w:r w:rsidRPr="008A4E4A">
        <w:rPr>
          <w:rFonts w:eastAsiaTheme="minorHAnsi"/>
        </w:rPr>
        <w:t xml:space="preserve"> the impact of life-cycle stage, as a moderating variable, in the relationship between the different determinants of the capital structure of the sampled firms.    </w:t>
      </w:r>
    </w:p>
    <w:p w:rsidR="00760BD3" w:rsidRPr="00C81CAB" w:rsidRDefault="008A4E4A" w:rsidP="008A4E4A">
      <w:pPr>
        <w:spacing w:after="200" w:line="480" w:lineRule="auto"/>
        <w:ind w:firstLine="720"/>
        <w:jc w:val="both"/>
        <w:rPr>
          <w:rFonts w:eastAsiaTheme="minorHAnsi"/>
        </w:rPr>
      </w:pPr>
      <w:r w:rsidRPr="008A4E4A">
        <w:rPr>
          <w:rFonts w:eastAsiaTheme="minorHAnsi"/>
        </w:rPr>
        <w:t>A firm c</w:t>
      </w:r>
      <w:r w:rsidR="0042544B">
        <w:rPr>
          <w:rFonts w:eastAsiaTheme="minorHAnsi"/>
        </w:rPr>
        <w:t>ould</w:t>
      </w:r>
      <w:r w:rsidRPr="008A4E4A">
        <w:rPr>
          <w:rFonts w:eastAsiaTheme="minorHAnsi"/>
        </w:rPr>
        <w:t xml:space="preserve"> progress and grow, by going through up to five stages in its life-cycle (Dickinson, 2011). At each stage, the requirements for financing the business </w:t>
      </w:r>
      <w:r w:rsidR="0042544B">
        <w:rPr>
          <w:rFonts w:eastAsiaTheme="minorHAnsi"/>
        </w:rPr>
        <w:t>would be</w:t>
      </w:r>
      <w:r w:rsidRPr="008A4E4A">
        <w:rPr>
          <w:rFonts w:eastAsiaTheme="minorHAnsi"/>
        </w:rPr>
        <w:t xml:space="preserve"> different; so much so, that the questions pertaining to whether it </w:t>
      </w:r>
      <w:r w:rsidR="0042544B">
        <w:rPr>
          <w:rFonts w:eastAsiaTheme="minorHAnsi"/>
        </w:rPr>
        <w:t>was</w:t>
      </w:r>
      <w:r w:rsidRPr="008A4E4A">
        <w:rPr>
          <w:rFonts w:eastAsiaTheme="minorHAnsi"/>
        </w:rPr>
        <w:t xml:space="preserve"> externally financed or internally financed, w</w:t>
      </w:r>
      <w:r w:rsidR="0042544B">
        <w:rPr>
          <w:rFonts w:eastAsiaTheme="minorHAnsi"/>
        </w:rPr>
        <w:t>ould</w:t>
      </w:r>
      <w:r w:rsidRPr="008A4E4A">
        <w:rPr>
          <w:rFonts w:eastAsiaTheme="minorHAnsi"/>
        </w:rPr>
        <w:t xml:space="preserve"> also tend to differ. The process start</w:t>
      </w:r>
      <w:r w:rsidR="00BC625B">
        <w:rPr>
          <w:rFonts w:eastAsiaTheme="minorHAnsi"/>
        </w:rPr>
        <w:t>s</w:t>
      </w:r>
      <w:r w:rsidRPr="008A4E4A">
        <w:rPr>
          <w:rFonts w:eastAsiaTheme="minorHAnsi"/>
        </w:rPr>
        <w:t xml:space="preserve"> with the first stage of the business, i.e., the initial startup or inception stage. At this point, the need for external funding is very high and critical, and the financing requirements of the business are fulfilled mainly by </w:t>
      </w:r>
      <w:r w:rsidR="00E04C0F">
        <w:rPr>
          <w:rFonts w:eastAsiaTheme="minorHAnsi"/>
        </w:rPr>
        <w:t>raising</w:t>
      </w:r>
      <w:r w:rsidRPr="008A4E4A">
        <w:rPr>
          <w:rFonts w:eastAsiaTheme="minorHAnsi"/>
        </w:rPr>
        <w:t xml:space="preserve"> equity or borrowing from the banks. The level of internal financing tends to be very low during this stage. The second stage is that of rapid expansion. In this stage, the need of external funding is still significantly high in relation to the firm’s value, but the owner’s and other stakeholders are able to raise capital, mainly through venture capitalization, or common stock. In this case as well, internal financing tends to be very low. The third stage of a firm’s life-cycle pertains to high growth or movement into the maturity stage. At this stage, the need for external funding becomes relatively moderate, and funds are raised through common stock or the issuance of bonds. Here too, the internal financing is low, as compared to the current funding needs of the business. The fourth stage is the Shake-out Stage, where the external funding needs start to decline, as a percent of </w:t>
      </w:r>
      <w:r w:rsidRPr="008A4E4A">
        <w:rPr>
          <w:rFonts w:eastAsiaTheme="minorHAnsi"/>
        </w:rPr>
        <w:lastRenderedPageBreak/>
        <w:t>the firm’s value. These needs are then primarily satiated by debt financing, and at the same time, the internal financing capacity also becomes high, as compared to the funding needs of the business. In the fifth and the final stage of the business starts to experience a decline. In this case then, the external funding needs become very low, and the company starts resorting to the repurchase of shares. In this case then, the Internal financing of the firm, exceeds the funding needs of the business. Thus, the life-cycle stage is able to moderate and control the way the determinants of the capital structure affect</w:t>
      </w:r>
      <w:r w:rsidR="00760BD3" w:rsidRPr="00C81CAB">
        <w:rPr>
          <w:rFonts w:eastAsiaTheme="minorHAnsi"/>
        </w:rPr>
        <w:t xml:space="preserve"> </w:t>
      </w:r>
      <w:r w:rsidR="00E04C0F">
        <w:rPr>
          <w:rFonts w:eastAsiaTheme="minorHAnsi"/>
        </w:rPr>
        <w:t>the debt ratios of borrowing by the firms</w:t>
      </w:r>
      <w:r w:rsidR="00760BD3" w:rsidRPr="00C81CAB">
        <w:rPr>
          <w:rFonts w:eastAsiaTheme="minorHAnsi"/>
        </w:rPr>
        <w:t xml:space="preserve">.  </w:t>
      </w:r>
    </w:p>
    <w:p w:rsidR="00760BD3" w:rsidRPr="00E04C0F" w:rsidRDefault="00147616" w:rsidP="00E04C0F">
      <w:pPr>
        <w:pStyle w:val="Caption"/>
        <w:rPr>
          <w:b/>
          <w:i w:val="0"/>
          <w:sz w:val="24"/>
          <w:szCs w:val="24"/>
        </w:rPr>
      </w:pPr>
      <w:bookmarkStart w:id="100" w:name="_Toc2253818"/>
      <w:bookmarkStart w:id="101" w:name="_Toc2253882"/>
      <w:bookmarkStart w:id="102" w:name="_Toc2254322"/>
      <w:bookmarkStart w:id="103" w:name="_Toc2335403"/>
      <w:bookmarkStart w:id="104" w:name="_Toc7520586"/>
      <w:r w:rsidRPr="00147616">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w:t>
      </w:r>
      <w:r w:rsidR="001E4463">
        <w:rPr>
          <w:b/>
          <w:i w:val="0"/>
          <w:sz w:val="24"/>
          <w:szCs w:val="24"/>
        </w:rPr>
        <w:fldChar w:fldCharType="end"/>
      </w:r>
      <w:r w:rsidRPr="00147616">
        <w:rPr>
          <w:b/>
          <w:i w:val="0"/>
          <w:sz w:val="24"/>
          <w:szCs w:val="24"/>
        </w:rPr>
        <w:t>:</w:t>
      </w:r>
      <w:r w:rsidR="00B36130" w:rsidRPr="00B36130">
        <w:rPr>
          <w:b/>
          <w:i w:val="0"/>
          <w:sz w:val="24"/>
          <w:szCs w:val="24"/>
        </w:rPr>
        <w:t xml:space="preserve">  </w:t>
      </w:r>
      <w:r w:rsidR="00760BD3" w:rsidRPr="00B36130">
        <w:rPr>
          <w:rFonts w:eastAsiaTheme="minorHAnsi"/>
          <w:b/>
          <w:i w:val="0"/>
          <w:sz w:val="24"/>
          <w:szCs w:val="24"/>
        </w:rPr>
        <w:t>The Funding Requirements Across Different Life-cycle Stages of the Firm</w:t>
      </w:r>
      <w:bookmarkEnd w:id="100"/>
      <w:bookmarkEnd w:id="101"/>
      <w:bookmarkEnd w:id="102"/>
      <w:bookmarkEnd w:id="103"/>
      <w:bookmarkEnd w:id="104"/>
    </w:p>
    <w:tbl>
      <w:tblPr>
        <w:tblStyle w:val="TableGrid1"/>
        <w:tblW w:w="5000" w:type="pct"/>
        <w:tblLook w:val="04A0" w:firstRow="1" w:lastRow="0" w:firstColumn="1" w:lastColumn="0" w:noHBand="0" w:noVBand="1"/>
      </w:tblPr>
      <w:tblGrid>
        <w:gridCol w:w="1443"/>
        <w:gridCol w:w="1389"/>
        <w:gridCol w:w="1942"/>
        <w:gridCol w:w="1365"/>
        <w:gridCol w:w="1426"/>
        <w:gridCol w:w="1075"/>
      </w:tblGrid>
      <w:tr w:rsidR="00760BD3" w:rsidRPr="00C81CAB" w:rsidTr="00453643">
        <w:tc>
          <w:tcPr>
            <w:tcW w:w="835" w:type="pct"/>
            <w:tcBorders>
              <w:left w:val="nil"/>
              <w:bottom w:val="single" w:sz="4" w:space="0" w:color="000000" w:themeColor="text1"/>
              <w:right w:val="nil"/>
            </w:tcBorders>
          </w:tcPr>
          <w:p w:rsidR="00760BD3" w:rsidRPr="00C81CAB" w:rsidRDefault="00760BD3" w:rsidP="00453643">
            <w:pPr>
              <w:jc w:val="both"/>
              <w:rPr>
                <w:rFonts w:eastAsiaTheme="minorHAnsi"/>
                <w:sz w:val="20"/>
                <w:szCs w:val="20"/>
              </w:rPr>
            </w:pPr>
          </w:p>
        </w:tc>
        <w:tc>
          <w:tcPr>
            <w:tcW w:w="804" w:type="pct"/>
            <w:tcBorders>
              <w:left w:val="nil"/>
              <w:bottom w:val="single" w:sz="4" w:space="0" w:color="000000" w:themeColor="text1"/>
              <w:right w:val="nil"/>
            </w:tcBorders>
          </w:tcPr>
          <w:p w:rsidR="00760BD3" w:rsidRPr="00C81CAB" w:rsidRDefault="00760BD3" w:rsidP="00453643">
            <w:pPr>
              <w:jc w:val="both"/>
              <w:rPr>
                <w:rFonts w:eastAsiaTheme="minorHAnsi"/>
                <w:b/>
                <w:sz w:val="20"/>
                <w:szCs w:val="20"/>
              </w:rPr>
            </w:pPr>
            <w:r w:rsidRPr="00C81CAB">
              <w:rPr>
                <w:rFonts w:eastAsiaTheme="minorHAnsi"/>
                <w:b/>
                <w:sz w:val="20"/>
                <w:szCs w:val="20"/>
              </w:rPr>
              <w:t>Startup Stage</w:t>
            </w:r>
          </w:p>
        </w:tc>
        <w:tc>
          <w:tcPr>
            <w:tcW w:w="1124" w:type="pct"/>
            <w:tcBorders>
              <w:left w:val="nil"/>
              <w:bottom w:val="single" w:sz="4" w:space="0" w:color="000000" w:themeColor="text1"/>
              <w:right w:val="nil"/>
            </w:tcBorders>
          </w:tcPr>
          <w:p w:rsidR="00760BD3" w:rsidRPr="00C81CAB" w:rsidRDefault="00760BD3" w:rsidP="00453643">
            <w:pPr>
              <w:jc w:val="both"/>
              <w:rPr>
                <w:rFonts w:eastAsiaTheme="minorHAnsi"/>
                <w:b/>
                <w:sz w:val="20"/>
                <w:szCs w:val="20"/>
              </w:rPr>
            </w:pPr>
            <w:r w:rsidRPr="00C81CAB">
              <w:rPr>
                <w:rFonts w:eastAsiaTheme="minorHAnsi"/>
                <w:b/>
                <w:sz w:val="20"/>
                <w:szCs w:val="20"/>
              </w:rPr>
              <w:t>Expansion Stage</w:t>
            </w:r>
          </w:p>
        </w:tc>
        <w:tc>
          <w:tcPr>
            <w:tcW w:w="790" w:type="pct"/>
            <w:tcBorders>
              <w:left w:val="nil"/>
              <w:bottom w:val="single" w:sz="4" w:space="0" w:color="000000" w:themeColor="text1"/>
              <w:right w:val="nil"/>
            </w:tcBorders>
          </w:tcPr>
          <w:p w:rsidR="00760BD3" w:rsidRPr="00C81CAB" w:rsidRDefault="00760BD3" w:rsidP="00453643">
            <w:pPr>
              <w:jc w:val="both"/>
              <w:rPr>
                <w:rFonts w:eastAsiaTheme="minorHAnsi"/>
                <w:b/>
                <w:sz w:val="20"/>
                <w:szCs w:val="20"/>
              </w:rPr>
            </w:pPr>
            <w:r w:rsidRPr="00C81CAB">
              <w:rPr>
                <w:rFonts w:eastAsiaTheme="minorHAnsi"/>
                <w:b/>
                <w:sz w:val="20"/>
                <w:szCs w:val="20"/>
              </w:rPr>
              <w:t>Maturity Stage</w:t>
            </w:r>
          </w:p>
        </w:tc>
        <w:tc>
          <w:tcPr>
            <w:tcW w:w="825" w:type="pct"/>
            <w:tcBorders>
              <w:left w:val="nil"/>
              <w:bottom w:val="single" w:sz="4" w:space="0" w:color="000000" w:themeColor="text1"/>
              <w:right w:val="nil"/>
            </w:tcBorders>
          </w:tcPr>
          <w:p w:rsidR="00760BD3" w:rsidRPr="00C81CAB" w:rsidRDefault="00760BD3" w:rsidP="00453643">
            <w:pPr>
              <w:jc w:val="both"/>
              <w:rPr>
                <w:rFonts w:eastAsiaTheme="minorHAnsi"/>
                <w:b/>
                <w:sz w:val="20"/>
                <w:szCs w:val="20"/>
              </w:rPr>
            </w:pPr>
            <w:r w:rsidRPr="00C81CAB">
              <w:rPr>
                <w:rFonts w:eastAsiaTheme="minorHAnsi"/>
                <w:b/>
                <w:sz w:val="20"/>
                <w:szCs w:val="20"/>
              </w:rPr>
              <w:t>Shake-out Stage</w:t>
            </w:r>
          </w:p>
        </w:tc>
        <w:tc>
          <w:tcPr>
            <w:tcW w:w="622" w:type="pct"/>
            <w:tcBorders>
              <w:left w:val="nil"/>
              <w:bottom w:val="single" w:sz="4" w:space="0" w:color="000000" w:themeColor="text1"/>
              <w:right w:val="nil"/>
            </w:tcBorders>
          </w:tcPr>
          <w:p w:rsidR="00760BD3" w:rsidRPr="00C81CAB" w:rsidRDefault="00760BD3" w:rsidP="00453643">
            <w:pPr>
              <w:jc w:val="both"/>
              <w:rPr>
                <w:rFonts w:eastAsiaTheme="minorHAnsi"/>
                <w:b/>
                <w:sz w:val="20"/>
                <w:szCs w:val="20"/>
              </w:rPr>
            </w:pPr>
            <w:r w:rsidRPr="00C81CAB">
              <w:rPr>
                <w:rFonts w:eastAsiaTheme="minorHAnsi"/>
                <w:b/>
                <w:sz w:val="20"/>
                <w:szCs w:val="20"/>
              </w:rPr>
              <w:t>Decline Stage</w:t>
            </w:r>
          </w:p>
        </w:tc>
      </w:tr>
      <w:tr w:rsidR="00760BD3" w:rsidRPr="00C81CAB" w:rsidTr="00453643">
        <w:tc>
          <w:tcPr>
            <w:tcW w:w="835"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External Funds Requirement</w:t>
            </w:r>
          </w:p>
        </w:tc>
        <w:tc>
          <w:tcPr>
            <w:tcW w:w="804"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High</w:t>
            </w:r>
          </w:p>
          <w:p w:rsidR="00760BD3" w:rsidRPr="00C81CAB" w:rsidRDefault="00760BD3" w:rsidP="00453643">
            <w:pPr>
              <w:jc w:val="both"/>
              <w:rPr>
                <w:rFonts w:eastAsiaTheme="minorHAnsi"/>
                <w:sz w:val="20"/>
                <w:szCs w:val="20"/>
              </w:rPr>
            </w:pPr>
          </w:p>
          <w:p w:rsidR="00760BD3" w:rsidRPr="00C81CAB" w:rsidRDefault="00760BD3" w:rsidP="00453643">
            <w:pPr>
              <w:jc w:val="both"/>
              <w:rPr>
                <w:rFonts w:eastAsiaTheme="minorHAnsi"/>
                <w:sz w:val="20"/>
                <w:szCs w:val="20"/>
              </w:rPr>
            </w:pPr>
            <w:r w:rsidRPr="00C81CAB">
              <w:rPr>
                <w:rFonts w:eastAsiaTheme="minorHAnsi"/>
                <w:sz w:val="20"/>
                <w:szCs w:val="20"/>
              </w:rPr>
              <w:t>(Raised through debt or Equity)</w:t>
            </w:r>
          </w:p>
        </w:tc>
        <w:tc>
          <w:tcPr>
            <w:tcW w:w="1124"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High</w:t>
            </w:r>
          </w:p>
          <w:p w:rsidR="00760BD3" w:rsidRPr="00C81CAB" w:rsidRDefault="00760BD3" w:rsidP="00453643">
            <w:pPr>
              <w:jc w:val="both"/>
              <w:rPr>
                <w:rFonts w:eastAsiaTheme="minorHAnsi"/>
                <w:sz w:val="20"/>
                <w:szCs w:val="20"/>
              </w:rPr>
            </w:pPr>
          </w:p>
          <w:p w:rsidR="00760BD3" w:rsidRPr="00C81CAB" w:rsidRDefault="00760BD3" w:rsidP="00453643">
            <w:pPr>
              <w:jc w:val="both"/>
              <w:rPr>
                <w:rFonts w:eastAsiaTheme="minorHAnsi"/>
                <w:sz w:val="20"/>
                <w:szCs w:val="20"/>
              </w:rPr>
            </w:pPr>
            <w:r w:rsidRPr="00C81CAB">
              <w:rPr>
                <w:rFonts w:eastAsiaTheme="minorHAnsi"/>
                <w:sz w:val="20"/>
                <w:szCs w:val="20"/>
              </w:rPr>
              <w:t>(Raised through Venture Capital or Common Stock)</w:t>
            </w:r>
          </w:p>
        </w:tc>
        <w:tc>
          <w:tcPr>
            <w:tcW w:w="790"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Moderate</w:t>
            </w:r>
          </w:p>
          <w:p w:rsidR="00760BD3" w:rsidRPr="00C81CAB" w:rsidRDefault="00760BD3" w:rsidP="00453643">
            <w:pPr>
              <w:jc w:val="both"/>
              <w:rPr>
                <w:rFonts w:eastAsiaTheme="minorHAnsi"/>
                <w:sz w:val="20"/>
                <w:szCs w:val="20"/>
              </w:rPr>
            </w:pPr>
          </w:p>
          <w:p w:rsidR="00760BD3" w:rsidRPr="00C81CAB" w:rsidRDefault="00760BD3" w:rsidP="00453643">
            <w:pPr>
              <w:jc w:val="both"/>
              <w:rPr>
                <w:rFonts w:eastAsiaTheme="minorHAnsi"/>
                <w:sz w:val="20"/>
                <w:szCs w:val="20"/>
              </w:rPr>
            </w:pPr>
            <w:r w:rsidRPr="00C81CAB">
              <w:rPr>
                <w:rFonts w:eastAsiaTheme="minorHAnsi"/>
                <w:sz w:val="20"/>
                <w:szCs w:val="20"/>
              </w:rPr>
              <w:t>(Raised through debt or Equity)</w:t>
            </w:r>
          </w:p>
        </w:tc>
        <w:tc>
          <w:tcPr>
            <w:tcW w:w="825"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Decline</w:t>
            </w:r>
          </w:p>
          <w:p w:rsidR="00760BD3" w:rsidRPr="00C81CAB" w:rsidRDefault="00760BD3" w:rsidP="00453643">
            <w:pPr>
              <w:jc w:val="both"/>
              <w:rPr>
                <w:rFonts w:eastAsiaTheme="minorHAnsi"/>
                <w:sz w:val="20"/>
                <w:szCs w:val="20"/>
              </w:rPr>
            </w:pPr>
          </w:p>
          <w:p w:rsidR="00760BD3" w:rsidRPr="00C81CAB" w:rsidRDefault="00760BD3" w:rsidP="00453643">
            <w:pPr>
              <w:jc w:val="both"/>
              <w:rPr>
                <w:rFonts w:eastAsiaTheme="minorHAnsi"/>
                <w:sz w:val="20"/>
                <w:szCs w:val="20"/>
              </w:rPr>
            </w:pPr>
            <w:r w:rsidRPr="00C81CAB">
              <w:rPr>
                <w:rFonts w:eastAsiaTheme="minorHAnsi"/>
                <w:sz w:val="20"/>
                <w:szCs w:val="20"/>
              </w:rPr>
              <w:t>(Fulfilled mainly by debt financing)</w:t>
            </w:r>
          </w:p>
        </w:tc>
        <w:tc>
          <w:tcPr>
            <w:tcW w:w="622" w:type="pct"/>
            <w:tcBorders>
              <w:left w:val="nil"/>
              <w:bottom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Low</w:t>
            </w:r>
          </w:p>
        </w:tc>
      </w:tr>
      <w:tr w:rsidR="00760BD3" w:rsidRPr="00C81CAB" w:rsidTr="00453643">
        <w:tc>
          <w:tcPr>
            <w:tcW w:w="835" w:type="pct"/>
            <w:tcBorders>
              <w:top w:val="nil"/>
              <w:left w:val="nil"/>
              <w:right w:val="nil"/>
            </w:tcBorders>
          </w:tcPr>
          <w:p w:rsidR="00760BD3" w:rsidRPr="00C81CAB" w:rsidRDefault="00760BD3" w:rsidP="00453643">
            <w:pPr>
              <w:jc w:val="both"/>
              <w:rPr>
                <w:rFonts w:eastAsiaTheme="minorHAnsi"/>
                <w:sz w:val="20"/>
                <w:szCs w:val="20"/>
              </w:rPr>
            </w:pPr>
            <w:r w:rsidRPr="00C81CAB">
              <w:rPr>
                <w:rFonts w:eastAsiaTheme="minorHAnsi"/>
                <w:sz w:val="20"/>
                <w:szCs w:val="20"/>
              </w:rPr>
              <w:t>Internal Funds Requirement</w:t>
            </w:r>
          </w:p>
        </w:tc>
        <w:tc>
          <w:tcPr>
            <w:tcW w:w="804" w:type="pct"/>
            <w:tcBorders>
              <w:top w:val="nil"/>
              <w:left w:val="nil"/>
              <w:right w:val="nil"/>
            </w:tcBorders>
            <w:vAlign w:val="center"/>
          </w:tcPr>
          <w:p w:rsidR="00760BD3" w:rsidRPr="00C81CAB" w:rsidRDefault="00760BD3" w:rsidP="00453643">
            <w:pPr>
              <w:jc w:val="both"/>
              <w:rPr>
                <w:rFonts w:eastAsiaTheme="minorHAnsi"/>
                <w:sz w:val="20"/>
                <w:szCs w:val="20"/>
              </w:rPr>
            </w:pPr>
            <w:r w:rsidRPr="00C81CAB">
              <w:rPr>
                <w:rFonts w:eastAsiaTheme="minorHAnsi"/>
                <w:sz w:val="20"/>
                <w:szCs w:val="20"/>
              </w:rPr>
              <w:t>Low</w:t>
            </w:r>
          </w:p>
        </w:tc>
        <w:tc>
          <w:tcPr>
            <w:tcW w:w="1124" w:type="pct"/>
            <w:tcBorders>
              <w:top w:val="nil"/>
              <w:left w:val="nil"/>
              <w:right w:val="nil"/>
            </w:tcBorders>
            <w:vAlign w:val="center"/>
          </w:tcPr>
          <w:p w:rsidR="00760BD3" w:rsidRPr="00C81CAB" w:rsidRDefault="00760BD3" w:rsidP="00453643">
            <w:pPr>
              <w:jc w:val="both"/>
              <w:rPr>
                <w:rFonts w:eastAsiaTheme="minorHAnsi"/>
                <w:sz w:val="20"/>
                <w:szCs w:val="20"/>
              </w:rPr>
            </w:pPr>
            <w:r w:rsidRPr="00C81CAB">
              <w:rPr>
                <w:rFonts w:eastAsiaTheme="minorHAnsi"/>
                <w:sz w:val="20"/>
                <w:szCs w:val="20"/>
              </w:rPr>
              <w:t>Low</w:t>
            </w:r>
          </w:p>
        </w:tc>
        <w:tc>
          <w:tcPr>
            <w:tcW w:w="790" w:type="pct"/>
            <w:tcBorders>
              <w:top w:val="nil"/>
              <w:left w:val="nil"/>
              <w:right w:val="nil"/>
            </w:tcBorders>
            <w:vAlign w:val="center"/>
          </w:tcPr>
          <w:p w:rsidR="00760BD3" w:rsidRPr="00C81CAB" w:rsidRDefault="00760BD3" w:rsidP="00453643">
            <w:pPr>
              <w:jc w:val="both"/>
              <w:rPr>
                <w:rFonts w:eastAsiaTheme="minorHAnsi"/>
                <w:sz w:val="20"/>
                <w:szCs w:val="20"/>
              </w:rPr>
            </w:pPr>
            <w:r w:rsidRPr="00C81CAB">
              <w:rPr>
                <w:rFonts w:eastAsiaTheme="minorHAnsi"/>
                <w:sz w:val="20"/>
                <w:szCs w:val="20"/>
              </w:rPr>
              <w:t>Low</w:t>
            </w:r>
          </w:p>
        </w:tc>
        <w:tc>
          <w:tcPr>
            <w:tcW w:w="825" w:type="pct"/>
            <w:tcBorders>
              <w:top w:val="nil"/>
              <w:left w:val="nil"/>
              <w:right w:val="nil"/>
            </w:tcBorders>
            <w:vAlign w:val="center"/>
          </w:tcPr>
          <w:p w:rsidR="00760BD3" w:rsidRPr="00C81CAB" w:rsidRDefault="00760BD3" w:rsidP="00453643">
            <w:pPr>
              <w:jc w:val="both"/>
              <w:rPr>
                <w:rFonts w:eastAsiaTheme="minorHAnsi"/>
                <w:sz w:val="20"/>
                <w:szCs w:val="20"/>
              </w:rPr>
            </w:pPr>
            <w:r w:rsidRPr="00C81CAB">
              <w:rPr>
                <w:rFonts w:eastAsiaTheme="minorHAnsi"/>
                <w:sz w:val="20"/>
                <w:szCs w:val="20"/>
              </w:rPr>
              <w:t>High</w:t>
            </w:r>
          </w:p>
        </w:tc>
        <w:tc>
          <w:tcPr>
            <w:tcW w:w="622" w:type="pct"/>
            <w:tcBorders>
              <w:top w:val="nil"/>
              <w:left w:val="nil"/>
              <w:right w:val="nil"/>
            </w:tcBorders>
            <w:vAlign w:val="center"/>
          </w:tcPr>
          <w:p w:rsidR="00760BD3" w:rsidRPr="00C81CAB" w:rsidRDefault="00760BD3" w:rsidP="00453643">
            <w:pPr>
              <w:jc w:val="both"/>
              <w:rPr>
                <w:rFonts w:eastAsiaTheme="minorHAnsi"/>
                <w:sz w:val="20"/>
                <w:szCs w:val="20"/>
              </w:rPr>
            </w:pPr>
            <w:r w:rsidRPr="00C81CAB">
              <w:rPr>
                <w:rFonts w:eastAsiaTheme="minorHAnsi"/>
                <w:sz w:val="20"/>
                <w:szCs w:val="20"/>
              </w:rPr>
              <w:t>High</w:t>
            </w:r>
          </w:p>
        </w:tc>
      </w:tr>
    </w:tbl>
    <w:p w:rsidR="00760BD3" w:rsidRPr="00C81CAB" w:rsidRDefault="00760BD3" w:rsidP="00760BD3">
      <w:pPr>
        <w:spacing w:after="200" w:line="480" w:lineRule="auto"/>
        <w:jc w:val="both"/>
        <w:rPr>
          <w:rFonts w:eastAsiaTheme="minorHAnsi"/>
        </w:rPr>
      </w:pPr>
    </w:p>
    <w:p w:rsidR="00760BD3" w:rsidRDefault="00E04C0F" w:rsidP="00453643">
      <w:pPr>
        <w:spacing w:after="200" w:line="480" w:lineRule="auto"/>
        <w:ind w:firstLine="720"/>
        <w:jc w:val="both"/>
        <w:rPr>
          <w:rFonts w:eastAsiaTheme="minorHAnsi"/>
        </w:rPr>
      </w:pPr>
      <w:r w:rsidRPr="00E04C0F">
        <w:rPr>
          <w:rFonts w:eastAsiaTheme="minorHAnsi"/>
        </w:rPr>
        <w:t xml:space="preserve">The purpose of this study </w:t>
      </w:r>
      <w:r w:rsidR="00BC625B">
        <w:rPr>
          <w:rFonts w:eastAsiaTheme="minorHAnsi"/>
        </w:rPr>
        <w:t>was</w:t>
      </w:r>
      <w:r w:rsidRPr="00E04C0F">
        <w:rPr>
          <w:rFonts w:eastAsiaTheme="minorHAnsi"/>
        </w:rPr>
        <w:t xml:space="preserve"> to devise a method via which the life stage theory and the financing decision theory merge</w:t>
      </w:r>
      <w:r w:rsidR="00BC625B">
        <w:rPr>
          <w:rFonts w:eastAsiaTheme="minorHAnsi"/>
        </w:rPr>
        <w:t>d</w:t>
      </w:r>
      <w:r w:rsidRPr="00E04C0F">
        <w:rPr>
          <w:rFonts w:eastAsiaTheme="minorHAnsi"/>
        </w:rPr>
        <w:t xml:space="preserve"> together, in order to aid the financial decisions of Pakistani companies. In lieu o</w:t>
      </w:r>
      <w:r w:rsidR="00BC625B">
        <w:rPr>
          <w:rFonts w:eastAsiaTheme="minorHAnsi"/>
        </w:rPr>
        <w:t>f this objective, the paper set</w:t>
      </w:r>
      <w:r w:rsidRPr="00E04C0F">
        <w:rPr>
          <w:rFonts w:eastAsiaTheme="minorHAnsi"/>
        </w:rPr>
        <w:t xml:space="preserve"> out to test the impact of the life-cycle stage, on a firm’s decision to borrow. It must be noted that the life-cycle stage of a firms </w:t>
      </w:r>
      <w:r w:rsidR="00BC625B">
        <w:rPr>
          <w:rFonts w:eastAsiaTheme="minorHAnsi"/>
        </w:rPr>
        <w:t>was</w:t>
      </w:r>
      <w:r w:rsidRPr="00E04C0F">
        <w:rPr>
          <w:rFonts w:eastAsiaTheme="minorHAnsi"/>
        </w:rPr>
        <w:t xml:space="preserve"> taken as a moderating variable when the relationship between the determinants of the capital structure of a firm, </w:t>
      </w:r>
      <w:r w:rsidR="00BC625B">
        <w:rPr>
          <w:rFonts w:eastAsiaTheme="minorHAnsi"/>
        </w:rPr>
        <w:t>were</w:t>
      </w:r>
      <w:r w:rsidRPr="00E04C0F">
        <w:rPr>
          <w:rFonts w:eastAsiaTheme="minorHAnsi"/>
        </w:rPr>
        <w:t xml:space="preserve"> taken into consideration.  With this in mind, the research questions of the study </w:t>
      </w:r>
      <w:r w:rsidR="00BC625B">
        <w:rPr>
          <w:rFonts w:eastAsiaTheme="minorHAnsi"/>
        </w:rPr>
        <w:t>were</w:t>
      </w:r>
      <w:r>
        <w:rPr>
          <w:rFonts w:eastAsiaTheme="minorHAnsi"/>
        </w:rPr>
        <w:t>;</w:t>
      </w:r>
    </w:p>
    <w:p w:rsidR="00B17B1C" w:rsidRPr="00C81CAB" w:rsidRDefault="00B17B1C" w:rsidP="00453643">
      <w:pPr>
        <w:spacing w:after="200" w:line="480" w:lineRule="auto"/>
        <w:ind w:firstLine="720"/>
        <w:jc w:val="both"/>
        <w:rPr>
          <w:rFonts w:eastAsiaTheme="minorHAnsi"/>
        </w:rPr>
      </w:pPr>
    </w:p>
    <w:p w:rsidR="00760BD3" w:rsidRPr="00C81CAB" w:rsidRDefault="00760BD3" w:rsidP="00453643">
      <w:pPr>
        <w:spacing w:after="200" w:line="480" w:lineRule="auto"/>
        <w:ind w:firstLine="720"/>
        <w:jc w:val="both"/>
        <w:rPr>
          <w:rFonts w:eastAsiaTheme="minorHAnsi"/>
        </w:rPr>
      </w:pPr>
      <w:bookmarkStart w:id="105" w:name="_Toc15977533"/>
      <w:r w:rsidRPr="00F53B4F">
        <w:rPr>
          <w:rStyle w:val="Heading3Char"/>
          <w:rFonts w:ascii="Times New Roman" w:hAnsi="Times New Roman" w:cs="Times New Roman"/>
        </w:rPr>
        <w:lastRenderedPageBreak/>
        <w:t>3.1.1 Research questions</w:t>
      </w:r>
      <w:bookmarkEnd w:id="105"/>
      <w:r w:rsidRPr="00C81CAB">
        <w:rPr>
          <w:rFonts w:eastAsiaTheme="minorHAnsi"/>
          <w:b/>
        </w:rPr>
        <w:t>.</w:t>
      </w:r>
    </w:p>
    <w:p w:rsidR="00760BD3" w:rsidRPr="009F354A" w:rsidRDefault="00760BD3" w:rsidP="0064572B">
      <w:pPr>
        <w:pStyle w:val="ListParagraph"/>
        <w:numPr>
          <w:ilvl w:val="2"/>
          <w:numId w:val="16"/>
        </w:numPr>
        <w:spacing w:after="200" w:line="480" w:lineRule="auto"/>
        <w:jc w:val="both"/>
        <w:rPr>
          <w:rFonts w:eastAsiaTheme="minorHAnsi"/>
        </w:rPr>
      </w:pPr>
      <w:r w:rsidRPr="009F354A">
        <w:rPr>
          <w:rFonts w:eastAsiaTheme="minorHAnsi"/>
        </w:rPr>
        <w:t>Does the Life – Cycle Stage of a Firm have any significant impact on the firm’s decision to borrow?</w:t>
      </w:r>
    </w:p>
    <w:p w:rsidR="00760BD3" w:rsidRPr="009F354A" w:rsidRDefault="00760BD3" w:rsidP="0064572B">
      <w:pPr>
        <w:pStyle w:val="ListParagraph"/>
        <w:numPr>
          <w:ilvl w:val="2"/>
          <w:numId w:val="16"/>
        </w:numPr>
        <w:spacing w:after="200" w:line="480" w:lineRule="auto"/>
        <w:jc w:val="both"/>
        <w:rPr>
          <w:rFonts w:eastAsiaTheme="minorHAnsi"/>
        </w:rPr>
      </w:pPr>
      <w:r w:rsidRPr="009F354A">
        <w:rPr>
          <w:rFonts w:eastAsiaTheme="minorHAnsi"/>
        </w:rPr>
        <w:t>How does the Life – Cycle Stage of a Firm affects its decision to borrow?</w:t>
      </w:r>
    </w:p>
    <w:p w:rsidR="00760BD3" w:rsidRPr="009F354A" w:rsidRDefault="00760BD3" w:rsidP="0064572B">
      <w:pPr>
        <w:pStyle w:val="ListParagraph"/>
        <w:numPr>
          <w:ilvl w:val="2"/>
          <w:numId w:val="16"/>
        </w:numPr>
        <w:spacing w:after="200" w:line="480" w:lineRule="auto"/>
        <w:jc w:val="both"/>
        <w:rPr>
          <w:rFonts w:eastAsiaTheme="minorHAnsi"/>
        </w:rPr>
      </w:pPr>
      <w:r w:rsidRPr="009F354A">
        <w:rPr>
          <w:rFonts w:eastAsiaTheme="minorHAnsi"/>
        </w:rPr>
        <w:t xml:space="preserve">Whether the </w:t>
      </w:r>
      <w:r w:rsidR="00B17B1C" w:rsidRPr="009F354A">
        <w:rPr>
          <w:rFonts w:eastAsiaTheme="minorHAnsi"/>
        </w:rPr>
        <w:t>L</w:t>
      </w:r>
      <w:r w:rsidRPr="009F354A">
        <w:rPr>
          <w:rFonts w:eastAsiaTheme="minorHAnsi"/>
        </w:rPr>
        <w:t>ife-Cycle Stage of Firm moderates the relationship between any of the determinants of the debt structure?</w:t>
      </w:r>
    </w:p>
    <w:p w:rsidR="00760BD3" w:rsidRDefault="00760BD3" w:rsidP="0064572B">
      <w:pPr>
        <w:pStyle w:val="Heading2"/>
        <w:numPr>
          <w:ilvl w:val="1"/>
          <w:numId w:val="17"/>
        </w:numPr>
        <w:rPr>
          <w:rFonts w:ascii="Times New Roman" w:hAnsi="Times New Roman" w:cs="Times New Roman"/>
          <w:sz w:val="28"/>
          <w:szCs w:val="28"/>
        </w:rPr>
      </w:pPr>
      <w:bookmarkStart w:id="106" w:name="_Toc15977534"/>
      <w:r w:rsidRPr="00F53B4F">
        <w:rPr>
          <w:rFonts w:ascii="Times New Roman" w:hAnsi="Times New Roman" w:cs="Times New Roman"/>
          <w:sz w:val="28"/>
          <w:szCs w:val="28"/>
        </w:rPr>
        <w:t>Literature Review</w:t>
      </w:r>
      <w:bookmarkEnd w:id="106"/>
    </w:p>
    <w:p w:rsidR="00F53B4F" w:rsidRPr="00F53B4F" w:rsidRDefault="00F53B4F" w:rsidP="00F53B4F">
      <w:pPr>
        <w:pStyle w:val="ListParagraph"/>
        <w:ind w:left="780"/>
        <w:rPr>
          <w:rFonts w:eastAsiaTheme="minorHAnsi"/>
        </w:rPr>
      </w:pPr>
    </w:p>
    <w:p w:rsidR="00760BD3" w:rsidRDefault="00B17B1C" w:rsidP="00453643">
      <w:pPr>
        <w:spacing w:after="200" w:line="480" w:lineRule="auto"/>
        <w:ind w:firstLine="720"/>
        <w:jc w:val="both"/>
        <w:rPr>
          <w:rFonts w:eastAsiaTheme="minorHAnsi"/>
        </w:rPr>
      </w:pPr>
      <w:r w:rsidRPr="00B17B1C">
        <w:rPr>
          <w:rFonts w:eastAsiaTheme="minorHAnsi"/>
        </w:rPr>
        <w:t xml:space="preserve">The prior research conducted in the area of financing decisions taken by firms, </w:t>
      </w:r>
      <w:r w:rsidR="00BC625B">
        <w:rPr>
          <w:rFonts w:eastAsiaTheme="minorHAnsi"/>
        </w:rPr>
        <w:t>was</w:t>
      </w:r>
      <w:r w:rsidRPr="00B17B1C">
        <w:rPr>
          <w:rFonts w:eastAsiaTheme="minorHAnsi"/>
        </w:rPr>
        <w:t xml:space="preserve"> very extensive, yet, unfortunately, inconclusive (Kumar, Colombage and Rao, 2017). Evidence in the literature suggest</w:t>
      </w:r>
      <w:r w:rsidR="00BC625B">
        <w:rPr>
          <w:rFonts w:eastAsiaTheme="minorHAnsi"/>
        </w:rPr>
        <w:t>ed</w:t>
      </w:r>
      <w:r w:rsidRPr="00B17B1C">
        <w:rPr>
          <w:rFonts w:eastAsiaTheme="minorHAnsi"/>
        </w:rPr>
        <w:t xml:space="preserve"> that there </w:t>
      </w:r>
      <w:r w:rsidR="00BC625B">
        <w:rPr>
          <w:rFonts w:eastAsiaTheme="minorHAnsi"/>
        </w:rPr>
        <w:t>were</w:t>
      </w:r>
      <w:r w:rsidRPr="00B17B1C">
        <w:rPr>
          <w:rFonts w:eastAsiaTheme="minorHAnsi"/>
        </w:rPr>
        <w:t xml:space="preserve"> five main determinants of capital structures. These include</w:t>
      </w:r>
      <w:r w:rsidR="00BC625B">
        <w:rPr>
          <w:rFonts w:eastAsiaTheme="minorHAnsi"/>
        </w:rPr>
        <w:t>d</w:t>
      </w:r>
      <w:r w:rsidRPr="00B17B1C">
        <w:rPr>
          <w:rFonts w:eastAsiaTheme="minorHAnsi"/>
        </w:rPr>
        <w:t xml:space="preserve"> the size of the firm, the growth in its assets, the tangibility of its assets, the profitability of the firm, and the non-debt tax shields of the firm (Pandey; 2001; Huang and Song, 2004; Wasim et al, 2016</w:t>
      </w:r>
      <w:r w:rsidR="001115BB">
        <w:rPr>
          <w:rFonts w:eastAsiaTheme="minorHAnsi"/>
        </w:rPr>
        <w:t>; Flor and Peterson, 2018; Chakrabarti and Chakrabarti, 2019; Li and Islam, 2019</w:t>
      </w:r>
      <w:r w:rsidRPr="00B17B1C">
        <w:rPr>
          <w:rFonts w:eastAsiaTheme="minorHAnsi"/>
        </w:rPr>
        <w:t>). The significance of these variables, though, varie</w:t>
      </w:r>
      <w:r w:rsidR="00BC625B">
        <w:rPr>
          <w:rFonts w:eastAsiaTheme="minorHAnsi"/>
        </w:rPr>
        <w:t>d</w:t>
      </w:r>
      <w:r w:rsidRPr="00B17B1C">
        <w:rPr>
          <w:rFonts w:eastAsiaTheme="minorHAnsi"/>
        </w:rPr>
        <w:t xml:space="preserve"> between the studies conducted by researchers in different parts of the world (Vătavu, S., 2012). Moreover, the impact of these differing variables, on the capital structure (positive or negative) also differ</w:t>
      </w:r>
      <w:r w:rsidR="00BC625B">
        <w:rPr>
          <w:rFonts w:eastAsiaTheme="minorHAnsi"/>
        </w:rPr>
        <w:t>ed</w:t>
      </w:r>
      <w:r w:rsidRPr="00B17B1C">
        <w:rPr>
          <w:rFonts w:eastAsiaTheme="minorHAnsi"/>
        </w:rPr>
        <w:t xml:space="preserve"> under the two main theories, i.e. the Trade-off Theory and the Pecking Order Theory, that </w:t>
      </w:r>
      <w:r w:rsidR="00BC625B">
        <w:rPr>
          <w:rFonts w:eastAsiaTheme="minorHAnsi"/>
        </w:rPr>
        <w:t>were</w:t>
      </w:r>
      <w:r w:rsidRPr="00B17B1C">
        <w:rPr>
          <w:rFonts w:eastAsiaTheme="minorHAnsi"/>
        </w:rPr>
        <w:t xml:space="preserve"> used to explain the capital structure choice of firms (Channar et al, 2015). Keeping this in mind, the need then, </w:t>
      </w:r>
      <w:r w:rsidR="00BC625B">
        <w:rPr>
          <w:rFonts w:eastAsiaTheme="minorHAnsi"/>
        </w:rPr>
        <w:t>was</w:t>
      </w:r>
      <w:r w:rsidRPr="00B17B1C">
        <w:rPr>
          <w:rFonts w:eastAsiaTheme="minorHAnsi"/>
        </w:rPr>
        <w:t xml:space="preserve"> to study the other factors that might affect these determinants, and their impact on the capital structure of firms.</w:t>
      </w:r>
      <w:r w:rsidR="00BC625B">
        <w:rPr>
          <w:rFonts w:eastAsiaTheme="minorHAnsi"/>
        </w:rPr>
        <w:t xml:space="preserve"> The Life-cycle stage theory had</w:t>
      </w:r>
      <w:r w:rsidRPr="00B17B1C">
        <w:rPr>
          <w:rFonts w:eastAsiaTheme="minorHAnsi"/>
        </w:rPr>
        <w:t xml:space="preserve"> been observed to impact the capital structure decisions in a firm (Frielinghaus et. Al, 2005; Bulan and Zhipeng, 2009; Zafar et al, 2016).</w:t>
      </w:r>
      <w:r w:rsidR="00760BD3" w:rsidRPr="00C81CAB">
        <w:rPr>
          <w:rFonts w:eastAsiaTheme="minorHAnsi"/>
        </w:rPr>
        <w:t xml:space="preserve"> </w:t>
      </w:r>
    </w:p>
    <w:p w:rsidR="009F354A" w:rsidRPr="00C81CAB" w:rsidRDefault="009F354A" w:rsidP="00453643">
      <w:pPr>
        <w:spacing w:after="200" w:line="480" w:lineRule="auto"/>
        <w:ind w:firstLine="720"/>
        <w:jc w:val="both"/>
        <w:rPr>
          <w:rFonts w:eastAsiaTheme="minorHAnsi"/>
        </w:rPr>
      </w:pPr>
    </w:p>
    <w:p w:rsidR="00760BD3" w:rsidRPr="00C81CAB" w:rsidRDefault="00760BD3" w:rsidP="00453643">
      <w:pPr>
        <w:spacing w:after="200" w:line="480" w:lineRule="auto"/>
        <w:ind w:firstLine="720"/>
        <w:jc w:val="both"/>
        <w:rPr>
          <w:rFonts w:eastAsiaTheme="minorHAnsi"/>
          <w:b/>
        </w:rPr>
      </w:pPr>
      <w:bookmarkStart w:id="107" w:name="_Toc15977535"/>
      <w:r w:rsidRPr="00F53B4F">
        <w:rPr>
          <w:rStyle w:val="Heading3Char"/>
          <w:rFonts w:ascii="Times New Roman" w:hAnsi="Times New Roman" w:cs="Times New Roman"/>
        </w:rPr>
        <w:t>3.2.1 Debt requirements through the life-cycle stages of a firm</w:t>
      </w:r>
      <w:bookmarkEnd w:id="107"/>
      <w:r w:rsidRPr="00C81CAB">
        <w:rPr>
          <w:rFonts w:eastAsiaTheme="minorHAnsi"/>
          <w:b/>
        </w:rPr>
        <w:t>.</w:t>
      </w:r>
    </w:p>
    <w:p w:rsidR="00B17B1C" w:rsidRPr="00B17B1C" w:rsidRDefault="00B17B1C" w:rsidP="00B17B1C">
      <w:pPr>
        <w:spacing w:after="200" w:line="480" w:lineRule="auto"/>
        <w:ind w:firstLine="720"/>
        <w:jc w:val="both"/>
        <w:rPr>
          <w:rFonts w:eastAsiaTheme="minorHAnsi"/>
        </w:rPr>
      </w:pPr>
      <w:r w:rsidRPr="00B17B1C">
        <w:rPr>
          <w:rFonts w:eastAsiaTheme="minorHAnsi"/>
        </w:rPr>
        <w:t>The composition</w:t>
      </w:r>
      <w:r w:rsidR="00B30D34">
        <w:rPr>
          <w:rFonts w:eastAsiaTheme="minorHAnsi"/>
        </w:rPr>
        <w:t xml:space="preserve"> that comprised</w:t>
      </w:r>
      <w:r w:rsidRPr="00B17B1C">
        <w:rPr>
          <w:rFonts w:eastAsiaTheme="minorHAnsi"/>
        </w:rPr>
        <w:t xml:space="preserve"> of the ca</w:t>
      </w:r>
      <w:r w:rsidR="00B30D34">
        <w:rPr>
          <w:rFonts w:eastAsiaTheme="minorHAnsi"/>
        </w:rPr>
        <w:t>pital structure of firms differed</w:t>
      </w:r>
      <w:r w:rsidRPr="00B17B1C">
        <w:rPr>
          <w:rFonts w:eastAsiaTheme="minorHAnsi"/>
        </w:rPr>
        <w:t xml:space="preserve"> across their life-cycle stages, due to the fact that the debt requirements and accessibility of firms continue</w:t>
      </w:r>
      <w:r w:rsidR="00B30D34">
        <w:rPr>
          <w:rFonts w:eastAsiaTheme="minorHAnsi"/>
        </w:rPr>
        <w:t>d</w:t>
      </w:r>
      <w:r w:rsidRPr="00B17B1C">
        <w:rPr>
          <w:rFonts w:eastAsiaTheme="minorHAnsi"/>
        </w:rPr>
        <w:t xml:space="preserve"> to change throughout the different stages, in the life of a firm (Berger and Udell, 1998). Research conducted on companies’ debt requirements, according to their life-cycle stage,</w:t>
      </w:r>
      <w:r w:rsidR="00B30D34">
        <w:rPr>
          <w:rFonts w:eastAsiaTheme="minorHAnsi"/>
        </w:rPr>
        <w:t xml:space="preserve"> represented</w:t>
      </w:r>
      <w:r w:rsidRPr="00B17B1C">
        <w:rPr>
          <w:rFonts w:eastAsiaTheme="minorHAnsi"/>
        </w:rPr>
        <w:t xml:space="preserve"> rather conflicting results. That is to say that, on one side, as the</w:t>
      </w:r>
      <w:r w:rsidR="00805382">
        <w:rPr>
          <w:rFonts w:eastAsiaTheme="minorHAnsi"/>
        </w:rPr>
        <w:t xml:space="preserve"> </w:t>
      </w:r>
      <w:r w:rsidRPr="00B17B1C">
        <w:rPr>
          <w:rFonts w:eastAsiaTheme="minorHAnsi"/>
        </w:rPr>
        <w:t>firms kick start</w:t>
      </w:r>
      <w:r w:rsidR="00805382">
        <w:rPr>
          <w:rFonts w:eastAsiaTheme="minorHAnsi"/>
        </w:rPr>
        <w:t>ed</w:t>
      </w:r>
      <w:r w:rsidRPr="00B17B1C">
        <w:rPr>
          <w:rFonts w:eastAsiaTheme="minorHAnsi"/>
        </w:rPr>
        <w:t xml:space="preserve"> their operations, they need</w:t>
      </w:r>
      <w:r w:rsidR="00BC625B">
        <w:rPr>
          <w:rFonts w:eastAsiaTheme="minorHAnsi"/>
        </w:rPr>
        <w:t>ed</w:t>
      </w:r>
      <w:r w:rsidRPr="00B17B1C">
        <w:rPr>
          <w:rFonts w:eastAsiaTheme="minorHAnsi"/>
        </w:rPr>
        <w:t xml:space="preserve"> debt in order to finance themselves. As obvious, this </w:t>
      </w:r>
      <w:r w:rsidR="00805382">
        <w:rPr>
          <w:rFonts w:eastAsiaTheme="minorHAnsi"/>
        </w:rPr>
        <w:t>was</w:t>
      </w:r>
      <w:r w:rsidRPr="00B17B1C">
        <w:rPr>
          <w:rFonts w:eastAsiaTheme="minorHAnsi"/>
        </w:rPr>
        <w:t xml:space="preserve"> due to the fact that they </w:t>
      </w:r>
      <w:r w:rsidR="00805382">
        <w:rPr>
          <w:rFonts w:eastAsiaTheme="minorHAnsi"/>
        </w:rPr>
        <w:t>wer</w:t>
      </w:r>
      <w:r w:rsidRPr="00B17B1C">
        <w:rPr>
          <w:rFonts w:eastAsiaTheme="minorHAnsi"/>
        </w:rPr>
        <w:t xml:space="preserve">e just starting up, and their internal funds </w:t>
      </w:r>
      <w:r w:rsidR="00805382">
        <w:rPr>
          <w:rFonts w:eastAsiaTheme="minorHAnsi"/>
        </w:rPr>
        <w:t>were</w:t>
      </w:r>
      <w:r w:rsidRPr="00B17B1C">
        <w:rPr>
          <w:rFonts w:eastAsiaTheme="minorHAnsi"/>
        </w:rPr>
        <w:t xml:space="preserve"> not sufficient to finance their initial costs of business operation (La Rocca et al, 2011). </w:t>
      </w:r>
      <w:r w:rsidR="00805382">
        <w:rPr>
          <w:rFonts w:eastAsiaTheme="minorHAnsi"/>
        </w:rPr>
        <w:t>This meant</w:t>
      </w:r>
      <w:r w:rsidRPr="00B17B1C">
        <w:rPr>
          <w:rFonts w:eastAsiaTheme="minorHAnsi"/>
        </w:rPr>
        <w:t xml:space="preserve"> that, these start-ups need</w:t>
      </w:r>
      <w:r w:rsidR="00805382">
        <w:rPr>
          <w:rFonts w:eastAsiaTheme="minorHAnsi"/>
        </w:rPr>
        <w:t>ed</w:t>
      </w:r>
      <w:r w:rsidRPr="00B17B1C">
        <w:rPr>
          <w:rFonts w:eastAsiaTheme="minorHAnsi"/>
        </w:rPr>
        <w:t xml:space="preserve"> to borrow, in order to fulfill their financial needs, as explained by the teachings of the pecking order theory. </w:t>
      </w:r>
    </w:p>
    <w:p w:rsidR="00760BD3" w:rsidRPr="00C81CAB" w:rsidRDefault="00B17B1C" w:rsidP="00B17B1C">
      <w:pPr>
        <w:spacing w:after="200" w:line="480" w:lineRule="auto"/>
        <w:ind w:firstLine="720"/>
        <w:jc w:val="both"/>
        <w:rPr>
          <w:rFonts w:eastAsiaTheme="minorHAnsi"/>
        </w:rPr>
      </w:pPr>
      <w:r w:rsidRPr="00B17B1C">
        <w:rPr>
          <w:rFonts w:eastAsiaTheme="minorHAnsi"/>
        </w:rPr>
        <w:t>On the other side, a new firm that ha</w:t>
      </w:r>
      <w:r w:rsidR="00805382">
        <w:rPr>
          <w:rFonts w:eastAsiaTheme="minorHAnsi"/>
        </w:rPr>
        <w:t>d</w:t>
      </w:r>
      <w:r w:rsidRPr="00B17B1C">
        <w:rPr>
          <w:rFonts w:eastAsiaTheme="minorHAnsi"/>
        </w:rPr>
        <w:t xml:space="preserve"> just started out, would obviously not be established, and would not have the required collateral value of assets, which w</w:t>
      </w:r>
      <w:r w:rsidR="00BC625B">
        <w:rPr>
          <w:rFonts w:eastAsiaTheme="minorHAnsi"/>
        </w:rPr>
        <w:t>ould</w:t>
      </w:r>
      <w:r w:rsidRPr="00B17B1C">
        <w:rPr>
          <w:rFonts w:eastAsiaTheme="minorHAnsi"/>
        </w:rPr>
        <w:t xml:space="preserve"> ultimately lead to a decline in its accessibility and qualification to borrowing (Williams, 2010). It </w:t>
      </w:r>
      <w:r w:rsidR="00805382">
        <w:rPr>
          <w:rFonts w:eastAsiaTheme="minorHAnsi"/>
        </w:rPr>
        <w:t>was</w:t>
      </w:r>
      <w:r w:rsidRPr="00B17B1C">
        <w:rPr>
          <w:rFonts w:eastAsiaTheme="minorHAnsi"/>
        </w:rPr>
        <w:t xml:space="preserve"> only during the growth stage that these firms gain</w:t>
      </w:r>
      <w:r w:rsidR="00805382">
        <w:rPr>
          <w:rFonts w:eastAsiaTheme="minorHAnsi"/>
        </w:rPr>
        <w:t>ed</w:t>
      </w:r>
      <w:r w:rsidRPr="00B17B1C">
        <w:rPr>
          <w:rFonts w:eastAsiaTheme="minorHAnsi"/>
        </w:rPr>
        <w:t xml:space="preserve"> more access to external funds. Empirical research also found recently incepted firms to be able to finance themselves successfully through venture capitalism and insider funds, hence, preferring equity financing over debt financing (Carey et al, 1993; Helwege and Liang, 1996). Considering these findings, our first hypothesis </w:t>
      </w:r>
      <w:r w:rsidR="00BC625B">
        <w:rPr>
          <w:rFonts w:eastAsiaTheme="minorHAnsi"/>
        </w:rPr>
        <w:t>was</w:t>
      </w:r>
      <w:r w:rsidRPr="00B17B1C">
        <w:rPr>
          <w:rFonts w:eastAsiaTheme="minorHAnsi"/>
        </w:rPr>
        <w:t xml:space="preserve"> deduced to be;</w:t>
      </w:r>
    </w:p>
    <w:p w:rsidR="00760BD3" w:rsidRDefault="00760BD3" w:rsidP="00453643">
      <w:pPr>
        <w:spacing w:after="200" w:line="480" w:lineRule="auto"/>
        <w:ind w:firstLine="720"/>
        <w:jc w:val="both"/>
        <w:rPr>
          <w:rFonts w:eastAsiaTheme="minorHAnsi"/>
        </w:rPr>
      </w:pPr>
      <w:r w:rsidRPr="00C81CAB">
        <w:rPr>
          <w:rFonts w:eastAsiaTheme="minorHAnsi"/>
          <w:b/>
        </w:rPr>
        <w:t xml:space="preserve">H1: </w:t>
      </w:r>
      <w:r w:rsidR="00B17B1C" w:rsidRPr="00B17B1C">
        <w:rPr>
          <w:rFonts w:eastAsiaTheme="minorHAnsi"/>
        </w:rPr>
        <w:t>Debt ratios of a firm vary across the different stages of its life-cycle</w:t>
      </w:r>
    </w:p>
    <w:p w:rsidR="00B17B1C" w:rsidRDefault="00B17B1C" w:rsidP="00453643">
      <w:pPr>
        <w:spacing w:after="200" w:line="480" w:lineRule="auto"/>
        <w:ind w:firstLine="720"/>
        <w:jc w:val="both"/>
        <w:rPr>
          <w:rFonts w:eastAsiaTheme="minorHAnsi"/>
        </w:rPr>
      </w:pPr>
    </w:p>
    <w:p w:rsidR="00B17B1C" w:rsidRPr="00C81CAB" w:rsidRDefault="00B17B1C" w:rsidP="00453643">
      <w:pPr>
        <w:spacing w:after="200" w:line="480" w:lineRule="auto"/>
        <w:ind w:firstLine="720"/>
        <w:jc w:val="both"/>
        <w:rPr>
          <w:rFonts w:eastAsiaTheme="minorHAnsi"/>
        </w:rPr>
      </w:pPr>
    </w:p>
    <w:p w:rsidR="00760BD3" w:rsidRPr="00C81CAB" w:rsidRDefault="00760BD3" w:rsidP="00453643">
      <w:pPr>
        <w:spacing w:after="200" w:line="480" w:lineRule="auto"/>
        <w:ind w:firstLine="720"/>
        <w:jc w:val="both"/>
        <w:rPr>
          <w:rFonts w:eastAsiaTheme="minorHAnsi"/>
          <w:b/>
        </w:rPr>
      </w:pPr>
      <w:bookmarkStart w:id="108" w:name="_Toc15977536"/>
      <w:r w:rsidRPr="00F53B4F">
        <w:rPr>
          <w:rStyle w:val="Heading3Char"/>
          <w:rFonts w:ascii="Times New Roman" w:hAnsi="Times New Roman" w:cs="Times New Roman"/>
        </w:rPr>
        <w:t>3.2.2 Determinants of capital structure</w:t>
      </w:r>
      <w:bookmarkEnd w:id="108"/>
      <w:r w:rsidRPr="00C81CAB">
        <w:rPr>
          <w:rFonts w:eastAsiaTheme="minorHAnsi"/>
          <w:b/>
        </w:rPr>
        <w:t>.</w:t>
      </w:r>
    </w:p>
    <w:p w:rsidR="00760BD3" w:rsidRPr="00C81CAB" w:rsidRDefault="00B17B1C" w:rsidP="00B17B1C">
      <w:pPr>
        <w:spacing w:after="200" w:line="480" w:lineRule="auto"/>
        <w:ind w:firstLine="720"/>
        <w:jc w:val="both"/>
        <w:rPr>
          <w:rFonts w:eastAsiaTheme="minorHAnsi"/>
        </w:rPr>
      </w:pPr>
      <w:r w:rsidRPr="00B17B1C">
        <w:rPr>
          <w:rFonts w:eastAsiaTheme="minorHAnsi"/>
        </w:rPr>
        <w:t xml:space="preserve">There could be a number of factors which </w:t>
      </w:r>
      <w:r w:rsidR="00805382">
        <w:rPr>
          <w:rFonts w:eastAsiaTheme="minorHAnsi"/>
        </w:rPr>
        <w:t xml:space="preserve">could be </w:t>
      </w:r>
      <w:r w:rsidRPr="00B17B1C">
        <w:rPr>
          <w:rFonts w:eastAsiaTheme="minorHAnsi"/>
        </w:rPr>
        <w:t>add</w:t>
      </w:r>
      <w:r w:rsidR="00805382">
        <w:rPr>
          <w:rFonts w:eastAsiaTheme="minorHAnsi"/>
        </w:rPr>
        <w:t>ed</w:t>
      </w:r>
      <w:r w:rsidRPr="00B17B1C">
        <w:rPr>
          <w:rFonts w:eastAsiaTheme="minorHAnsi"/>
        </w:rPr>
        <w:t xml:space="preserve"> to the determinants of capital structure, but research conducted in the recent years ha</w:t>
      </w:r>
      <w:r w:rsidR="00BC625B">
        <w:rPr>
          <w:rFonts w:eastAsiaTheme="minorHAnsi"/>
        </w:rPr>
        <w:t>d</w:t>
      </w:r>
      <w:r w:rsidRPr="00B17B1C">
        <w:rPr>
          <w:rFonts w:eastAsiaTheme="minorHAnsi"/>
        </w:rPr>
        <w:t xml:space="preserve"> concentrated on five main determinants, which </w:t>
      </w:r>
      <w:r w:rsidR="00BC625B">
        <w:rPr>
          <w:rFonts w:eastAsiaTheme="minorHAnsi"/>
        </w:rPr>
        <w:t>were</w:t>
      </w:r>
      <w:r w:rsidRPr="00B17B1C">
        <w:rPr>
          <w:rFonts w:eastAsiaTheme="minorHAnsi"/>
        </w:rPr>
        <w:t xml:space="preserve"> found to affect the capital structure of firms significantly</w:t>
      </w:r>
      <w:r w:rsidR="00162224">
        <w:rPr>
          <w:rFonts w:eastAsiaTheme="minorHAnsi"/>
        </w:rPr>
        <w:t xml:space="preserve"> (Appendix 2, Table 1)</w:t>
      </w:r>
      <w:r w:rsidRPr="00B17B1C">
        <w:rPr>
          <w:rFonts w:eastAsiaTheme="minorHAnsi"/>
        </w:rPr>
        <w:t>. These determinants include</w:t>
      </w:r>
      <w:r w:rsidR="00805382">
        <w:rPr>
          <w:rFonts w:eastAsiaTheme="minorHAnsi"/>
        </w:rPr>
        <w:t>d</w:t>
      </w:r>
      <w:r w:rsidRPr="00B17B1C">
        <w:rPr>
          <w:rFonts w:eastAsiaTheme="minorHAnsi"/>
        </w:rPr>
        <w:t xml:space="preserve"> the size of the firm, the growth in assets of the firm, the tangibility of its assets, the profitability of firms and the non-debt tax shields</w:t>
      </w:r>
      <w:r w:rsidR="000F0D72">
        <w:rPr>
          <w:rFonts w:eastAsiaTheme="minorHAnsi"/>
        </w:rPr>
        <w:t xml:space="preserve"> (</w:t>
      </w:r>
      <w:r w:rsidR="000F0D72" w:rsidRPr="00DC6C11">
        <w:rPr>
          <w:rFonts w:eastAsiaTheme="minorHAnsi"/>
        </w:rPr>
        <w:t>Haris</w:t>
      </w:r>
      <w:r w:rsidR="000F0D72">
        <w:rPr>
          <w:rFonts w:eastAsiaTheme="minorHAnsi"/>
        </w:rPr>
        <w:t xml:space="preserve"> and Raviv, 1991; Vatavu,2012; </w:t>
      </w:r>
      <w:r w:rsidR="000F0D72" w:rsidRPr="00DC6C11">
        <w:rPr>
          <w:rFonts w:eastAsiaTheme="minorHAnsi"/>
        </w:rPr>
        <w:t>Channar et al, 2015</w:t>
      </w:r>
      <w:r w:rsidR="000F0D72">
        <w:rPr>
          <w:rFonts w:eastAsiaTheme="minorHAnsi"/>
        </w:rPr>
        <w:t>)</w:t>
      </w:r>
      <w:r w:rsidRPr="00B17B1C">
        <w:rPr>
          <w:rFonts w:eastAsiaTheme="minorHAnsi"/>
        </w:rPr>
        <w:t>. The way in which these determinants affect</w:t>
      </w:r>
      <w:r w:rsidR="00805382">
        <w:rPr>
          <w:rFonts w:eastAsiaTheme="minorHAnsi"/>
        </w:rPr>
        <w:t>ed</w:t>
      </w:r>
      <w:r w:rsidRPr="00B17B1C">
        <w:rPr>
          <w:rFonts w:eastAsiaTheme="minorHAnsi"/>
        </w:rPr>
        <w:t xml:space="preserve"> the capital structure of the firm differ</w:t>
      </w:r>
      <w:r w:rsidR="00BC625B">
        <w:rPr>
          <w:rFonts w:eastAsiaTheme="minorHAnsi"/>
        </w:rPr>
        <w:t>ed</w:t>
      </w:r>
      <w:r w:rsidRPr="00B17B1C">
        <w:rPr>
          <w:rFonts w:eastAsiaTheme="minorHAnsi"/>
        </w:rPr>
        <w:t xml:space="preserve"> under the varying nature</w:t>
      </w:r>
      <w:r w:rsidR="00805382">
        <w:rPr>
          <w:rFonts w:eastAsiaTheme="minorHAnsi"/>
        </w:rPr>
        <w:t xml:space="preserve"> of</w:t>
      </w:r>
      <w:r w:rsidRPr="00B17B1C">
        <w:rPr>
          <w:rFonts w:eastAsiaTheme="minorHAnsi"/>
        </w:rPr>
        <w:t xml:space="preserve"> borrowing behaviors of the firms.</w:t>
      </w:r>
    </w:p>
    <w:p w:rsidR="00760BD3" w:rsidRPr="00C81CAB" w:rsidRDefault="00760BD3" w:rsidP="00453643">
      <w:pPr>
        <w:spacing w:after="200" w:line="480" w:lineRule="auto"/>
        <w:ind w:firstLine="720"/>
        <w:jc w:val="both"/>
        <w:rPr>
          <w:rFonts w:eastAsiaTheme="minorHAnsi"/>
          <w:b/>
          <w:i/>
        </w:rPr>
      </w:pPr>
      <w:r w:rsidRPr="00F53B4F">
        <w:rPr>
          <w:rStyle w:val="Heading4Char"/>
          <w:rFonts w:ascii="Times New Roman" w:hAnsi="Times New Roman" w:cs="Times New Roman"/>
          <w:b/>
        </w:rPr>
        <w:t>3.2.2.1 Size</w:t>
      </w:r>
      <w:r w:rsidRPr="00C81CAB">
        <w:rPr>
          <w:rFonts w:eastAsiaTheme="minorHAnsi"/>
          <w:b/>
          <w:i/>
        </w:rPr>
        <w:t>.</w:t>
      </w:r>
    </w:p>
    <w:p w:rsidR="00B17B1C" w:rsidRPr="00B17B1C" w:rsidRDefault="00B17B1C" w:rsidP="00B17B1C">
      <w:pPr>
        <w:spacing w:after="200" w:line="480" w:lineRule="auto"/>
        <w:ind w:firstLine="720"/>
        <w:jc w:val="both"/>
        <w:rPr>
          <w:rFonts w:eastAsiaTheme="minorHAnsi"/>
        </w:rPr>
      </w:pPr>
      <w:r w:rsidRPr="00B17B1C">
        <w:rPr>
          <w:rFonts w:eastAsiaTheme="minorHAnsi"/>
        </w:rPr>
        <w:t>Extensive research revealed that the size of firms ha</w:t>
      </w:r>
      <w:r w:rsidR="00131339">
        <w:rPr>
          <w:rFonts w:eastAsiaTheme="minorHAnsi"/>
        </w:rPr>
        <w:t>d</w:t>
      </w:r>
      <w:r w:rsidRPr="00B17B1C">
        <w:rPr>
          <w:rFonts w:eastAsiaTheme="minorHAnsi"/>
        </w:rPr>
        <w:t xml:space="preserve"> a considerable impact on the level of debt. Larger firms tend</w:t>
      </w:r>
      <w:r w:rsidR="00131339">
        <w:rPr>
          <w:rFonts w:eastAsiaTheme="minorHAnsi"/>
        </w:rPr>
        <w:t>ed</w:t>
      </w:r>
      <w:r w:rsidRPr="00B17B1C">
        <w:rPr>
          <w:rFonts w:eastAsiaTheme="minorHAnsi"/>
        </w:rPr>
        <w:t xml:space="preserve"> to borrow more whereas; smaller firms tend</w:t>
      </w:r>
      <w:r w:rsidR="00131339">
        <w:rPr>
          <w:rFonts w:eastAsiaTheme="minorHAnsi"/>
        </w:rPr>
        <w:t>ed</w:t>
      </w:r>
      <w:r w:rsidRPr="00B17B1C">
        <w:rPr>
          <w:rFonts w:eastAsiaTheme="minorHAnsi"/>
        </w:rPr>
        <w:t xml:space="preserve"> to borrow less (Ang, 1992). Larger firms usually ha</w:t>
      </w:r>
      <w:r w:rsidR="00805382">
        <w:rPr>
          <w:rFonts w:eastAsiaTheme="minorHAnsi"/>
        </w:rPr>
        <w:t>d</w:t>
      </w:r>
      <w:r w:rsidRPr="00B17B1C">
        <w:rPr>
          <w:rFonts w:eastAsiaTheme="minorHAnsi"/>
        </w:rPr>
        <w:t xml:space="preserve"> a lower risk of default, or relatively lower bankruptcy costs, and their cash flows tend</w:t>
      </w:r>
      <w:r w:rsidR="00805382">
        <w:rPr>
          <w:rFonts w:eastAsiaTheme="minorHAnsi"/>
        </w:rPr>
        <w:t>ed</w:t>
      </w:r>
      <w:r w:rsidRPr="00B17B1C">
        <w:rPr>
          <w:rFonts w:eastAsiaTheme="minorHAnsi"/>
        </w:rPr>
        <w:t xml:space="preserve"> to be less volatile as they </w:t>
      </w:r>
      <w:r w:rsidR="00805382">
        <w:rPr>
          <w:rFonts w:eastAsiaTheme="minorHAnsi"/>
        </w:rPr>
        <w:t>were</w:t>
      </w:r>
      <w:r w:rsidRPr="00B17B1C">
        <w:rPr>
          <w:rFonts w:eastAsiaTheme="minorHAnsi"/>
        </w:rPr>
        <w:t xml:space="preserve"> more diversified. Hence, according to the trade-off theory</w:t>
      </w:r>
      <w:r w:rsidR="00805382">
        <w:rPr>
          <w:rFonts w:eastAsiaTheme="minorHAnsi"/>
        </w:rPr>
        <w:t>,</w:t>
      </w:r>
      <w:r w:rsidRPr="00B17B1C">
        <w:rPr>
          <w:rFonts w:eastAsiaTheme="minorHAnsi"/>
        </w:rPr>
        <w:t xml:space="preserve"> size indeed, does ha</w:t>
      </w:r>
      <w:r w:rsidR="00BC625B">
        <w:rPr>
          <w:rFonts w:eastAsiaTheme="minorHAnsi"/>
        </w:rPr>
        <w:t>d</w:t>
      </w:r>
      <w:r w:rsidRPr="00B17B1C">
        <w:rPr>
          <w:rFonts w:eastAsiaTheme="minorHAnsi"/>
        </w:rPr>
        <w:t xml:space="preserve"> a positive impact on a firm’s borrowing behavior. </w:t>
      </w:r>
    </w:p>
    <w:p w:rsidR="00760BD3" w:rsidRDefault="00B17B1C" w:rsidP="00B17B1C">
      <w:pPr>
        <w:spacing w:after="200" w:line="480" w:lineRule="auto"/>
        <w:ind w:firstLine="720"/>
        <w:jc w:val="both"/>
        <w:rPr>
          <w:rFonts w:eastAsiaTheme="minorHAnsi"/>
          <w:b/>
        </w:rPr>
      </w:pPr>
      <w:r w:rsidRPr="00B17B1C">
        <w:rPr>
          <w:rFonts w:eastAsiaTheme="minorHAnsi"/>
        </w:rPr>
        <w:t>The pecking order theory, on the contrary</w:t>
      </w:r>
      <w:r w:rsidR="00131339">
        <w:rPr>
          <w:rFonts w:eastAsiaTheme="minorHAnsi"/>
        </w:rPr>
        <w:t>, predicted</w:t>
      </w:r>
      <w:r w:rsidRPr="00B17B1C">
        <w:rPr>
          <w:rFonts w:eastAsiaTheme="minorHAnsi"/>
        </w:rPr>
        <w:t xml:space="preserve"> that sinc</w:t>
      </w:r>
      <w:r w:rsidR="00131339">
        <w:rPr>
          <w:rFonts w:eastAsiaTheme="minorHAnsi"/>
        </w:rPr>
        <w:t>e</w:t>
      </w:r>
      <w:r w:rsidRPr="00B17B1C">
        <w:rPr>
          <w:rFonts w:eastAsiaTheme="minorHAnsi"/>
        </w:rPr>
        <w:t xml:space="preserve"> larger firms ha</w:t>
      </w:r>
      <w:r w:rsidR="00805382">
        <w:rPr>
          <w:rFonts w:eastAsiaTheme="minorHAnsi"/>
        </w:rPr>
        <w:t>d</w:t>
      </w:r>
      <w:r w:rsidRPr="00B17B1C">
        <w:rPr>
          <w:rFonts w:eastAsiaTheme="minorHAnsi"/>
        </w:rPr>
        <w:t xml:space="preserve"> an option to issue cheaper equity, and ha</w:t>
      </w:r>
      <w:r w:rsidR="00805382">
        <w:rPr>
          <w:rFonts w:eastAsiaTheme="minorHAnsi"/>
        </w:rPr>
        <w:t>d</w:t>
      </w:r>
      <w:r w:rsidRPr="00B17B1C">
        <w:rPr>
          <w:rFonts w:eastAsiaTheme="minorHAnsi"/>
        </w:rPr>
        <w:t xml:space="preserve"> the availability of a higher amount of retained earnings, they might</w:t>
      </w:r>
      <w:r w:rsidR="00131339">
        <w:rPr>
          <w:rFonts w:eastAsiaTheme="minorHAnsi"/>
        </w:rPr>
        <w:t xml:space="preserve"> have</w:t>
      </w:r>
      <w:r w:rsidRPr="00B17B1C">
        <w:rPr>
          <w:rFonts w:eastAsiaTheme="minorHAnsi"/>
        </w:rPr>
        <w:t xml:space="preserve"> fel</w:t>
      </w:r>
      <w:r w:rsidR="00131339">
        <w:rPr>
          <w:rFonts w:eastAsiaTheme="minorHAnsi"/>
        </w:rPr>
        <w:t>t</w:t>
      </w:r>
      <w:r w:rsidRPr="00B17B1C">
        <w:rPr>
          <w:rFonts w:eastAsiaTheme="minorHAnsi"/>
        </w:rPr>
        <w:t xml:space="preserve"> the need to borrow less (Frank and Goyal, 2003). </w:t>
      </w:r>
      <w:r>
        <w:rPr>
          <w:rFonts w:eastAsiaTheme="minorHAnsi"/>
        </w:rPr>
        <w:t xml:space="preserve">Over here, </w:t>
      </w:r>
      <w:r w:rsidR="00BC625B">
        <w:rPr>
          <w:rFonts w:eastAsiaTheme="minorHAnsi"/>
        </w:rPr>
        <w:t>the term “size” meant</w:t>
      </w:r>
      <w:r w:rsidRPr="00B17B1C">
        <w:rPr>
          <w:rFonts w:eastAsiaTheme="minorHAnsi"/>
        </w:rPr>
        <w:t xml:space="preserve"> that the measurement refer</w:t>
      </w:r>
      <w:r w:rsidR="00131339">
        <w:rPr>
          <w:rFonts w:eastAsiaTheme="minorHAnsi"/>
        </w:rPr>
        <w:t>red</w:t>
      </w:r>
      <w:r w:rsidRPr="00B17B1C">
        <w:rPr>
          <w:rFonts w:eastAsiaTheme="minorHAnsi"/>
        </w:rPr>
        <w:t xml:space="preserve"> to the natural log of total assets in literature</w:t>
      </w:r>
      <w:r w:rsidRPr="00B17B1C">
        <w:rPr>
          <w:rFonts w:eastAsiaTheme="minorHAnsi"/>
          <w:b/>
        </w:rPr>
        <w:t xml:space="preserve"> (</w:t>
      </w:r>
      <w:r w:rsidRPr="00B17B1C">
        <w:rPr>
          <w:rFonts w:eastAsiaTheme="minorHAnsi"/>
        </w:rPr>
        <w:t>López-Gracia and Sogorb-Mira ,2008; Channar et al., 2015)</w:t>
      </w:r>
      <w:r w:rsidRPr="00B17B1C">
        <w:rPr>
          <w:rFonts w:eastAsiaTheme="minorHAnsi"/>
          <w:b/>
        </w:rPr>
        <w:t>.</w:t>
      </w:r>
    </w:p>
    <w:p w:rsidR="00B17B1C" w:rsidRPr="00C81CAB" w:rsidRDefault="00B17B1C" w:rsidP="00B17B1C">
      <w:pPr>
        <w:spacing w:after="200" w:line="480" w:lineRule="auto"/>
        <w:ind w:firstLine="720"/>
        <w:jc w:val="both"/>
        <w:rPr>
          <w:rFonts w:eastAsiaTheme="minorHAnsi"/>
          <w:b/>
        </w:rPr>
      </w:pPr>
    </w:p>
    <w:p w:rsidR="00760BD3" w:rsidRPr="00C81CAB" w:rsidRDefault="00760BD3" w:rsidP="00453643">
      <w:pPr>
        <w:spacing w:after="200" w:line="480" w:lineRule="auto"/>
        <w:ind w:firstLine="720"/>
        <w:jc w:val="both"/>
        <w:rPr>
          <w:rFonts w:eastAsiaTheme="minorHAnsi"/>
          <w:b/>
          <w:i/>
        </w:rPr>
      </w:pPr>
      <w:r w:rsidRPr="00F53B4F">
        <w:rPr>
          <w:rStyle w:val="Heading4Char"/>
          <w:rFonts w:ascii="Times New Roman" w:hAnsi="Times New Roman" w:cs="Times New Roman"/>
          <w:b/>
        </w:rPr>
        <w:t>3.2.2.2 Growth</w:t>
      </w:r>
      <w:r w:rsidRPr="00C81CAB">
        <w:rPr>
          <w:rFonts w:eastAsiaTheme="minorHAnsi"/>
          <w:b/>
          <w:i/>
        </w:rPr>
        <w:t>.</w:t>
      </w:r>
    </w:p>
    <w:p w:rsidR="00760BD3" w:rsidRPr="00C81CAB" w:rsidRDefault="00B17B1C" w:rsidP="00453643">
      <w:pPr>
        <w:spacing w:after="200" w:line="480" w:lineRule="auto"/>
        <w:ind w:firstLine="720"/>
        <w:jc w:val="both"/>
        <w:rPr>
          <w:rFonts w:eastAsiaTheme="minorHAnsi"/>
        </w:rPr>
      </w:pPr>
      <w:r w:rsidRPr="00B17B1C">
        <w:rPr>
          <w:rFonts w:eastAsiaTheme="minorHAnsi"/>
        </w:rPr>
        <w:t>The teachings of the trade-off theory assume</w:t>
      </w:r>
      <w:r w:rsidR="00805382">
        <w:rPr>
          <w:rFonts w:eastAsiaTheme="minorHAnsi"/>
        </w:rPr>
        <w:t>d</w:t>
      </w:r>
      <w:r w:rsidRPr="00B17B1C">
        <w:rPr>
          <w:rFonts w:eastAsiaTheme="minorHAnsi"/>
        </w:rPr>
        <w:t xml:space="preserve"> th</w:t>
      </w:r>
      <w:r w:rsidR="00805382">
        <w:rPr>
          <w:rFonts w:eastAsiaTheme="minorHAnsi"/>
        </w:rPr>
        <w:t>at the growth of a firm tended</w:t>
      </w:r>
      <w:r w:rsidRPr="00B17B1C">
        <w:rPr>
          <w:rFonts w:eastAsiaTheme="minorHAnsi"/>
        </w:rPr>
        <w:t xml:space="preserve"> to have a negative </w:t>
      </w:r>
      <w:r>
        <w:rPr>
          <w:rFonts w:eastAsiaTheme="minorHAnsi"/>
        </w:rPr>
        <w:t>e</w:t>
      </w:r>
      <w:r w:rsidRPr="00B17B1C">
        <w:rPr>
          <w:rFonts w:eastAsiaTheme="minorHAnsi"/>
        </w:rPr>
        <w:t xml:space="preserve">ffect on the debt ratios of </w:t>
      </w:r>
      <w:r w:rsidR="00805382">
        <w:rPr>
          <w:rFonts w:eastAsiaTheme="minorHAnsi"/>
        </w:rPr>
        <w:t xml:space="preserve">these </w:t>
      </w:r>
      <w:r w:rsidRPr="00B17B1C">
        <w:rPr>
          <w:rFonts w:eastAsiaTheme="minorHAnsi"/>
        </w:rPr>
        <w:t>firms. Myers (1977) explained that as the debt financing of firms experience</w:t>
      </w:r>
      <w:r w:rsidR="00805382">
        <w:rPr>
          <w:rFonts w:eastAsiaTheme="minorHAnsi"/>
        </w:rPr>
        <w:t>d</w:t>
      </w:r>
      <w:r w:rsidRPr="00B17B1C">
        <w:rPr>
          <w:rFonts w:eastAsiaTheme="minorHAnsi"/>
        </w:rPr>
        <w:t xml:space="preserve"> an increase, they face</w:t>
      </w:r>
      <w:r w:rsidR="00805382">
        <w:rPr>
          <w:rFonts w:eastAsiaTheme="minorHAnsi"/>
        </w:rPr>
        <w:t>d</w:t>
      </w:r>
      <w:r w:rsidRPr="00B17B1C">
        <w:rPr>
          <w:rFonts w:eastAsiaTheme="minorHAnsi"/>
        </w:rPr>
        <w:t xml:space="preserve"> higher risks, which le</w:t>
      </w:r>
      <w:r w:rsidR="00805382">
        <w:rPr>
          <w:rFonts w:eastAsiaTheme="minorHAnsi"/>
        </w:rPr>
        <w:t>d</w:t>
      </w:r>
      <w:r w:rsidRPr="00B17B1C">
        <w:rPr>
          <w:rFonts w:eastAsiaTheme="minorHAnsi"/>
        </w:rPr>
        <w:t xml:space="preserve"> to a reduction in the present value of their investments. As a result, they might not </w:t>
      </w:r>
      <w:r w:rsidR="00805382">
        <w:rPr>
          <w:rFonts w:eastAsiaTheme="minorHAnsi"/>
        </w:rPr>
        <w:t xml:space="preserve">have </w:t>
      </w:r>
      <w:r w:rsidRPr="00B17B1C">
        <w:rPr>
          <w:rFonts w:eastAsiaTheme="minorHAnsi"/>
        </w:rPr>
        <w:t>be</w:t>
      </w:r>
      <w:r w:rsidR="00805382">
        <w:rPr>
          <w:rFonts w:eastAsiaTheme="minorHAnsi"/>
        </w:rPr>
        <w:t>en</w:t>
      </w:r>
      <w:r w:rsidRPr="00B17B1C">
        <w:rPr>
          <w:rFonts w:eastAsiaTheme="minorHAnsi"/>
        </w:rPr>
        <w:t xml:space="preserve"> able to opt for investments that would eventually benefit them in the future. Moreover, Jensen (1986) explained that, the free cash flows that managers had access to, after investing in all investments, had an agency cost problem associated with </w:t>
      </w:r>
      <w:r w:rsidR="00805382">
        <w:rPr>
          <w:rFonts w:eastAsiaTheme="minorHAnsi"/>
        </w:rPr>
        <w:t>them</w:t>
      </w:r>
      <w:r w:rsidRPr="00B17B1C">
        <w:rPr>
          <w:rFonts w:eastAsiaTheme="minorHAnsi"/>
        </w:rPr>
        <w:t>. As a result, there existed a relationship between the firm’s leverage, and growth opportunities. Debt played an important role in disciplining the managers, so they would subsequently borrow less, and invest with a proper cost/benefit analysis in mind. Growth ha</w:t>
      </w:r>
      <w:r w:rsidR="00BC625B">
        <w:rPr>
          <w:rFonts w:eastAsiaTheme="minorHAnsi"/>
        </w:rPr>
        <w:t>d</w:t>
      </w:r>
      <w:r w:rsidRPr="00B17B1C">
        <w:rPr>
          <w:rFonts w:eastAsiaTheme="minorHAnsi"/>
        </w:rPr>
        <w:t xml:space="preserve"> mainly been measured in literature in relation to the increase in research and development of a firm, as a ratio of sales. However, López-Gracia and Sogorb-Mira (2008) and Channar et al. (2015) took the figure of growth as a percentage growth (change) in assets of the firms.</w:t>
      </w:r>
      <w:r w:rsidR="00760BD3" w:rsidRPr="00C81CAB">
        <w:rPr>
          <w:rFonts w:eastAsiaTheme="minorHAnsi"/>
        </w:rPr>
        <w:t xml:space="preserve"> </w:t>
      </w:r>
    </w:p>
    <w:p w:rsidR="00760BD3" w:rsidRPr="00C81CAB" w:rsidRDefault="00760BD3" w:rsidP="00453643">
      <w:pPr>
        <w:spacing w:after="200" w:line="480" w:lineRule="auto"/>
        <w:ind w:firstLine="720"/>
        <w:jc w:val="both"/>
        <w:rPr>
          <w:rFonts w:eastAsiaTheme="minorHAnsi"/>
          <w:b/>
          <w:i/>
        </w:rPr>
      </w:pPr>
      <w:r w:rsidRPr="00F53B4F">
        <w:rPr>
          <w:rStyle w:val="Heading4Char"/>
          <w:rFonts w:ascii="Times New Roman" w:hAnsi="Times New Roman" w:cs="Times New Roman"/>
          <w:b/>
        </w:rPr>
        <w:t>3.2.2.3 Tangibility of assets</w:t>
      </w:r>
      <w:r w:rsidRPr="00C81CAB">
        <w:rPr>
          <w:rFonts w:eastAsiaTheme="minorHAnsi"/>
          <w:b/>
          <w:i/>
        </w:rPr>
        <w:t>.</w:t>
      </w:r>
    </w:p>
    <w:p w:rsidR="00760BD3" w:rsidRDefault="00B17B1C" w:rsidP="00BC7B0C">
      <w:pPr>
        <w:spacing w:after="200" w:line="480" w:lineRule="auto"/>
        <w:ind w:firstLine="720"/>
        <w:jc w:val="both"/>
        <w:rPr>
          <w:rFonts w:eastAsiaTheme="minorHAnsi"/>
          <w:b/>
        </w:rPr>
      </w:pPr>
      <w:r w:rsidRPr="00B17B1C">
        <w:rPr>
          <w:rFonts w:eastAsiaTheme="minorHAnsi"/>
        </w:rPr>
        <w:t>Moving on, the tangibility of assets ha</w:t>
      </w:r>
      <w:r w:rsidR="00BC625B">
        <w:rPr>
          <w:rFonts w:eastAsiaTheme="minorHAnsi"/>
        </w:rPr>
        <w:t>d</w:t>
      </w:r>
      <w:r w:rsidRPr="00B17B1C">
        <w:rPr>
          <w:rFonts w:eastAsiaTheme="minorHAnsi"/>
        </w:rPr>
        <w:t xml:space="preserve"> been identified as an important determinant in the optimal debt structures</w:t>
      </w:r>
      <w:r w:rsidR="00805382">
        <w:rPr>
          <w:rFonts w:eastAsiaTheme="minorHAnsi"/>
        </w:rPr>
        <w:t xml:space="preserve"> of companies. If companies had</w:t>
      </w:r>
      <w:r w:rsidRPr="00B17B1C">
        <w:rPr>
          <w:rFonts w:eastAsiaTheme="minorHAnsi"/>
        </w:rPr>
        <w:t xml:space="preserve"> more tangible assets</w:t>
      </w:r>
      <w:r w:rsidR="00805382">
        <w:rPr>
          <w:rFonts w:eastAsiaTheme="minorHAnsi"/>
        </w:rPr>
        <w:t>, this meant</w:t>
      </w:r>
      <w:r w:rsidRPr="00B17B1C">
        <w:rPr>
          <w:rFonts w:eastAsiaTheme="minorHAnsi"/>
        </w:rPr>
        <w:t xml:space="preserve"> that they</w:t>
      </w:r>
      <w:r w:rsidR="00805382">
        <w:rPr>
          <w:rFonts w:eastAsiaTheme="minorHAnsi"/>
        </w:rPr>
        <w:t xml:space="preserve"> had</w:t>
      </w:r>
      <w:r w:rsidRPr="00B17B1C">
        <w:rPr>
          <w:rFonts w:eastAsiaTheme="minorHAnsi"/>
        </w:rPr>
        <w:t xml:space="preserve"> access to</w:t>
      </w:r>
      <w:r w:rsidR="00805382">
        <w:rPr>
          <w:rFonts w:eastAsiaTheme="minorHAnsi"/>
        </w:rPr>
        <w:t xml:space="preserve"> more collateral that could</w:t>
      </w:r>
      <w:r w:rsidRPr="00B17B1C">
        <w:rPr>
          <w:rFonts w:eastAsiaTheme="minorHAnsi"/>
        </w:rPr>
        <w:t xml:space="preserve"> be pledged, in order to borrow more (Ross et al., 2008). Channar et al. (2015) and Shyam-Sunder and Myers (1999) measured the tangibility, of assets as a ratio of fixed assets to total assets.</w:t>
      </w:r>
      <w:r w:rsidR="00760BD3" w:rsidRPr="00C81CAB">
        <w:rPr>
          <w:rFonts w:eastAsiaTheme="minorHAnsi"/>
          <w:b/>
        </w:rPr>
        <w:t xml:space="preserve"> </w:t>
      </w:r>
    </w:p>
    <w:p w:rsidR="00B54E1B" w:rsidRDefault="00B54E1B" w:rsidP="00BC7B0C">
      <w:pPr>
        <w:spacing w:after="200" w:line="480" w:lineRule="auto"/>
        <w:ind w:firstLine="720"/>
        <w:jc w:val="both"/>
        <w:rPr>
          <w:rFonts w:eastAsiaTheme="minorHAnsi"/>
          <w:b/>
        </w:rPr>
      </w:pPr>
    </w:p>
    <w:p w:rsidR="00B54E1B" w:rsidRPr="00BC7B0C" w:rsidRDefault="00B54E1B" w:rsidP="00BC7B0C">
      <w:pPr>
        <w:spacing w:after="200" w:line="480" w:lineRule="auto"/>
        <w:ind w:firstLine="720"/>
        <w:jc w:val="both"/>
        <w:rPr>
          <w:rFonts w:eastAsiaTheme="minorHAnsi"/>
        </w:rPr>
      </w:pPr>
    </w:p>
    <w:p w:rsidR="00760BD3" w:rsidRPr="00C81CAB" w:rsidRDefault="00760BD3" w:rsidP="00453643">
      <w:pPr>
        <w:spacing w:after="200" w:line="480" w:lineRule="auto"/>
        <w:ind w:firstLine="720"/>
        <w:jc w:val="both"/>
        <w:rPr>
          <w:rFonts w:eastAsiaTheme="minorHAnsi"/>
          <w:b/>
          <w:i/>
        </w:rPr>
      </w:pPr>
      <w:r w:rsidRPr="00F53B4F">
        <w:rPr>
          <w:rStyle w:val="Heading4Char"/>
          <w:rFonts w:ascii="Times New Roman" w:hAnsi="Times New Roman" w:cs="Times New Roman"/>
          <w:b/>
        </w:rPr>
        <w:t>3.2.2.4 Profitability</w:t>
      </w:r>
      <w:r w:rsidRPr="00C81CAB">
        <w:rPr>
          <w:rFonts w:eastAsiaTheme="minorHAnsi"/>
          <w:b/>
          <w:i/>
        </w:rPr>
        <w:t>.</w:t>
      </w:r>
    </w:p>
    <w:p w:rsidR="00F53B4F" w:rsidRPr="00C81CAB" w:rsidRDefault="00B17B1C" w:rsidP="00B17B1C">
      <w:pPr>
        <w:spacing w:after="200" w:line="480" w:lineRule="auto"/>
        <w:ind w:firstLine="720"/>
        <w:jc w:val="both"/>
        <w:rPr>
          <w:rFonts w:eastAsiaTheme="minorHAnsi"/>
        </w:rPr>
      </w:pPr>
      <w:r w:rsidRPr="00B17B1C">
        <w:rPr>
          <w:rFonts w:eastAsiaTheme="minorHAnsi"/>
        </w:rPr>
        <w:t xml:space="preserve">The trade- off theory </w:t>
      </w:r>
      <w:r w:rsidR="00805382">
        <w:rPr>
          <w:rFonts w:eastAsiaTheme="minorHAnsi"/>
        </w:rPr>
        <w:t>assumed</w:t>
      </w:r>
      <w:r w:rsidRPr="00B17B1C">
        <w:rPr>
          <w:rFonts w:eastAsiaTheme="minorHAnsi"/>
        </w:rPr>
        <w:t xml:space="preserve"> that there </w:t>
      </w:r>
      <w:r w:rsidR="00805382">
        <w:rPr>
          <w:rFonts w:eastAsiaTheme="minorHAnsi"/>
        </w:rPr>
        <w:t>was</w:t>
      </w:r>
      <w:r w:rsidRPr="00B17B1C">
        <w:rPr>
          <w:rFonts w:eastAsiaTheme="minorHAnsi"/>
        </w:rPr>
        <w:t xml:space="preserve"> a potential for a positive relationship between profitability and debt. As companies bec</w:t>
      </w:r>
      <w:r w:rsidR="00805382">
        <w:rPr>
          <w:rFonts w:eastAsiaTheme="minorHAnsi"/>
        </w:rPr>
        <w:t>a</w:t>
      </w:r>
      <w:r w:rsidRPr="00B17B1C">
        <w:rPr>
          <w:rFonts w:eastAsiaTheme="minorHAnsi"/>
        </w:rPr>
        <w:t>me more profitable, they tend</w:t>
      </w:r>
      <w:r w:rsidR="00805382">
        <w:rPr>
          <w:rFonts w:eastAsiaTheme="minorHAnsi"/>
        </w:rPr>
        <w:t>ed</w:t>
      </w:r>
      <w:r w:rsidRPr="00B17B1C">
        <w:rPr>
          <w:rFonts w:eastAsiaTheme="minorHAnsi"/>
        </w:rPr>
        <w:t xml:space="preserve"> to borrow more in order to offset the higher taxes that they would require to pay (Mackie-Mason, 1990). Moreover, if companies ha</w:t>
      </w:r>
      <w:r w:rsidR="00805382">
        <w:rPr>
          <w:rFonts w:eastAsiaTheme="minorHAnsi"/>
        </w:rPr>
        <w:t>d</w:t>
      </w:r>
      <w:r w:rsidRPr="00B17B1C">
        <w:rPr>
          <w:rFonts w:eastAsiaTheme="minorHAnsi"/>
        </w:rPr>
        <w:t xml:space="preserve"> access to higher profits, they would experience lower risks pertaining to financial distress, or bankruptcy, and as a result, </w:t>
      </w:r>
      <w:r w:rsidR="00805382">
        <w:rPr>
          <w:rFonts w:eastAsiaTheme="minorHAnsi"/>
        </w:rPr>
        <w:t xml:space="preserve">would </w:t>
      </w:r>
      <w:r w:rsidRPr="00B17B1C">
        <w:rPr>
          <w:rFonts w:eastAsiaTheme="minorHAnsi"/>
        </w:rPr>
        <w:t>have easy access to borrowing. The Pecking order theory, on the contrary, explain</w:t>
      </w:r>
      <w:r w:rsidR="00057E93">
        <w:rPr>
          <w:rFonts w:eastAsiaTheme="minorHAnsi"/>
        </w:rPr>
        <w:t>ed</w:t>
      </w:r>
      <w:r w:rsidRPr="00B17B1C">
        <w:rPr>
          <w:rFonts w:eastAsiaTheme="minorHAnsi"/>
        </w:rPr>
        <w:t xml:space="preserve"> that the more profitable a firm </w:t>
      </w:r>
      <w:r w:rsidR="00057E93">
        <w:rPr>
          <w:rFonts w:eastAsiaTheme="minorHAnsi"/>
        </w:rPr>
        <w:t>was</w:t>
      </w:r>
      <w:r w:rsidRPr="00B17B1C">
        <w:rPr>
          <w:rFonts w:eastAsiaTheme="minorHAnsi"/>
        </w:rPr>
        <w:t xml:space="preserve">, the more access it </w:t>
      </w:r>
      <w:r w:rsidR="00057E93">
        <w:rPr>
          <w:rFonts w:eastAsiaTheme="minorHAnsi"/>
        </w:rPr>
        <w:t>would</w:t>
      </w:r>
      <w:r w:rsidRPr="00B17B1C">
        <w:rPr>
          <w:rFonts w:eastAsiaTheme="minorHAnsi"/>
        </w:rPr>
        <w:t xml:space="preserve"> have to its own internal funds, and thus, it would not feel the need to indulge</w:t>
      </w:r>
      <w:r w:rsidR="00057E93">
        <w:rPr>
          <w:rFonts w:eastAsiaTheme="minorHAnsi"/>
        </w:rPr>
        <w:t xml:space="preserve"> in</w:t>
      </w:r>
      <w:r w:rsidRPr="00B17B1C">
        <w:rPr>
          <w:rFonts w:eastAsiaTheme="minorHAnsi"/>
        </w:rPr>
        <w:t xml:space="preserve"> borrowing from external sources. Profitability, in this scenario, ha</w:t>
      </w:r>
      <w:r w:rsidR="00057E93">
        <w:rPr>
          <w:rFonts w:eastAsiaTheme="minorHAnsi"/>
        </w:rPr>
        <w:t>d</w:t>
      </w:r>
      <w:r w:rsidRPr="00B17B1C">
        <w:rPr>
          <w:rFonts w:eastAsiaTheme="minorHAnsi"/>
        </w:rPr>
        <w:t xml:space="preserve"> been measured by the operating income, (EBIT) as a ratio of sales by both López-Gracia and Sogorb-Mira (2008) and Channar et al. (2015). </w:t>
      </w:r>
      <w:r w:rsidR="00760BD3" w:rsidRPr="00C81CAB">
        <w:rPr>
          <w:rFonts w:eastAsiaTheme="minorHAnsi"/>
        </w:rPr>
        <w:t xml:space="preserve">   </w:t>
      </w:r>
    </w:p>
    <w:p w:rsidR="00760BD3" w:rsidRPr="00C81CAB" w:rsidRDefault="00B54E1B" w:rsidP="00453643">
      <w:pPr>
        <w:spacing w:after="200" w:line="480" w:lineRule="auto"/>
        <w:ind w:firstLine="720"/>
        <w:jc w:val="both"/>
        <w:rPr>
          <w:rFonts w:eastAsiaTheme="minorHAnsi"/>
          <w:b/>
          <w:i/>
        </w:rPr>
      </w:pPr>
      <w:r>
        <w:rPr>
          <w:rStyle w:val="Heading4Char"/>
          <w:rFonts w:ascii="Times New Roman" w:hAnsi="Times New Roman" w:cs="Times New Roman"/>
          <w:b/>
        </w:rPr>
        <w:t>3</w:t>
      </w:r>
      <w:r w:rsidR="00760BD3" w:rsidRPr="00F53B4F">
        <w:rPr>
          <w:rStyle w:val="Heading4Char"/>
          <w:rFonts w:ascii="Times New Roman" w:hAnsi="Times New Roman" w:cs="Times New Roman"/>
          <w:b/>
        </w:rPr>
        <w:t>.2.2.5 Non debt tax shields</w:t>
      </w:r>
      <w:r w:rsidR="00760BD3" w:rsidRPr="00C81CAB">
        <w:rPr>
          <w:rFonts w:eastAsiaTheme="minorHAnsi"/>
          <w:b/>
          <w:i/>
        </w:rPr>
        <w:t>.</w:t>
      </w:r>
    </w:p>
    <w:p w:rsidR="00131339" w:rsidRDefault="00131339" w:rsidP="00BC7B0C">
      <w:pPr>
        <w:spacing w:after="200" w:line="480" w:lineRule="auto"/>
        <w:ind w:firstLine="720"/>
        <w:jc w:val="both"/>
        <w:rPr>
          <w:rFonts w:eastAsiaTheme="minorHAnsi"/>
        </w:rPr>
      </w:pPr>
      <w:r w:rsidRPr="00131339">
        <w:rPr>
          <w:rFonts w:eastAsiaTheme="minorHAnsi"/>
        </w:rPr>
        <w:t>DeAngelo and Mausulis (1980) identified some of the other components that could possibly help in reducing the amount of taxes to be paid out. These components include</w:t>
      </w:r>
      <w:r w:rsidR="00057E93">
        <w:rPr>
          <w:rFonts w:eastAsiaTheme="minorHAnsi"/>
        </w:rPr>
        <w:t>d</w:t>
      </w:r>
      <w:r w:rsidRPr="00131339">
        <w:rPr>
          <w:rFonts w:eastAsiaTheme="minorHAnsi"/>
        </w:rPr>
        <w:t xml:space="preserve"> depreciation, or investment tax credit, as they happen</w:t>
      </w:r>
      <w:r w:rsidR="00057E93">
        <w:rPr>
          <w:rFonts w:eastAsiaTheme="minorHAnsi"/>
        </w:rPr>
        <w:t>ed</w:t>
      </w:r>
      <w:r w:rsidRPr="00131339">
        <w:rPr>
          <w:rFonts w:eastAsiaTheme="minorHAnsi"/>
        </w:rPr>
        <w:t xml:space="preserve"> to be non-cash expenses that would reduce</w:t>
      </w:r>
      <w:r w:rsidR="00057E93">
        <w:rPr>
          <w:rFonts w:eastAsiaTheme="minorHAnsi"/>
        </w:rPr>
        <w:t xml:space="preserve"> the</w:t>
      </w:r>
      <w:r w:rsidRPr="00131339">
        <w:rPr>
          <w:rFonts w:eastAsiaTheme="minorHAnsi"/>
        </w:rPr>
        <w:t xml:space="preserve"> taxable income. Since these </w:t>
      </w:r>
      <w:r w:rsidR="00057E93">
        <w:rPr>
          <w:rFonts w:eastAsiaTheme="minorHAnsi"/>
        </w:rPr>
        <w:t>were</w:t>
      </w:r>
      <w:r w:rsidRPr="00131339">
        <w:rPr>
          <w:rFonts w:eastAsiaTheme="minorHAnsi"/>
        </w:rPr>
        <w:t xml:space="preserve"> considered to be substitutes of debt financing, used specifically</w:t>
      </w:r>
      <w:r>
        <w:rPr>
          <w:rFonts w:eastAsiaTheme="minorHAnsi"/>
        </w:rPr>
        <w:t xml:space="preserve"> </w:t>
      </w:r>
      <w:r w:rsidRPr="00131339">
        <w:rPr>
          <w:rFonts w:eastAsiaTheme="minorHAnsi"/>
        </w:rPr>
        <w:t xml:space="preserve">for the purpose of reducing taxes, they </w:t>
      </w:r>
      <w:r w:rsidR="00057E93">
        <w:rPr>
          <w:rFonts w:eastAsiaTheme="minorHAnsi"/>
        </w:rPr>
        <w:t>had</w:t>
      </w:r>
      <w:r w:rsidRPr="00131339">
        <w:rPr>
          <w:rFonts w:eastAsiaTheme="minorHAnsi"/>
        </w:rPr>
        <w:t xml:space="preserve"> an inverse relationship with debt ratios.  López-Gracia and Sogorb-Mira (2008) measured </w:t>
      </w:r>
      <w:r>
        <w:rPr>
          <w:rFonts w:eastAsiaTheme="minorHAnsi"/>
        </w:rPr>
        <w:t>the Non debt Tax Shield</w:t>
      </w:r>
      <w:r w:rsidRPr="00131339">
        <w:rPr>
          <w:rFonts w:eastAsiaTheme="minorHAnsi"/>
        </w:rPr>
        <w:t xml:space="preserve"> as a ratio of depreciation expense to total assets.</w:t>
      </w:r>
    </w:p>
    <w:p w:rsidR="00BC7B0C" w:rsidRDefault="00BC7B0C" w:rsidP="00BC7B0C">
      <w:pPr>
        <w:spacing w:after="200" w:line="480" w:lineRule="auto"/>
        <w:ind w:firstLine="720"/>
        <w:jc w:val="both"/>
        <w:rPr>
          <w:rFonts w:eastAsiaTheme="minorHAnsi"/>
        </w:rPr>
      </w:pPr>
    </w:p>
    <w:p w:rsidR="00B54E1B" w:rsidRPr="00C81CAB" w:rsidRDefault="00B54E1B" w:rsidP="00BC7B0C">
      <w:pPr>
        <w:spacing w:after="200" w:line="480" w:lineRule="auto"/>
        <w:ind w:firstLine="720"/>
        <w:jc w:val="both"/>
        <w:rPr>
          <w:rFonts w:eastAsiaTheme="minorHAnsi"/>
        </w:rPr>
      </w:pPr>
    </w:p>
    <w:p w:rsidR="00760BD3" w:rsidRPr="005A1194" w:rsidRDefault="00760BD3" w:rsidP="005A1194">
      <w:pPr>
        <w:spacing w:after="200" w:line="480" w:lineRule="auto"/>
        <w:ind w:left="720"/>
        <w:jc w:val="both"/>
        <w:rPr>
          <w:rFonts w:eastAsiaTheme="minorHAnsi"/>
          <w:b/>
          <w:i/>
        </w:rPr>
      </w:pPr>
      <w:r w:rsidRPr="005A1194">
        <w:rPr>
          <w:rStyle w:val="Heading4Char"/>
          <w:rFonts w:ascii="Times New Roman" w:hAnsi="Times New Roman" w:cs="Times New Roman"/>
          <w:b/>
          <w:i w:val="0"/>
        </w:rPr>
        <w:t>3.2.3 Life-cycle stage moderating the eff</w:t>
      </w:r>
      <w:r w:rsidR="005A1194">
        <w:rPr>
          <w:rStyle w:val="Heading4Char"/>
          <w:rFonts w:ascii="Times New Roman" w:hAnsi="Times New Roman" w:cs="Times New Roman"/>
          <w:b/>
          <w:i w:val="0"/>
        </w:rPr>
        <w:t xml:space="preserve">ects of determinants of capital </w:t>
      </w:r>
      <w:r w:rsidRPr="005A1194">
        <w:rPr>
          <w:rStyle w:val="Heading4Char"/>
          <w:rFonts w:ascii="Times New Roman" w:hAnsi="Times New Roman" w:cs="Times New Roman"/>
          <w:b/>
          <w:i w:val="0"/>
        </w:rPr>
        <w:t>structure</w:t>
      </w:r>
      <w:r w:rsidRPr="005A1194">
        <w:rPr>
          <w:rFonts w:eastAsiaTheme="minorHAnsi"/>
          <w:b/>
          <w:i/>
        </w:rPr>
        <w:t>.</w:t>
      </w:r>
    </w:p>
    <w:p w:rsidR="00760BD3" w:rsidRPr="00C81CAB" w:rsidRDefault="00131339" w:rsidP="00131339">
      <w:pPr>
        <w:spacing w:after="200" w:line="480" w:lineRule="auto"/>
        <w:ind w:firstLine="720"/>
        <w:jc w:val="both"/>
        <w:rPr>
          <w:rFonts w:eastAsiaTheme="minorHAnsi"/>
        </w:rPr>
      </w:pPr>
      <w:r w:rsidRPr="00131339">
        <w:rPr>
          <w:rFonts w:eastAsiaTheme="minorHAnsi"/>
        </w:rPr>
        <w:t>The moderating effect of the life-cycle stage, on the determinants of debt ratios c</w:t>
      </w:r>
      <w:r w:rsidR="00057E93">
        <w:rPr>
          <w:rFonts w:eastAsiaTheme="minorHAnsi"/>
        </w:rPr>
        <w:t>ould</w:t>
      </w:r>
      <w:r w:rsidRPr="00131339">
        <w:rPr>
          <w:rFonts w:eastAsiaTheme="minorHAnsi"/>
        </w:rPr>
        <w:t xml:space="preserve"> be explained with respect to the findings of La Rocca’s research (2011), where systematic differences in the determinants of capital structure of Italian firms across their life-cycle stages were found. Moreover, in Pakistan, a recent study by Zafar et al. (2016) led to the findings that, debt ratios of firms tend</w:t>
      </w:r>
      <w:r w:rsidR="00057E93">
        <w:rPr>
          <w:rFonts w:eastAsiaTheme="minorHAnsi"/>
        </w:rPr>
        <w:t>ed</w:t>
      </w:r>
      <w:r w:rsidRPr="00131339">
        <w:rPr>
          <w:rFonts w:eastAsiaTheme="minorHAnsi"/>
        </w:rPr>
        <w:t xml:space="preserve"> to fall as they progress</w:t>
      </w:r>
      <w:r w:rsidR="00057E93">
        <w:rPr>
          <w:rFonts w:eastAsiaTheme="minorHAnsi"/>
        </w:rPr>
        <w:t>ed</w:t>
      </w:r>
      <w:r w:rsidRPr="00131339">
        <w:rPr>
          <w:rFonts w:eastAsiaTheme="minorHAnsi"/>
        </w:rPr>
        <w:t xml:space="preserve"> further into their life-cycle stages. The study also revealed that the impact of shareholdings, asset tangibility and size, as determinants of capital structure, experienced a boost in the maturity stage. Furthermore, a number of studies found the reliance on debt financing to be different across firms of different sizes and age (Carey et al, 1993; Helwege and Liang, 1996). The influence of age, or in other words, the time since the inception of the firm, was found to be significant in Small and Medium enterprises in the United Kingdom (Michaelas et al., 1999). The Life-cycle stage of the firms, as already explained in the previous research</w:t>
      </w:r>
      <w:r w:rsidR="00057E93">
        <w:rPr>
          <w:rFonts w:eastAsiaTheme="minorHAnsi"/>
        </w:rPr>
        <w:t xml:space="preserve"> </w:t>
      </w:r>
      <w:r w:rsidR="00057E93" w:rsidRPr="00131339">
        <w:rPr>
          <w:rFonts w:eastAsiaTheme="minorHAnsi"/>
        </w:rPr>
        <w:t>(Weston and Brigham, 1981; Chittenden et al., 1996)</w:t>
      </w:r>
      <w:r w:rsidRPr="00131339">
        <w:rPr>
          <w:rFonts w:eastAsiaTheme="minorHAnsi"/>
        </w:rPr>
        <w:t>, affect</w:t>
      </w:r>
      <w:r w:rsidR="00057E93">
        <w:rPr>
          <w:rFonts w:eastAsiaTheme="minorHAnsi"/>
        </w:rPr>
        <w:t>ed</w:t>
      </w:r>
      <w:r w:rsidRPr="00131339">
        <w:rPr>
          <w:rFonts w:eastAsiaTheme="minorHAnsi"/>
        </w:rPr>
        <w:t xml:space="preserve"> the financial structure of firms due to the fact that the conditions and requirements of the firms var</w:t>
      </w:r>
      <w:r w:rsidR="00057E93">
        <w:rPr>
          <w:rFonts w:eastAsiaTheme="minorHAnsi"/>
        </w:rPr>
        <w:t>ied</w:t>
      </w:r>
      <w:r w:rsidRPr="00131339">
        <w:rPr>
          <w:rFonts w:eastAsiaTheme="minorHAnsi"/>
        </w:rPr>
        <w:t xml:space="preserve">, during the different stages in their life-cycle. Thus, keeping this in consideration, the second hypothesis of this study </w:t>
      </w:r>
      <w:r w:rsidR="00BC625B">
        <w:rPr>
          <w:rFonts w:eastAsiaTheme="minorHAnsi"/>
        </w:rPr>
        <w:t>was</w:t>
      </w:r>
      <w:r w:rsidRPr="00131339">
        <w:rPr>
          <w:rFonts w:eastAsiaTheme="minorHAnsi"/>
        </w:rPr>
        <w:t>;</w:t>
      </w:r>
    </w:p>
    <w:p w:rsidR="00131339" w:rsidRDefault="00760BD3" w:rsidP="00453643">
      <w:pPr>
        <w:spacing w:after="200" w:line="480" w:lineRule="auto"/>
        <w:ind w:firstLine="720"/>
        <w:jc w:val="both"/>
        <w:rPr>
          <w:rFonts w:eastAsiaTheme="minorHAnsi"/>
        </w:rPr>
      </w:pPr>
      <w:r w:rsidRPr="00C81CAB">
        <w:rPr>
          <w:rFonts w:eastAsiaTheme="minorHAnsi"/>
          <w:b/>
        </w:rPr>
        <w:t xml:space="preserve">H2: </w:t>
      </w:r>
      <w:r w:rsidR="00131339" w:rsidRPr="00131339">
        <w:rPr>
          <w:rFonts w:eastAsiaTheme="minorHAnsi"/>
        </w:rPr>
        <w:t>The Life-Cycle Stage of a firm acts as a moderator in the relationship between the determinants of capital structure and Debt levels.</w:t>
      </w:r>
    </w:p>
    <w:p w:rsidR="00760BD3" w:rsidRPr="00C81CAB" w:rsidRDefault="00760BD3" w:rsidP="00453643">
      <w:pPr>
        <w:spacing w:after="200" w:line="480" w:lineRule="auto"/>
        <w:ind w:firstLine="720"/>
        <w:jc w:val="both"/>
        <w:rPr>
          <w:rFonts w:eastAsiaTheme="minorHAnsi"/>
        </w:rPr>
      </w:pPr>
      <w:r w:rsidRPr="00C81CAB">
        <w:rPr>
          <w:rFonts w:eastAsiaTheme="minorHAnsi"/>
        </w:rPr>
        <w:t xml:space="preserve"> </w:t>
      </w:r>
    </w:p>
    <w:p w:rsidR="00760BD3" w:rsidRDefault="00760BD3" w:rsidP="0064572B">
      <w:pPr>
        <w:pStyle w:val="Heading2"/>
        <w:numPr>
          <w:ilvl w:val="1"/>
          <w:numId w:val="17"/>
        </w:numPr>
        <w:rPr>
          <w:rFonts w:ascii="Times New Roman" w:hAnsi="Times New Roman" w:cs="Times New Roman"/>
          <w:sz w:val="28"/>
          <w:szCs w:val="28"/>
        </w:rPr>
      </w:pPr>
      <w:bookmarkStart w:id="109" w:name="_Toc15977537"/>
      <w:r w:rsidRPr="00F53B4F">
        <w:rPr>
          <w:rFonts w:ascii="Times New Roman" w:hAnsi="Times New Roman" w:cs="Times New Roman"/>
          <w:sz w:val="28"/>
          <w:szCs w:val="28"/>
        </w:rPr>
        <w:lastRenderedPageBreak/>
        <w:t>Methodology</w:t>
      </w:r>
      <w:bookmarkEnd w:id="109"/>
    </w:p>
    <w:p w:rsidR="00F53B4F" w:rsidRPr="00F53B4F" w:rsidRDefault="00F53B4F" w:rsidP="00F53B4F">
      <w:pPr>
        <w:pStyle w:val="ListParagraph"/>
        <w:ind w:left="780"/>
        <w:rPr>
          <w:rFonts w:eastAsiaTheme="minorHAnsi"/>
        </w:rPr>
      </w:pPr>
    </w:p>
    <w:p w:rsidR="00760BD3" w:rsidRPr="00C81CAB" w:rsidRDefault="00403B3C" w:rsidP="00453643">
      <w:pPr>
        <w:spacing w:after="200" w:line="360" w:lineRule="auto"/>
        <w:ind w:firstLine="720"/>
        <w:jc w:val="both"/>
        <w:rPr>
          <w:rFonts w:eastAsiaTheme="minorHAnsi"/>
          <w:b/>
        </w:rPr>
      </w:pPr>
      <w:bookmarkStart w:id="110" w:name="_Toc15977538"/>
      <w:r>
        <w:rPr>
          <w:rStyle w:val="Heading3Char"/>
          <w:rFonts w:ascii="Times New Roman" w:hAnsi="Times New Roman" w:cs="Times New Roman"/>
        </w:rPr>
        <w:t xml:space="preserve">3.3.1 </w:t>
      </w:r>
      <w:r w:rsidR="00760BD3" w:rsidRPr="00F53B4F">
        <w:rPr>
          <w:rStyle w:val="Heading3Char"/>
          <w:rFonts w:ascii="Times New Roman" w:hAnsi="Times New Roman" w:cs="Times New Roman"/>
        </w:rPr>
        <w:t>Hypothesis</w:t>
      </w:r>
      <w:bookmarkEnd w:id="110"/>
      <w:r w:rsidR="00760BD3" w:rsidRPr="00C81CAB">
        <w:rPr>
          <w:rFonts w:eastAsiaTheme="minorHAnsi"/>
          <w:b/>
        </w:rPr>
        <w:t>.</w:t>
      </w:r>
    </w:p>
    <w:p w:rsidR="00403B3C" w:rsidRPr="00403B3C" w:rsidRDefault="00403B3C" w:rsidP="00403B3C">
      <w:pPr>
        <w:spacing w:line="480" w:lineRule="auto"/>
        <w:ind w:firstLine="720"/>
        <w:jc w:val="both"/>
        <w:rPr>
          <w:rFonts w:eastAsiaTheme="minorHAnsi"/>
        </w:rPr>
      </w:pPr>
      <w:r w:rsidRPr="00403B3C">
        <w:rPr>
          <w:rFonts w:eastAsiaTheme="minorHAnsi"/>
        </w:rPr>
        <w:t xml:space="preserve">The aim of this research </w:t>
      </w:r>
      <w:r w:rsidR="00057E93">
        <w:rPr>
          <w:rFonts w:eastAsiaTheme="minorHAnsi"/>
        </w:rPr>
        <w:t>was</w:t>
      </w:r>
      <w:r w:rsidRPr="00403B3C">
        <w:rPr>
          <w:rFonts w:eastAsiaTheme="minorHAnsi"/>
        </w:rPr>
        <w:t xml:space="preserve"> to study the impact that a firm’s life-cycle stage </w:t>
      </w:r>
      <w:r w:rsidR="00057E93">
        <w:rPr>
          <w:rFonts w:eastAsiaTheme="minorHAnsi"/>
        </w:rPr>
        <w:t>had</w:t>
      </w:r>
      <w:r w:rsidRPr="00403B3C">
        <w:rPr>
          <w:rFonts w:eastAsiaTheme="minorHAnsi"/>
        </w:rPr>
        <w:t xml:space="preserve"> on its debt ratio. It must be noted that the debt requirements of a company change, as it moves along the various stages of its life-cycle; and its choice of capital structure also changes accordingly. Hence, </w:t>
      </w:r>
      <w:r w:rsidR="00057E93">
        <w:rPr>
          <w:rFonts w:eastAsiaTheme="minorHAnsi"/>
        </w:rPr>
        <w:t>t</w:t>
      </w:r>
      <w:r w:rsidRPr="00403B3C">
        <w:rPr>
          <w:rFonts w:eastAsiaTheme="minorHAnsi"/>
        </w:rPr>
        <w:t xml:space="preserve">he hypothesis to be tested </w:t>
      </w:r>
      <w:r w:rsidR="00BC625B">
        <w:rPr>
          <w:rFonts w:eastAsiaTheme="minorHAnsi"/>
        </w:rPr>
        <w:t>were</w:t>
      </w:r>
      <w:r w:rsidRPr="00403B3C">
        <w:rPr>
          <w:rFonts w:eastAsiaTheme="minorHAnsi"/>
        </w:rPr>
        <w:t>:</w:t>
      </w:r>
    </w:p>
    <w:p w:rsidR="00403B3C" w:rsidRPr="00403B3C" w:rsidRDefault="00403B3C" w:rsidP="00403B3C">
      <w:pPr>
        <w:spacing w:line="480" w:lineRule="auto"/>
        <w:ind w:firstLine="720"/>
        <w:jc w:val="both"/>
        <w:rPr>
          <w:rFonts w:eastAsiaTheme="minorHAnsi"/>
          <w:i/>
        </w:rPr>
      </w:pPr>
      <w:r w:rsidRPr="00403B3C">
        <w:rPr>
          <w:rFonts w:eastAsiaTheme="minorHAnsi"/>
          <w:i/>
        </w:rPr>
        <w:t>H1</w:t>
      </w:r>
      <w:r w:rsidRPr="00403B3C">
        <w:rPr>
          <w:rFonts w:eastAsiaTheme="minorHAnsi"/>
          <w:i/>
          <w:vertAlign w:val="subscript"/>
        </w:rPr>
        <w:t>0</w:t>
      </w:r>
      <w:r>
        <w:rPr>
          <w:rFonts w:eastAsiaTheme="minorHAnsi"/>
          <w:i/>
        </w:rPr>
        <w:t>:</w:t>
      </w:r>
      <w:r w:rsidRPr="00403B3C">
        <w:rPr>
          <w:rFonts w:eastAsiaTheme="minorHAnsi"/>
          <w:i/>
        </w:rPr>
        <w:t xml:space="preserve"> The debt ratios of the companies do not vary across their life-cycle stage</w:t>
      </w:r>
    </w:p>
    <w:p w:rsidR="00760BD3" w:rsidRDefault="00403B3C" w:rsidP="000F0D72">
      <w:pPr>
        <w:spacing w:line="480" w:lineRule="auto"/>
        <w:ind w:firstLine="720"/>
        <w:jc w:val="both"/>
        <w:rPr>
          <w:rFonts w:eastAsiaTheme="minorHAnsi"/>
          <w:i/>
        </w:rPr>
      </w:pPr>
      <w:r w:rsidRPr="00403B3C">
        <w:rPr>
          <w:rFonts w:eastAsiaTheme="minorHAnsi"/>
          <w:i/>
        </w:rPr>
        <w:t>H1</w:t>
      </w:r>
      <w:r w:rsidRPr="00403B3C">
        <w:rPr>
          <w:rFonts w:eastAsiaTheme="minorHAnsi"/>
          <w:i/>
          <w:vertAlign w:val="subscript"/>
        </w:rPr>
        <w:t>1</w:t>
      </w:r>
      <w:r>
        <w:rPr>
          <w:rFonts w:eastAsiaTheme="minorHAnsi"/>
          <w:i/>
        </w:rPr>
        <w:t>:</w:t>
      </w:r>
      <w:r w:rsidRPr="00403B3C">
        <w:rPr>
          <w:rFonts w:eastAsiaTheme="minorHAnsi"/>
          <w:i/>
        </w:rPr>
        <w:t xml:space="preserve"> The debt ratios of the companies do vary across their life-cycle stage</w:t>
      </w:r>
    </w:p>
    <w:p w:rsidR="000F0D72" w:rsidRPr="00C81CAB" w:rsidRDefault="000F0D72" w:rsidP="000F0D72">
      <w:pPr>
        <w:spacing w:line="480" w:lineRule="auto"/>
        <w:ind w:firstLine="720"/>
        <w:jc w:val="both"/>
        <w:rPr>
          <w:rFonts w:eastAsiaTheme="minorHAnsi"/>
          <w:i/>
        </w:rPr>
      </w:pPr>
    </w:p>
    <w:p w:rsidR="00760BD3" w:rsidRPr="00C81CAB" w:rsidRDefault="00760BD3" w:rsidP="00453643">
      <w:pPr>
        <w:spacing w:line="480" w:lineRule="auto"/>
        <w:ind w:firstLine="720"/>
        <w:jc w:val="both"/>
        <w:rPr>
          <w:rFonts w:eastAsiaTheme="minorHAnsi"/>
          <w:b/>
        </w:rPr>
      </w:pPr>
      <w:bookmarkStart w:id="111" w:name="_Toc15977539"/>
      <w:r w:rsidRPr="00F53B4F">
        <w:rPr>
          <w:rStyle w:val="Heading3Char"/>
          <w:rFonts w:ascii="Times New Roman" w:hAnsi="Times New Roman" w:cs="Times New Roman"/>
        </w:rPr>
        <w:t>3.3.2.  Life-cycle stage and its measures</w:t>
      </w:r>
      <w:bookmarkEnd w:id="111"/>
      <w:r w:rsidRPr="00C81CAB">
        <w:rPr>
          <w:rFonts w:eastAsiaTheme="minorHAnsi"/>
          <w:b/>
        </w:rPr>
        <w:t>.</w:t>
      </w:r>
    </w:p>
    <w:p w:rsidR="00403B3C" w:rsidRPr="00403B3C" w:rsidRDefault="00403B3C" w:rsidP="00403B3C">
      <w:pPr>
        <w:spacing w:line="480" w:lineRule="auto"/>
        <w:ind w:firstLine="720"/>
        <w:jc w:val="both"/>
        <w:rPr>
          <w:rFonts w:eastAsiaTheme="minorHAnsi"/>
        </w:rPr>
      </w:pPr>
      <w:r w:rsidRPr="00403B3C">
        <w:rPr>
          <w:rFonts w:eastAsiaTheme="minorHAnsi"/>
        </w:rPr>
        <w:t>A company c</w:t>
      </w:r>
      <w:r w:rsidR="00BC625B">
        <w:rPr>
          <w:rFonts w:eastAsiaTheme="minorHAnsi"/>
        </w:rPr>
        <w:t>ould</w:t>
      </w:r>
      <w:r w:rsidRPr="00403B3C">
        <w:rPr>
          <w:rFonts w:eastAsiaTheme="minorHAnsi"/>
        </w:rPr>
        <w:t xml:space="preserve"> have 5 different stages in its life-cycle. Anthony and Ramesh (1992) used a method which could effectively determine the life-cycle stages of firms, but the drawback</w:t>
      </w:r>
      <w:r w:rsidR="00057E93">
        <w:rPr>
          <w:rFonts w:eastAsiaTheme="minorHAnsi"/>
        </w:rPr>
        <w:t>,</w:t>
      </w:r>
      <w:r w:rsidRPr="00403B3C">
        <w:rPr>
          <w:rFonts w:eastAsiaTheme="minorHAnsi"/>
        </w:rPr>
        <w:t xml:space="preserve"> </w:t>
      </w:r>
      <w:r w:rsidR="00057E93">
        <w:rPr>
          <w:rFonts w:eastAsiaTheme="minorHAnsi"/>
        </w:rPr>
        <w:t>in their method,</w:t>
      </w:r>
      <w:r w:rsidRPr="00403B3C">
        <w:rPr>
          <w:rFonts w:eastAsiaTheme="minorHAnsi"/>
        </w:rPr>
        <w:t xml:space="preserve"> was that they were able to come up with a division which comprised of three stages only. The methodology used in this paper was introduced by Dickinson (2011). Dickinson’s methodology </w:t>
      </w:r>
      <w:r w:rsidR="00BC625B">
        <w:rPr>
          <w:rFonts w:eastAsiaTheme="minorHAnsi"/>
        </w:rPr>
        <w:t>was</w:t>
      </w:r>
      <w:r w:rsidRPr="00403B3C">
        <w:rPr>
          <w:rFonts w:eastAsiaTheme="minorHAnsi"/>
        </w:rPr>
        <w:t xml:space="preserve"> more recent and carrie</w:t>
      </w:r>
      <w:r w:rsidR="00BC625B">
        <w:rPr>
          <w:rFonts w:eastAsiaTheme="minorHAnsi"/>
        </w:rPr>
        <w:t>d</w:t>
      </w:r>
      <w:r w:rsidRPr="00403B3C">
        <w:rPr>
          <w:rFonts w:eastAsiaTheme="minorHAnsi"/>
        </w:rPr>
        <w:t xml:space="preserve"> a higher citation rate</w:t>
      </w:r>
      <w:r w:rsidR="00E206E8">
        <w:rPr>
          <w:rFonts w:eastAsiaTheme="minorHAnsi"/>
        </w:rPr>
        <w:t xml:space="preserve"> </w:t>
      </w:r>
      <w:r w:rsidR="001E282B">
        <w:rPr>
          <w:rFonts w:eastAsiaTheme="minorHAnsi"/>
        </w:rPr>
        <w:t>(Tian, Han and Zhag, 2015;</w:t>
      </w:r>
      <w:r w:rsidR="009A3BDE">
        <w:rPr>
          <w:rFonts w:eastAsiaTheme="minorHAnsi"/>
        </w:rPr>
        <w:t xml:space="preserve"> </w:t>
      </w:r>
      <w:r w:rsidR="009A3BDE" w:rsidRPr="009A3BDE">
        <w:rPr>
          <w:rFonts w:eastAsiaTheme="minorHAnsi"/>
        </w:rPr>
        <w:t xml:space="preserve">Castro, </w:t>
      </w:r>
      <w:r w:rsidR="006C2AEF">
        <w:rPr>
          <w:rFonts w:eastAsiaTheme="minorHAnsi"/>
        </w:rPr>
        <w:t>Fernández and</w:t>
      </w:r>
      <w:r w:rsidR="009A3BDE" w:rsidRPr="009A3BDE">
        <w:rPr>
          <w:rFonts w:eastAsiaTheme="minorHAnsi"/>
        </w:rPr>
        <w:t xml:space="preserve"> Amor-Tapia</w:t>
      </w:r>
      <w:r w:rsidR="009A3BDE">
        <w:rPr>
          <w:rFonts w:eastAsiaTheme="minorHAnsi"/>
        </w:rPr>
        <w:t>, 2016;</w:t>
      </w:r>
      <w:r w:rsidR="001E282B">
        <w:rPr>
          <w:rFonts w:eastAsiaTheme="minorHAnsi"/>
        </w:rPr>
        <w:t xml:space="preserve"> </w:t>
      </w:r>
      <w:r w:rsidR="009A3BDE">
        <w:rPr>
          <w:rFonts w:eastAsiaTheme="minorHAnsi"/>
        </w:rPr>
        <w:t>Hasan and Habib, 2017)</w:t>
      </w:r>
      <w:r w:rsidRPr="00403B3C">
        <w:rPr>
          <w:rFonts w:eastAsiaTheme="minorHAnsi"/>
        </w:rPr>
        <w:t xml:space="preserve">. Hence, this method </w:t>
      </w:r>
      <w:r w:rsidR="00BC625B">
        <w:rPr>
          <w:rFonts w:eastAsiaTheme="minorHAnsi"/>
        </w:rPr>
        <w:t>was</w:t>
      </w:r>
      <w:r w:rsidRPr="00403B3C">
        <w:rPr>
          <w:rFonts w:eastAsiaTheme="minorHAnsi"/>
        </w:rPr>
        <w:t xml:space="preserve"> preferred as it offer</w:t>
      </w:r>
      <w:r w:rsidR="00BC625B">
        <w:rPr>
          <w:rFonts w:eastAsiaTheme="minorHAnsi"/>
        </w:rPr>
        <w:t>ed</w:t>
      </w:r>
      <w:r w:rsidRPr="00403B3C">
        <w:rPr>
          <w:rFonts w:eastAsiaTheme="minorHAnsi"/>
        </w:rPr>
        <w:t xml:space="preserve"> a more detailed division, by dividing the life-cycle stages into five different stages. In this methodology, the importance of cash flows </w:t>
      </w:r>
      <w:r w:rsidR="00BC625B">
        <w:rPr>
          <w:rFonts w:eastAsiaTheme="minorHAnsi"/>
        </w:rPr>
        <w:t>was</w:t>
      </w:r>
      <w:r w:rsidRPr="00403B3C">
        <w:rPr>
          <w:rFonts w:eastAsiaTheme="minorHAnsi"/>
        </w:rPr>
        <w:t xml:space="preserve"> taken into consideration when determining the life-cycle stage of a company. The methodology applied in this research, use</w:t>
      </w:r>
      <w:r w:rsidR="00057E93">
        <w:rPr>
          <w:rFonts w:eastAsiaTheme="minorHAnsi"/>
        </w:rPr>
        <w:t>d</w:t>
      </w:r>
      <w:r w:rsidRPr="00403B3C">
        <w:rPr>
          <w:rFonts w:eastAsiaTheme="minorHAnsi"/>
        </w:rPr>
        <w:t xml:space="preserve"> the three cash flows (Operating, Investing and Financing) for determining, or mapping out the stage the firm </w:t>
      </w:r>
      <w:r w:rsidR="00BC625B">
        <w:rPr>
          <w:rFonts w:eastAsiaTheme="minorHAnsi"/>
        </w:rPr>
        <w:t>was</w:t>
      </w:r>
      <w:r w:rsidRPr="00403B3C">
        <w:rPr>
          <w:rFonts w:eastAsiaTheme="minorHAnsi"/>
        </w:rPr>
        <w:t xml:space="preserve"> in, according to the cash flow situation that normally exist</w:t>
      </w:r>
      <w:r w:rsidR="00057E93">
        <w:rPr>
          <w:rFonts w:eastAsiaTheme="minorHAnsi"/>
        </w:rPr>
        <w:t>ed</w:t>
      </w:r>
      <w:r w:rsidRPr="00403B3C">
        <w:rPr>
          <w:rFonts w:eastAsiaTheme="minorHAnsi"/>
        </w:rPr>
        <w:t xml:space="preserve"> in a life-cycle stage. </w:t>
      </w:r>
    </w:p>
    <w:p w:rsidR="00760BD3" w:rsidRPr="00C81CAB" w:rsidRDefault="00403B3C" w:rsidP="00403B3C">
      <w:pPr>
        <w:spacing w:line="480" w:lineRule="auto"/>
        <w:ind w:firstLine="720"/>
        <w:jc w:val="both"/>
        <w:rPr>
          <w:rFonts w:eastAsiaTheme="minorHAnsi"/>
        </w:rPr>
      </w:pPr>
      <w:r w:rsidRPr="00403B3C">
        <w:rPr>
          <w:rFonts w:eastAsiaTheme="minorHAnsi"/>
        </w:rPr>
        <w:lastRenderedPageBreak/>
        <w:t>In the start-up stage, the operating cash flows tend</w:t>
      </w:r>
      <w:r w:rsidR="00BC625B">
        <w:rPr>
          <w:rFonts w:eastAsiaTheme="minorHAnsi"/>
        </w:rPr>
        <w:t>ed</w:t>
      </w:r>
      <w:r w:rsidRPr="00403B3C">
        <w:rPr>
          <w:rFonts w:eastAsiaTheme="minorHAnsi"/>
        </w:rPr>
        <w:t xml:space="preserve"> to be negative, as the company ha</w:t>
      </w:r>
      <w:r w:rsidR="00BC625B">
        <w:rPr>
          <w:rFonts w:eastAsiaTheme="minorHAnsi"/>
        </w:rPr>
        <w:t>d</w:t>
      </w:r>
      <w:r w:rsidRPr="00403B3C">
        <w:rPr>
          <w:rFonts w:eastAsiaTheme="minorHAnsi"/>
        </w:rPr>
        <w:t xml:space="preserve"> recently started its operations, and might not be earning, or generating high cash flows. Moreover, investing cash flows m</w:t>
      </w:r>
      <w:r w:rsidR="00BC625B">
        <w:rPr>
          <w:rFonts w:eastAsiaTheme="minorHAnsi"/>
        </w:rPr>
        <w:t>ight</w:t>
      </w:r>
      <w:r w:rsidRPr="00403B3C">
        <w:rPr>
          <w:rFonts w:eastAsiaTheme="minorHAnsi"/>
        </w:rPr>
        <w:t xml:space="preserve"> be negative, as the company </w:t>
      </w:r>
      <w:r w:rsidR="00BC625B">
        <w:rPr>
          <w:rFonts w:eastAsiaTheme="minorHAnsi"/>
        </w:rPr>
        <w:t>was</w:t>
      </w:r>
      <w:r w:rsidRPr="00403B3C">
        <w:rPr>
          <w:rFonts w:eastAsiaTheme="minorHAnsi"/>
        </w:rPr>
        <w:t xml:space="preserve"> rapidly expanding, and growing by investing in assets. Furthermore, the financing cash flows tend</w:t>
      </w:r>
      <w:r w:rsidR="00BC625B">
        <w:rPr>
          <w:rFonts w:eastAsiaTheme="minorHAnsi"/>
        </w:rPr>
        <w:t>ed</w:t>
      </w:r>
      <w:r w:rsidRPr="00403B3C">
        <w:rPr>
          <w:rFonts w:eastAsiaTheme="minorHAnsi"/>
        </w:rPr>
        <w:t xml:space="preserve"> to be positive as the firm </w:t>
      </w:r>
      <w:r w:rsidR="00BC625B">
        <w:rPr>
          <w:rFonts w:eastAsiaTheme="minorHAnsi"/>
        </w:rPr>
        <w:t>was</w:t>
      </w:r>
      <w:r w:rsidRPr="00403B3C">
        <w:rPr>
          <w:rFonts w:eastAsiaTheme="minorHAnsi"/>
        </w:rPr>
        <w:t xml:space="preserve"> borrowing, or raising equity to help aid a successful </w:t>
      </w:r>
      <w:r>
        <w:rPr>
          <w:rFonts w:eastAsiaTheme="minorHAnsi"/>
        </w:rPr>
        <w:t>start</w:t>
      </w:r>
      <w:r w:rsidRPr="00403B3C">
        <w:rPr>
          <w:rFonts w:eastAsiaTheme="minorHAnsi"/>
        </w:rPr>
        <w:t xml:space="preserve">up </w:t>
      </w:r>
      <w:r w:rsidR="00DC6C11">
        <w:rPr>
          <w:rFonts w:eastAsiaTheme="minorHAnsi"/>
        </w:rPr>
        <w:t xml:space="preserve">of </w:t>
      </w:r>
      <w:r w:rsidRPr="00403B3C">
        <w:rPr>
          <w:rFonts w:eastAsiaTheme="minorHAnsi"/>
        </w:rPr>
        <w:t xml:space="preserve">operation. In the second stage of its inception, the company </w:t>
      </w:r>
      <w:r w:rsidR="00BC625B">
        <w:rPr>
          <w:rFonts w:eastAsiaTheme="minorHAnsi"/>
        </w:rPr>
        <w:t>would</w:t>
      </w:r>
      <w:r w:rsidRPr="00403B3C">
        <w:rPr>
          <w:rFonts w:eastAsiaTheme="minorHAnsi"/>
        </w:rPr>
        <w:t xml:space="preserve"> </w:t>
      </w:r>
      <w:r w:rsidR="00BC625B">
        <w:rPr>
          <w:rFonts w:eastAsiaTheme="minorHAnsi"/>
        </w:rPr>
        <w:t xml:space="preserve">be </w:t>
      </w:r>
      <w:r w:rsidRPr="00403B3C">
        <w:rPr>
          <w:rFonts w:eastAsiaTheme="minorHAnsi"/>
        </w:rPr>
        <w:t>purchasing assets in order to grow. This would make the investing cash flows negative, and as a result, the growth would have to be financed through debt and equity, so that the financing cash flows skew</w:t>
      </w:r>
      <w:r w:rsidR="00BC625B">
        <w:rPr>
          <w:rFonts w:eastAsiaTheme="minorHAnsi"/>
        </w:rPr>
        <w:t>ed</w:t>
      </w:r>
      <w:r w:rsidRPr="00403B3C">
        <w:rPr>
          <w:rFonts w:eastAsiaTheme="minorHAnsi"/>
        </w:rPr>
        <w:t xml:space="preserve"> towards the positive side eventually. </w:t>
      </w:r>
      <w:r w:rsidR="00DC6C11">
        <w:rPr>
          <w:rFonts w:eastAsiaTheme="minorHAnsi"/>
        </w:rPr>
        <w:t>By this time past its start</w:t>
      </w:r>
      <w:r w:rsidRPr="00403B3C">
        <w:rPr>
          <w:rFonts w:eastAsiaTheme="minorHAnsi"/>
        </w:rPr>
        <w:t xml:space="preserve">up, the company in question would have been </w:t>
      </w:r>
      <w:r w:rsidR="00DC6C11">
        <w:rPr>
          <w:rFonts w:eastAsiaTheme="minorHAnsi"/>
        </w:rPr>
        <w:t xml:space="preserve">operational for some time, </w:t>
      </w:r>
      <w:r w:rsidRPr="00403B3C">
        <w:rPr>
          <w:rFonts w:eastAsiaTheme="minorHAnsi"/>
        </w:rPr>
        <w:t>so it would probably be generating positive cash flows already. As the life cycle progresse</w:t>
      </w:r>
      <w:r w:rsidR="00BC625B">
        <w:rPr>
          <w:rFonts w:eastAsiaTheme="minorHAnsi"/>
        </w:rPr>
        <w:t>d</w:t>
      </w:r>
      <w:r w:rsidRPr="00403B3C">
        <w:rPr>
          <w:rFonts w:eastAsiaTheme="minorHAnsi"/>
        </w:rPr>
        <w:t xml:space="preserve"> to its maturity stage, the company would be generating positive cash flows from its successful operations, and since it would be in a position to repay its loans, the financing cash flows would be negative. The following table</w:t>
      </w:r>
      <w:r w:rsidR="00BC625B">
        <w:rPr>
          <w:rFonts w:eastAsiaTheme="minorHAnsi"/>
        </w:rPr>
        <w:t xml:space="preserve"> (Table 3.2)</w:t>
      </w:r>
      <w:r w:rsidRPr="00403B3C">
        <w:rPr>
          <w:rFonts w:eastAsiaTheme="minorHAnsi"/>
        </w:rPr>
        <w:t xml:space="preserve"> helps us to understand the cash flow situation of the sample company, through every stage in its life cycle</w:t>
      </w:r>
      <w:r w:rsidR="00760BD3" w:rsidRPr="00C81CAB">
        <w:rPr>
          <w:rFonts w:eastAsiaTheme="minorHAnsi"/>
        </w:rPr>
        <w:t xml:space="preserve">. </w:t>
      </w:r>
    </w:p>
    <w:p w:rsidR="00760BD3" w:rsidRPr="00B36130" w:rsidRDefault="00147616" w:rsidP="00147616">
      <w:pPr>
        <w:pStyle w:val="Caption"/>
        <w:rPr>
          <w:b/>
          <w:i w:val="0"/>
          <w:sz w:val="24"/>
          <w:szCs w:val="24"/>
        </w:rPr>
      </w:pPr>
      <w:bookmarkStart w:id="112" w:name="_Toc2253819"/>
      <w:bookmarkStart w:id="113" w:name="_Toc2253883"/>
      <w:bookmarkStart w:id="114" w:name="_Toc2254323"/>
      <w:bookmarkStart w:id="115" w:name="_Toc2335404"/>
      <w:bookmarkStart w:id="116" w:name="_Toc7520587"/>
      <w:r w:rsidRPr="00147616">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2</w:t>
      </w:r>
      <w:r w:rsidR="001E4463">
        <w:rPr>
          <w:b/>
          <w:i w:val="0"/>
          <w:sz w:val="24"/>
          <w:szCs w:val="24"/>
        </w:rPr>
        <w:fldChar w:fldCharType="end"/>
      </w:r>
      <w:r w:rsidRPr="00147616">
        <w:rPr>
          <w:b/>
          <w:i w:val="0"/>
          <w:sz w:val="24"/>
          <w:szCs w:val="24"/>
        </w:rPr>
        <w:t>:</w:t>
      </w:r>
      <w:r w:rsidR="00B36130" w:rsidRPr="00147616">
        <w:rPr>
          <w:b/>
          <w:i w:val="0"/>
          <w:sz w:val="24"/>
          <w:szCs w:val="24"/>
        </w:rPr>
        <w:t xml:space="preserve"> </w:t>
      </w:r>
      <w:r w:rsidR="00B36130" w:rsidRPr="00B36130">
        <w:rPr>
          <w:b/>
          <w:i w:val="0"/>
          <w:sz w:val="24"/>
          <w:szCs w:val="24"/>
        </w:rPr>
        <w:t xml:space="preserve"> </w:t>
      </w:r>
      <w:r w:rsidR="00760BD3" w:rsidRPr="00B36130">
        <w:rPr>
          <w:rFonts w:eastAsiaTheme="minorHAnsi"/>
          <w:b/>
          <w:i w:val="0"/>
          <w:sz w:val="24"/>
          <w:szCs w:val="24"/>
        </w:rPr>
        <w:t>Cash Flows across Different Life-Cycle Stages of the Firm</w:t>
      </w:r>
      <w:bookmarkEnd w:id="112"/>
      <w:bookmarkEnd w:id="113"/>
      <w:bookmarkEnd w:id="114"/>
      <w:bookmarkEnd w:id="115"/>
      <w:bookmarkEnd w:id="116"/>
    </w:p>
    <w:p w:rsidR="00760BD3" w:rsidRPr="00C81CAB" w:rsidRDefault="00760BD3" w:rsidP="00760BD3">
      <w:pPr>
        <w:jc w:val="both"/>
        <w:rPr>
          <w:rFonts w:eastAsiaTheme="minorHAnsi"/>
        </w:rPr>
      </w:pPr>
    </w:p>
    <w:tbl>
      <w:tblPr>
        <w:tblStyle w:val="TableGrid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994"/>
        <w:gridCol w:w="938"/>
        <w:gridCol w:w="938"/>
        <w:gridCol w:w="938"/>
        <w:gridCol w:w="861"/>
        <w:gridCol w:w="938"/>
        <w:gridCol w:w="938"/>
        <w:gridCol w:w="938"/>
      </w:tblGrid>
      <w:tr w:rsidR="00760BD3" w:rsidRPr="00C81CAB" w:rsidTr="00A5114C">
        <w:tc>
          <w:tcPr>
            <w:tcW w:w="678"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p>
        </w:tc>
        <w:tc>
          <w:tcPr>
            <w:tcW w:w="584"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Start-up stage</w:t>
            </w:r>
          </w:p>
        </w:tc>
        <w:tc>
          <w:tcPr>
            <w:tcW w:w="54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Growth</w:t>
            </w:r>
          </w:p>
        </w:tc>
        <w:tc>
          <w:tcPr>
            <w:tcW w:w="54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Mature</w:t>
            </w:r>
          </w:p>
        </w:tc>
        <w:tc>
          <w:tcPr>
            <w:tcW w:w="1576" w:type="pct"/>
            <w:gridSpan w:val="3"/>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Stagnant</w:t>
            </w:r>
            <w:r w:rsidR="00442B07">
              <w:rPr>
                <w:rFonts w:eastAsiaTheme="minorHAnsi"/>
                <w:b/>
                <w:sz w:val="20"/>
                <w:szCs w:val="20"/>
              </w:rPr>
              <w:t xml:space="preserve">    Stagnant  Decline</w:t>
            </w:r>
          </w:p>
        </w:tc>
        <w:tc>
          <w:tcPr>
            <w:tcW w:w="1081" w:type="pct"/>
            <w:gridSpan w:val="2"/>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Decline</w:t>
            </w:r>
            <w:r w:rsidR="00442B07">
              <w:rPr>
                <w:rFonts w:eastAsiaTheme="minorHAnsi"/>
                <w:b/>
                <w:sz w:val="20"/>
                <w:szCs w:val="20"/>
              </w:rPr>
              <w:t xml:space="preserve">       Decline</w:t>
            </w:r>
          </w:p>
        </w:tc>
      </w:tr>
      <w:tr w:rsidR="00760BD3" w:rsidRPr="00C81CAB" w:rsidTr="00A5114C">
        <w:tc>
          <w:tcPr>
            <w:tcW w:w="678"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Operating CFs</w:t>
            </w:r>
          </w:p>
        </w:tc>
        <w:tc>
          <w:tcPr>
            <w:tcW w:w="584"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 xml:space="preserve">  Negative</w:t>
            </w:r>
          </w:p>
        </w:tc>
        <w:tc>
          <w:tcPr>
            <w:tcW w:w="540"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2"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 xml:space="preserve">Negative  </w:t>
            </w:r>
          </w:p>
        </w:tc>
        <w:tc>
          <w:tcPr>
            <w:tcW w:w="494"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 xml:space="preserve">Negative </w:t>
            </w:r>
          </w:p>
        </w:tc>
        <w:tc>
          <w:tcPr>
            <w:tcW w:w="540" w:type="pct"/>
            <w:tcBorders>
              <w:top w:val="single" w:sz="4" w:space="0" w:color="000000" w:themeColor="text1"/>
            </w:tcBorders>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r>
      <w:tr w:rsidR="00760BD3" w:rsidRPr="00C81CAB" w:rsidTr="00A5114C">
        <w:tc>
          <w:tcPr>
            <w:tcW w:w="678" w:type="pct"/>
          </w:tcPr>
          <w:p w:rsidR="00760BD3" w:rsidRPr="00C81CAB" w:rsidRDefault="00760BD3" w:rsidP="00453643">
            <w:pPr>
              <w:jc w:val="both"/>
              <w:rPr>
                <w:rFonts w:eastAsiaTheme="minorHAnsi"/>
                <w:sz w:val="20"/>
                <w:szCs w:val="20"/>
              </w:rPr>
            </w:pPr>
            <w:r w:rsidRPr="00C81CAB">
              <w:rPr>
                <w:rFonts w:eastAsiaTheme="minorHAnsi"/>
                <w:sz w:val="20"/>
                <w:szCs w:val="20"/>
              </w:rPr>
              <w:t>Investing CFs</w:t>
            </w:r>
          </w:p>
        </w:tc>
        <w:tc>
          <w:tcPr>
            <w:tcW w:w="584" w:type="pct"/>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c>
          <w:tcPr>
            <w:tcW w:w="542" w:type="pct"/>
          </w:tcPr>
          <w:p w:rsidR="00760BD3" w:rsidRPr="00C81CAB" w:rsidRDefault="00760BD3" w:rsidP="00453643">
            <w:pPr>
              <w:jc w:val="both"/>
              <w:rPr>
                <w:rFonts w:eastAsiaTheme="minorHAnsi"/>
                <w:sz w:val="20"/>
                <w:szCs w:val="20"/>
              </w:rPr>
            </w:pPr>
            <w:r w:rsidRPr="00C81CAB">
              <w:rPr>
                <w:rFonts w:eastAsiaTheme="minorHAnsi"/>
                <w:sz w:val="20"/>
                <w:szCs w:val="20"/>
              </w:rPr>
              <w:t xml:space="preserve">Negative </w:t>
            </w:r>
          </w:p>
        </w:tc>
        <w:tc>
          <w:tcPr>
            <w:tcW w:w="494"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 xml:space="preserve">Positive </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r>
      <w:tr w:rsidR="00760BD3" w:rsidRPr="00C81CAB" w:rsidTr="00A5114C">
        <w:tc>
          <w:tcPr>
            <w:tcW w:w="678" w:type="pct"/>
          </w:tcPr>
          <w:p w:rsidR="00760BD3" w:rsidRPr="00C81CAB" w:rsidRDefault="00760BD3" w:rsidP="00453643">
            <w:pPr>
              <w:jc w:val="both"/>
              <w:rPr>
                <w:rFonts w:eastAsiaTheme="minorHAnsi"/>
                <w:sz w:val="20"/>
                <w:szCs w:val="20"/>
              </w:rPr>
            </w:pPr>
            <w:r w:rsidRPr="00C81CAB">
              <w:rPr>
                <w:rFonts w:eastAsiaTheme="minorHAnsi"/>
                <w:sz w:val="20"/>
                <w:szCs w:val="20"/>
              </w:rPr>
              <w:t>Financing CFs</w:t>
            </w:r>
          </w:p>
        </w:tc>
        <w:tc>
          <w:tcPr>
            <w:tcW w:w="584"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c>
          <w:tcPr>
            <w:tcW w:w="542" w:type="pct"/>
          </w:tcPr>
          <w:p w:rsidR="00760BD3" w:rsidRPr="00C81CAB" w:rsidRDefault="00760BD3" w:rsidP="00453643">
            <w:pPr>
              <w:jc w:val="both"/>
              <w:rPr>
                <w:rFonts w:eastAsiaTheme="minorHAnsi"/>
                <w:sz w:val="20"/>
                <w:szCs w:val="20"/>
              </w:rPr>
            </w:pPr>
            <w:r w:rsidRPr="00C81CAB">
              <w:rPr>
                <w:rFonts w:eastAsiaTheme="minorHAnsi"/>
                <w:sz w:val="20"/>
                <w:szCs w:val="20"/>
              </w:rPr>
              <w:t xml:space="preserve">Negative </w:t>
            </w:r>
          </w:p>
        </w:tc>
        <w:tc>
          <w:tcPr>
            <w:tcW w:w="494"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Negative</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 xml:space="preserve">Negative </w:t>
            </w:r>
          </w:p>
        </w:tc>
        <w:tc>
          <w:tcPr>
            <w:tcW w:w="540" w:type="pct"/>
          </w:tcPr>
          <w:p w:rsidR="00760BD3" w:rsidRPr="00C81CAB" w:rsidRDefault="00760BD3" w:rsidP="00453643">
            <w:pPr>
              <w:jc w:val="both"/>
              <w:rPr>
                <w:rFonts w:eastAsiaTheme="minorHAnsi"/>
                <w:sz w:val="20"/>
                <w:szCs w:val="20"/>
              </w:rPr>
            </w:pPr>
            <w:r w:rsidRPr="00C81CAB">
              <w:rPr>
                <w:rFonts w:eastAsiaTheme="minorHAnsi"/>
                <w:sz w:val="20"/>
                <w:szCs w:val="20"/>
              </w:rPr>
              <w:t>Positive</w:t>
            </w:r>
          </w:p>
        </w:tc>
      </w:tr>
    </w:tbl>
    <w:p w:rsidR="00760BD3" w:rsidRDefault="00760BD3" w:rsidP="00760BD3">
      <w:pPr>
        <w:spacing w:after="200" w:line="276" w:lineRule="auto"/>
        <w:jc w:val="both"/>
        <w:rPr>
          <w:rFonts w:eastAsiaTheme="minorHAnsi"/>
        </w:rPr>
      </w:pPr>
      <w:r w:rsidRPr="00C81CAB">
        <w:rPr>
          <w:rFonts w:eastAsiaTheme="minorHAnsi"/>
        </w:rPr>
        <w:t xml:space="preserve"> </w:t>
      </w:r>
    </w:p>
    <w:p w:rsidR="00BE6186" w:rsidRDefault="00BE6186" w:rsidP="00760BD3">
      <w:pPr>
        <w:spacing w:after="200" w:line="276" w:lineRule="auto"/>
        <w:jc w:val="both"/>
        <w:rPr>
          <w:rFonts w:eastAsiaTheme="minorHAnsi"/>
        </w:rPr>
      </w:pPr>
    </w:p>
    <w:p w:rsidR="009C1288" w:rsidRDefault="009C1288" w:rsidP="00760BD3">
      <w:pPr>
        <w:spacing w:after="200" w:line="276" w:lineRule="auto"/>
        <w:jc w:val="both"/>
        <w:rPr>
          <w:rFonts w:eastAsiaTheme="minorHAnsi"/>
        </w:rPr>
      </w:pPr>
    </w:p>
    <w:p w:rsidR="009C1288" w:rsidRPr="00C81CAB" w:rsidRDefault="009C1288" w:rsidP="00760BD3">
      <w:pPr>
        <w:spacing w:after="200" w:line="276" w:lineRule="auto"/>
        <w:jc w:val="both"/>
        <w:rPr>
          <w:rFonts w:eastAsiaTheme="minorHAnsi"/>
        </w:rPr>
      </w:pPr>
    </w:p>
    <w:p w:rsidR="00760BD3" w:rsidRPr="00C81CAB" w:rsidRDefault="00760BD3" w:rsidP="00453643">
      <w:pPr>
        <w:spacing w:after="200" w:line="276" w:lineRule="auto"/>
        <w:ind w:firstLine="720"/>
        <w:jc w:val="both"/>
        <w:rPr>
          <w:rFonts w:eastAsiaTheme="minorHAnsi"/>
        </w:rPr>
      </w:pPr>
      <w:bookmarkStart w:id="117" w:name="_Toc15977540"/>
      <w:r w:rsidRPr="00A5114C">
        <w:rPr>
          <w:rStyle w:val="Heading3Char"/>
          <w:rFonts w:ascii="Times New Roman" w:hAnsi="Times New Roman" w:cs="Times New Roman"/>
        </w:rPr>
        <w:lastRenderedPageBreak/>
        <w:t>3.3.3 Analysis of life-cycle stage with debt ratios</w:t>
      </w:r>
      <w:bookmarkEnd w:id="117"/>
      <w:r w:rsidRPr="00C81CAB">
        <w:rPr>
          <w:rFonts w:eastAsiaTheme="minorHAnsi"/>
          <w:b/>
        </w:rPr>
        <w:t>.</w:t>
      </w:r>
    </w:p>
    <w:p w:rsidR="00DC6C11" w:rsidRPr="00DC6C11" w:rsidRDefault="00DC6C11" w:rsidP="00DC6C11">
      <w:pPr>
        <w:spacing w:line="480" w:lineRule="auto"/>
        <w:ind w:firstLine="720"/>
        <w:jc w:val="both"/>
        <w:rPr>
          <w:rFonts w:eastAsiaTheme="minorHAnsi"/>
        </w:rPr>
      </w:pPr>
      <w:r w:rsidRPr="00DC6C11">
        <w:rPr>
          <w:rFonts w:eastAsiaTheme="minorHAnsi"/>
        </w:rPr>
        <w:t>Once the life-cycle stage ha</w:t>
      </w:r>
      <w:r w:rsidR="00DE64D6">
        <w:rPr>
          <w:rFonts w:eastAsiaTheme="minorHAnsi"/>
        </w:rPr>
        <w:t>d</w:t>
      </w:r>
      <w:r w:rsidRPr="00DC6C11">
        <w:rPr>
          <w:rFonts w:eastAsiaTheme="minorHAnsi"/>
        </w:rPr>
        <w:t xml:space="preserve"> been established for each of the sampled companies over the years, </w:t>
      </w:r>
      <w:r w:rsidR="00DE64D6">
        <w:rPr>
          <w:rFonts w:eastAsiaTheme="minorHAnsi"/>
        </w:rPr>
        <w:t xml:space="preserve">the research moved </w:t>
      </w:r>
      <w:r w:rsidRPr="00DC6C11">
        <w:rPr>
          <w:rFonts w:eastAsiaTheme="minorHAnsi"/>
        </w:rPr>
        <w:t>on to testing whether the stages of their respective life-cycles ha</w:t>
      </w:r>
      <w:r w:rsidR="00DE64D6">
        <w:rPr>
          <w:rFonts w:eastAsiaTheme="minorHAnsi"/>
        </w:rPr>
        <w:t>d</w:t>
      </w:r>
      <w:r w:rsidRPr="00DC6C11">
        <w:rPr>
          <w:rFonts w:eastAsiaTheme="minorHAnsi"/>
        </w:rPr>
        <w:t xml:space="preserve"> an impact on the debt ratios of the firms. This test </w:t>
      </w:r>
      <w:r w:rsidR="00DE64D6">
        <w:rPr>
          <w:rFonts w:eastAsiaTheme="minorHAnsi"/>
        </w:rPr>
        <w:t>was</w:t>
      </w:r>
      <w:r w:rsidRPr="00DC6C11">
        <w:rPr>
          <w:rFonts w:eastAsiaTheme="minorHAnsi"/>
        </w:rPr>
        <w:t xml:space="preserve"> undertaken by carrying out a one-way analysis of variance of the life-cycle stages and debt ratios</w:t>
      </w:r>
      <w:r w:rsidR="000355A0">
        <w:rPr>
          <w:rFonts w:eastAsiaTheme="minorHAnsi"/>
        </w:rPr>
        <w:t xml:space="preserve"> (Table 3.7)</w:t>
      </w:r>
      <w:r w:rsidRPr="00DC6C11">
        <w:rPr>
          <w:rFonts w:eastAsiaTheme="minorHAnsi"/>
        </w:rPr>
        <w:t xml:space="preserve">. Significant results of the Analysis of Variance </w:t>
      </w:r>
      <w:r w:rsidR="00DE64D6">
        <w:rPr>
          <w:rFonts w:eastAsiaTheme="minorHAnsi"/>
        </w:rPr>
        <w:t>would</w:t>
      </w:r>
      <w:r w:rsidRPr="00DC6C11">
        <w:rPr>
          <w:rFonts w:eastAsiaTheme="minorHAnsi"/>
        </w:rPr>
        <w:t xml:space="preserve"> reject our Hypothesis 1, </w:t>
      </w:r>
      <w:r w:rsidR="00DE64D6">
        <w:rPr>
          <w:rFonts w:eastAsiaTheme="minorHAnsi"/>
        </w:rPr>
        <w:t>which meant</w:t>
      </w:r>
      <w:r w:rsidRPr="00DC6C11">
        <w:rPr>
          <w:rFonts w:eastAsiaTheme="minorHAnsi"/>
        </w:rPr>
        <w:t xml:space="preserve"> that the impact of the life-cycle stages on the debt ratios </w:t>
      </w:r>
      <w:r w:rsidR="000F0D72">
        <w:rPr>
          <w:rFonts w:eastAsiaTheme="minorHAnsi"/>
        </w:rPr>
        <w:t>was</w:t>
      </w:r>
      <w:r w:rsidRPr="00DC6C11">
        <w:rPr>
          <w:rFonts w:eastAsiaTheme="minorHAnsi"/>
        </w:rPr>
        <w:t xml:space="preserve">, indeed, present. </w:t>
      </w:r>
    </w:p>
    <w:p w:rsidR="00DC6C11" w:rsidRPr="00DC6C11" w:rsidRDefault="00DC6C11" w:rsidP="00DC6C11">
      <w:pPr>
        <w:spacing w:line="480" w:lineRule="auto"/>
        <w:ind w:firstLine="720"/>
        <w:jc w:val="both"/>
        <w:rPr>
          <w:rFonts w:eastAsiaTheme="minorHAnsi"/>
        </w:rPr>
      </w:pPr>
      <w:r w:rsidRPr="00DC6C11">
        <w:rPr>
          <w:rFonts w:eastAsiaTheme="minorHAnsi"/>
        </w:rPr>
        <w:t xml:space="preserve">Furthermore, the determinants of debt ratios </w:t>
      </w:r>
      <w:r w:rsidR="000F0D72">
        <w:rPr>
          <w:rFonts w:eastAsiaTheme="minorHAnsi"/>
        </w:rPr>
        <w:t>were</w:t>
      </w:r>
      <w:r w:rsidRPr="00DC6C11">
        <w:rPr>
          <w:rFonts w:eastAsiaTheme="minorHAnsi"/>
        </w:rPr>
        <w:t xml:space="preserve"> regressed on debt ratio, in order to study the relationship of this </w:t>
      </w:r>
      <w:r w:rsidR="000F0D72">
        <w:rPr>
          <w:rFonts w:eastAsiaTheme="minorHAnsi"/>
        </w:rPr>
        <w:t>sample. Literature identified</w:t>
      </w:r>
      <w:r w:rsidRPr="00DC6C11">
        <w:rPr>
          <w:rFonts w:eastAsiaTheme="minorHAnsi"/>
        </w:rPr>
        <w:t xml:space="preserve"> the following, five main determinants of debt ratios (Haris</w:t>
      </w:r>
      <w:r w:rsidR="00B30D34">
        <w:rPr>
          <w:rFonts w:eastAsiaTheme="minorHAnsi"/>
        </w:rPr>
        <w:t xml:space="preserve"> and Raviv, 1991; Vatavu,2012; </w:t>
      </w:r>
      <w:r w:rsidRPr="00DC6C11">
        <w:rPr>
          <w:rFonts w:eastAsiaTheme="minorHAnsi"/>
        </w:rPr>
        <w:t xml:space="preserve">Channar et al, 2015):  </w:t>
      </w:r>
    </w:p>
    <w:p w:rsidR="00760BD3" w:rsidRPr="00C81CAB" w:rsidRDefault="00760BD3" w:rsidP="00453643">
      <w:pPr>
        <w:spacing w:line="480" w:lineRule="auto"/>
        <w:ind w:firstLine="720"/>
        <w:jc w:val="both"/>
        <w:rPr>
          <w:rFonts w:eastAsiaTheme="minorHAnsi"/>
        </w:rPr>
      </w:pPr>
      <w:r w:rsidRPr="00C81CAB">
        <w:rPr>
          <w:rFonts w:eastAsiaTheme="minorHAnsi"/>
        </w:rPr>
        <w:t>D</w:t>
      </w:r>
      <w:r w:rsidR="00453643">
        <w:rPr>
          <w:rFonts w:eastAsiaTheme="minorHAnsi"/>
        </w:rPr>
        <w:t>*</w:t>
      </w:r>
      <w:r w:rsidRPr="00C81CAB">
        <w:rPr>
          <w:rFonts w:eastAsiaTheme="minorHAnsi"/>
        </w:rPr>
        <w:t xml:space="preserve"> = f (size, tangibility of Assets, Non Debt Tax Shields, Profitability, Growth)</w:t>
      </w:r>
    </w:p>
    <w:p w:rsidR="00760BD3" w:rsidRPr="00C81CAB" w:rsidRDefault="00760BD3" w:rsidP="00453643">
      <w:pPr>
        <w:spacing w:line="480" w:lineRule="auto"/>
        <w:ind w:firstLine="720"/>
        <w:jc w:val="both"/>
        <w:rPr>
          <w:rFonts w:eastAsiaTheme="minorEastAsia"/>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S+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 TA+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TS+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4</m:t>
            </m:r>
          </m:sub>
        </m:sSub>
        <m:r>
          <w:rPr>
            <w:rFonts w:ascii="Cambria Math" w:eastAsiaTheme="minorHAnsi" w:hAnsi="Cambria Math"/>
          </w:rPr>
          <m:t xml:space="preserve"> Prof+</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5</m:t>
            </m:r>
          </m:sub>
        </m:sSub>
        <m:r>
          <w:rPr>
            <w:rFonts w:ascii="Cambria Math" w:eastAsiaTheme="minorHAnsi" w:hAnsi="Cambria Math"/>
          </w:rPr>
          <m:t xml:space="preserve"> G+ ϵ</m:t>
        </m:r>
      </m:oMath>
      <w:r w:rsidR="00453643">
        <w:rPr>
          <w:rFonts w:eastAsiaTheme="minorEastAsia"/>
        </w:rPr>
        <w:tab/>
      </w:r>
      <w:r w:rsidR="00453643">
        <w:rPr>
          <w:rFonts w:eastAsiaTheme="minorEastAsia"/>
        </w:rPr>
        <w:tab/>
      </w:r>
      <w:r w:rsidR="00453643">
        <w:rPr>
          <w:rFonts w:eastAsiaTheme="minorEastAsia"/>
        </w:rPr>
        <w:tab/>
      </w:r>
      <w:r w:rsidRPr="00C81CAB">
        <w:rPr>
          <w:rFonts w:eastAsiaTheme="minorEastAsia"/>
        </w:rPr>
        <w:t>Eq(1)</w:t>
      </w:r>
    </w:p>
    <w:p w:rsidR="00760BD3" w:rsidRPr="00C81CAB" w:rsidRDefault="00453643" w:rsidP="00453643">
      <w:pPr>
        <w:spacing w:line="480" w:lineRule="auto"/>
        <w:ind w:firstLine="720"/>
        <w:jc w:val="both"/>
        <w:rPr>
          <w:rFonts w:eastAsiaTheme="minorHAnsi"/>
        </w:rPr>
      </w:pPr>
      <w:r>
        <w:rPr>
          <w:rFonts w:eastAsiaTheme="minorHAnsi"/>
        </w:rPr>
        <w:t>The symbols used in Equation 1 are explained in table 3.</w:t>
      </w:r>
      <w:r w:rsidR="00DC6C11">
        <w:rPr>
          <w:rFonts w:eastAsiaTheme="minorHAnsi"/>
        </w:rPr>
        <w:t>3</w:t>
      </w:r>
      <w:r>
        <w:rPr>
          <w:rFonts w:eastAsiaTheme="minorHAnsi"/>
        </w:rPr>
        <w:t>.</w:t>
      </w:r>
    </w:p>
    <w:p w:rsidR="00760BD3" w:rsidRPr="00DC6C11" w:rsidRDefault="00346DC7" w:rsidP="00DC6C11">
      <w:pPr>
        <w:pStyle w:val="Caption"/>
        <w:rPr>
          <w:b/>
          <w:i w:val="0"/>
          <w:sz w:val="24"/>
          <w:szCs w:val="24"/>
        </w:rPr>
      </w:pPr>
      <w:bookmarkStart w:id="118" w:name="_Toc2253820"/>
      <w:bookmarkStart w:id="119" w:name="_Toc2253884"/>
      <w:bookmarkStart w:id="120" w:name="_Toc2254324"/>
      <w:bookmarkStart w:id="121" w:name="_Toc2335405"/>
      <w:bookmarkStart w:id="122" w:name="_Toc7520588"/>
      <w:r w:rsidRPr="00346DC7">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3</w:t>
      </w:r>
      <w:r w:rsidR="001E4463">
        <w:rPr>
          <w:b/>
          <w:i w:val="0"/>
          <w:sz w:val="24"/>
          <w:szCs w:val="24"/>
        </w:rPr>
        <w:fldChar w:fldCharType="end"/>
      </w:r>
      <w:r w:rsidRPr="00346DC7">
        <w:rPr>
          <w:b/>
          <w:i w:val="0"/>
          <w:sz w:val="24"/>
          <w:szCs w:val="24"/>
        </w:rPr>
        <w:t>:</w:t>
      </w:r>
      <w:r w:rsidR="00B36130" w:rsidRPr="00B36130">
        <w:rPr>
          <w:b/>
          <w:i w:val="0"/>
          <w:sz w:val="24"/>
          <w:szCs w:val="24"/>
        </w:rPr>
        <w:t xml:space="preserve">  </w:t>
      </w:r>
      <w:r w:rsidR="00760BD3" w:rsidRPr="00B36130">
        <w:rPr>
          <w:rFonts w:eastAsiaTheme="minorHAnsi"/>
          <w:b/>
          <w:i w:val="0"/>
          <w:sz w:val="24"/>
          <w:szCs w:val="24"/>
        </w:rPr>
        <w:t>Measurement and expected signs of the Determinants of Debt Ratios</w:t>
      </w:r>
      <w:bookmarkEnd w:id="118"/>
      <w:bookmarkEnd w:id="119"/>
      <w:bookmarkEnd w:id="120"/>
      <w:bookmarkEnd w:id="121"/>
      <w:bookmarkEnd w:id="122"/>
    </w:p>
    <w:p w:rsidR="00760BD3" w:rsidRPr="00C81CAB" w:rsidRDefault="00760BD3" w:rsidP="00760BD3">
      <w:pPr>
        <w:jc w:val="both"/>
        <w:rPr>
          <w:rFonts w:eastAsiaTheme="minorHAnsi"/>
          <w:sz w:val="20"/>
          <w:szCs w:val="20"/>
        </w:rPr>
      </w:pPr>
    </w:p>
    <w:tbl>
      <w:tblPr>
        <w:tblStyle w:val="TableGrid1"/>
        <w:tblW w:w="5000" w:type="pct"/>
        <w:tblBorders>
          <w:top w:val="single" w:sz="6" w:space="0" w:color="000000" w:themeColor="text1"/>
          <w:left w:val="none" w:sz="0" w:space="0" w:color="auto"/>
          <w:bottom w:val="single" w:sz="6"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553"/>
        <w:gridCol w:w="1896"/>
        <w:gridCol w:w="2495"/>
        <w:gridCol w:w="1386"/>
        <w:gridCol w:w="1310"/>
      </w:tblGrid>
      <w:tr w:rsidR="00760BD3" w:rsidRPr="00C81CAB" w:rsidTr="00453643">
        <w:tc>
          <w:tcPr>
            <w:tcW w:w="899"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sz w:val="20"/>
                <w:szCs w:val="20"/>
              </w:rPr>
            </w:pPr>
          </w:p>
        </w:tc>
        <w:tc>
          <w:tcPr>
            <w:tcW w:w="1097"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r w:rsidRPr="00C81CAB">
              <w:rPr>
                <w:rFonts w:eastAsiaTheme="minorHAnsi"/>
                <w:b/>
                <w:sz w:val="20"/>
                <w:szCs w:val="20"/>
              </w:rPr>
              <w:t>Name of ratio</w:t>
            </w:r>
          </w:p>
        </w:tc>
        <w:tc>
          <w:tcPr>
            <w:tcW w:w="1444"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r w:rsidRPr="00C81CAB">
              <w:rPr>
                <w:rFonts w:eastAsiaTheme="minorHAnsi"/>
                <w:b/>
                <w:sz w:val="20"/>
                <w:szCs w:val="20"/>
              </w:rPr>
              <w:t>Measurement</w:t>
            </w:r>
          </w:p>
        </w:tc>
        <w:tc>
          <w:tcPr>
            <w:tcW w:w="1560" w:type="pct"/>
            <w:gridSpan w:val="2"/>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r w:rsidRPr="00C81CAB">
              <w:rPr>
                <w:rFonts w:eastAsiaTheme="minorHAnsi"/>
                <w:b/>
                <w:sz w:val="20"/>
                <w:szCs w:val="20"/>
              </w:rPr>
              <w:t>Expected Signs</w:t>
            </w:r>
          </w:p>
        </w:tc>
      </w:tr>
      <w:tr w:rsidR="00760BD3" w:rsidRPr="00C81CAB" w:rsidTr="00453643">
        <w:trPr>
          <w:trHeight w:val="557"/>
        </w:trPr>
        <w:tc>
          <w:tcPr>
            <w:tcW w:w="899"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sz w:val="20"/>
                <w:szCs w:val="20"/>
              </w:rPr>
            </w:pPr>
          </w:p>
        </w:tc>
        <w:tc>
          <w:tcPr>
            <w:tcW w:w="1097"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p>
        </w:tc>
        <w:tc>
          <w:tcPr>
            <w:tcW w:w="1444"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p>
        </w:tc>
        <w:tc>
          <w:tcPr>
            <w:tcW w:w="802"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r w:rsidRPr="00C81CAB">
              <w:rPr>
                <w:rFonts w:eastAsiaTheme="minorHAnsi"/>
                <w:b/>
                <w:sz w:val="20"/>
                <w:szCs w:val="20"/>
              </w:rPr>
              <w:t>Trade-off Theory</w:t>
            </w:r>
          </w:p>
        </w:tc>
        <w:tc>
          <w:tcPr>
            <w:tcW w:w="758" w:type="pct"/>
            <w:tcBorders>
              <w:top w:val="single" w:sz="6" w:space="0" w:color="000000" w:themeColor="text1"/>
              <w:bottom w:val="single" w:sz="6" w:space="0" w:color="000000" w:themeColor="text1"/>
            </w:tcBorders>
          </w:tcPr>
          <w:p w:rsidR="00760BD3" w:rsidRPr="00C81CAB" w:rsidRDefault="00760BD3" w:rsidP="00453643">
            <w:pPr>
              <w:spacing w:line="360" w:lineRule="auto"/>
              <w:jc w:val="both"/>
              <w:rPr>
                <w:rFonts w:eastAsiaTheme="minorHAnsi"/>
                <w:b/>
                <w:sz w:val="20"/>
                <w:szCs w:val="20"/>
              </w:rPr>
            </w:pPr>
            <w:r w:rsidRPr="00C81CAB">
              <w:rPr>
                <w:rFonts w:eastAsiaTheme="minorHAnsi"/>
                <w:b/>
                <w:sz w:val="20"/>
                <w:szCs w:val="20"/>
              </w:rPr>
              <w:t>Pecking Order Theory</w:t>
            </w:r>
          </w:p>
        </w:tc>
      </w:tr>
      <w:tr w:rsidR="00760BD3" w:rsidRPr="00C81CAB" w:rsidTr="00453643">
        <w:tc>
          <w:tcPr>
            <w:tcW w:w="899" w:type="pct"/>
            <w:tcBorders>
              <w:top w:val="single" w:sz="6" w:space="0" w:color="000000" w:themeColor="text1"/>
            </w:tcBorders>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D* </w:t>
            </w:r>
          </w:p>
        </w:tc>
        <w:tc>
          <w:tcPr>
            <w:tcW w:w="1097" w:type="pct"/>
            <w:tcBorders>
              <w:top w:val="single" w:sz="6" w:space="0" w:color="000000" w:themeColor="text1"/>
            </w:tcBorders>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Debt Ratio</w:t>
            </w:r>
          </w:p>
        </w:tc>
        <w:tc>
          <w:tcPr>
            <w:tcW w:w="1444" w:type="pct"/>
            <w:tcBorders>
              <w:top w:val="single" w:sz="6" w:space="0" w:color="000000" w:themeColor="text1"/>
            </w:tcBorders>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Total Liabilities / Total Assets</w:t>
            </w:r>
          </w:p>
        </w:tc>
        <w:tc>
          <w:tcPr>
            <w:tcW w:w="802" w:type="pct"/>
            <w:tcBorders>
              <w:top w:val="single" w:sz="6" w:space="0" w:color="000000" w:themeColor="text1"/>
            </w:tcBorders>
          </w:tcPr>
          <w:p w:rsidR="00760BD3" w:rsidRPr="00C81CAB" w:rsidRDefault="00760BD3" w:rsidP="00453643">
            <w:pPr>
              <w:spacing w:line="360" w:lineRule="auto"/>
              <w:jc w:val="both"/>
              <w:rPr>
                <w:rFonts w:eastAsiaTheme="minorHAnsi"/>
                <w:sz w:val="20"/>
                <w:szCs w:val="20"/>
              </w:rPr>
            </w:pPr>
          </w:p>
        </w:tc>
        <w:tc>
          <w:tcPr>
            <w:tcW w:w="758" w:type="pct"/>
            <w:tcBorders>
              <w:top w:val="single" w:sz="6" w:space="0" w:color="000000" w:themeColor="text1"/>
            </w:tcBorders>
          </w:tcPr>
          <w:p w:rsidR="00760BD3" w:rsidRPr="00C81CAB" w:rsidRDefault="00760BD3" w:rsidP="00453643">
            <w:pPr>
              <w:spacing w:line="360" w:lineRule="auto"/>
              <w:jc w:val="both"/>
              <w:rPr>
                <w:rFonts w:eastAsiaTheme="minorHAnsi"/>
                <w:sz w:val="20"/>
                <w:szCs w:val="20"/>
              </w:rPr>
            </w:pPr>
          </w:p>
        </w:tc>
      </w:tr>
      <w:tr w:rsidR="00760BD3" w:rsidRPr="00C81CAB" w:rsidTr="00453643">
        <w:tc>
          <w:tcPr>
            <w:tcW w:w="899"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S </w:t>
            </w:r>
          </w:p>
        </w:tc>
        <w:tc>
          <w:tcPr>
            <w:tcW w:w="1097"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Size of the firm </w:t>
            </w:r>
          </w:p>
        </w:tc>
        <w:tc>
          <w:tcPr>
            <w:tcW w:w="1444"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Log of Total Assets</w:t>
            </w:r>
          </w:p>
        </w:tc>
        <w:tc>
          <w:tcPr>
            <w:tcW w:w="802"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c>
          <w:tcPr>
            <w:tcW w:w="758"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r>
      <w:tr w:rsidR="00760BD3" w:rsidRPr="00C81CAB" w:rsidTr="00453643">
        <w:tc>
          <w:tcPr>
            <w:tcW w:w="899"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TA </w:t>
            </w:r>
          </w:p>
        </w:tc>
        <w:tc>
          <w:tcPr>
            <w:tcW w:w="1097"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Tangibility of assets </w:t>
            </w:r>
          </w:p>
        </w:tc>
        <w:tc>
          <w:tcPr>
            <w:tcW w:w="1444" w:type="pct"/>
          </w:tcPr>
          <w:p w:rsidR="00760BD3" w:rsidRPr="00C81CAB" w:rsidRDefault="00760BD3" w:rsidP="00453643">
            <w:pPr>
              <w:spacing w:line="360" w:lineRule="auto"/>
              <w:jc w:val="both"/>
              <w:rPr>
                <w:rFonts w:eastAsiaTheme="minorHAnsi"/>
                <w:sz w:val="20"/>
                <w:szCs w:val="20"/>
                <w:lang w:val="fr-BE"/>
              </w:rPr>
            </w:pPr>
            <w:r w:rsidRPr="00C81CAB">
              <w:rPr>
                <w:rFonts w:eastAsiaTheme="minorHAnsi"/>
                <w:sz w:val="20"/>
                <w:szCs w:val="20"/>
                <w:lang w:val="fr-BE"/>
              </w:rPr>
              <w:t>Non-Current Assets / Total Assets</w:t>
            </w:r>
          </w:p>
        </w:tc>
        <w:tc>
          <w:tcPr>
            <w:tcW w:w="802" w:type="pct"/>
          </w:tcPr>
          <w:p w:rsidR="00760BD3" w:rsidRPr="00C81CAB" w:rsidRDefault="00760BD3" w:rsidP="00453643">
            <w:pPr>
              <w:spacing w:line="360" w:lineRule="auto"/>
              <w:jc w:val="both"/>
              <w:rPr>
                <w:rFonts w:eastAsiaTheme="minorHAnsi"/>
                <w:sz w:val="20"/>
                <w:szCs w:val="20"/>
                <w:lang w:val="fr-BE"/>
              </w:rPr>
            </w:pPr>
            <w:r w:rsidRPr="00C81CAB">
              <w:rPr>
                <w:rFonts w:eastAsiaTheme="minorHAnsi"/>
                <w:sz w:val="20"/>
                <w:szCs w:val="20"/>
                <w:lang w:val="fr-BE"/>
              </w:rPr>
              <w:t>+ve</w:t>
            </w:r>
          </w:p>
        </w:tc>
        <w:tc>
          <w:tcPr>
            <w:tcW w:w="758" w:type="pct"/>
          </w:tcPr>
          <w:p w:rsidR="00760BD3" w:rsidRPr="00C81CAB" w:rsidRDefault="00760BD3" w:rsidP="00453643">
            <w:pPr>
              <w:spacing w:line="360" w:lineRule="auto"/>
              <w:jc w:val="both"/>
              <w:rPr>
                <w:rFonts w:eastAsiaTheme="minorHAnsi"/>
                <w:sz w:val="20"/>
                <w:szCs w:val="20"/>
                <w:lang w:val="fr-BE"/>
              </w:rPr>
            </w:pPr>
            <w:r w:rsidRPr="00C81CAB">
              <w:rPr>
                <w:rFonts w:eastAsiaTheme="minorHAnsi"/>
                <w:sz w:val="20"/>
                <w:szCs w:val="20"/>
                <w:lang w:val="fr-BE"/>
              </w:rPr>
              <w:t>-ve</w:t>
            </w:r>
          </w:p>
        </w:tc>
      </w:tr>
      <w:tr w:rsidR="00760BD3" w:rsidRPr="00C81CAB" w:rsidTr="00453643">
        <w:tc>
          <w:tcPr>
            <w:tcW w:w="899"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TS </w:t>
            </w:r>
          </w:p>
        </w:tc>
        <w:tc>
          <w:tcPr>
            <w:tcW w:w="1097"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Non Debt Tax Shields </w:t>
            </w:r>
          </w:p>
        </w:tc>
        <w:tc>
          <w:tcPr>
            <w:tcW w:w="1444"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Depreciation / Total Assets</w:t>
            </w:r>
          </w:p>
        </w:tc>
        <w:tc>
          <w:tcPr>
            <w:tcW w:w="802"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c>
          <w:tcPr>
            <w:tcW w:w="758"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r>
      <w:tr w:rsidR="00760BD3" w:rsidRPr="00C81CAB" w:rsidTr="00453643">
        <w:tc>
          <w:tcPr>
            <w:tcW w:w="899"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Prof </w:t>
            </w:r>
          </w:p>
        </w:tc>
        <w:tc>
          <w:tcPr>
            <w:tcW w:w="1097"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Profitability of the firm </w:t>
            </w:r>
          </w:p>
        </w:tc>
        <w:tc>
          <w:tcPr>
            <w:tcW w:w="1444"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EBIT / Total Assets</w:t>
            </w:r>
          </w:p>
        </w:tc>
        <w:tc>
          <w:tcPr>
            <w:tcW w:w="802"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c>
          <w:tcPr>
            <w:tcW w:w="758"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r>
      <w:tr w:rsidR="00760BD3" w:rsidRPr="00C81CAB" w:rsidTr="00453643">
        <w:tc>
          <w:tcPr>
            <w:tcW w:w="899"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G </w:t>
            </w:r>
          </w:p>
        </w:tc>
        <w:tc>
          <w:tcPr>
            <w:tcW w:w="1097"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Growth of firm </w:t>
            </w:r>
          </w:p>
        </w:tc>
        <w:tc>
          <w:tcPr>
            <w:tcW w:w="1444"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 xml:space="preserve"> % change in Assets</w:t>
            </w:r>
          </w:p>
        </w:tc>
        <w:tc>
          <w:tcPr>
            <w:tcW w:w="802"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c>
          <w:tcPr>
            <w:tcW w:w="758" w:type="pct"/>
          </w:tcPr>
          <w:p w:rsidR="00760BD3" w:rsidRPr="00C81CAB" w:rsidRDefault="00760BD3" w:rsidP="00453643">
            <w:pPr>
              <w:spacing w:line="360" w:lineRule="auto"/>
              <w:jc w:val="both"/>
              <w:rPr>
                <w:rFonts w:eastAsiaTheme="minorHAnsi"/>
                <w:sz w:val="20"/>
                <w:szCs w:val="20"/>
              </w:rPr>
            </w:pPr>
            <w:r w:rsidRPr="00C81CAB">
              <w:rPr>
                <w:rFonts w:eastAsiaTheme="minorHAnsi"/>
                <w:sz w:val="20"/>
                <w:szCs w:val="20"/>
              </w:rPr>
              <w:t>+ve</w:t>
            </w:r>
          </w:p>
        </w:tc>
      </w:tr>
    </w:tbl>
    <w:p w:rsidR="00760BD3" w:rsidRPr="00C81CAB" w:rsidRDefault="00760BD3" w:rsidP="00760BD3">
      <w:pPr>
        <w:spacing w:line="480" w:lineRule="auto"/>
        <w:jc w:val="both"/>
        <w:rPr>
          <w:rFonts w:eastAsiaTheme="minorHAnsi"/>
        </w:rPr>
      </w:pPr>
    </w:p>
    <w:p w:rsidR="000F0D72" w:rsidRPr="000F0D72" w:rsidRDefault="000F0D72" w:rsidP="000F0D72">
      <w:pPr>
        <w:spacing w:line="480" w:lineRule="auto"/>
        <w:ind w:firstLine="720"/>
        <w:jc w:val="both"/>
        <w:rPr>
          <w:rFonts w:eastAsiaTheme="minorHAnsi"/>
        </w:rPr>
      </w:pPr>
      <w:r w:rsidRPr="000F0D72">
        <w:rPr>
          <w:rFonts w:eastAsiaTheme="minorHAnsi"/>
        </w:rPr>
        <w:t>The expected signs of the determinants, as identified by research (Vatavu, 2012; Channar et al, 2015), have been mentioned in the table above, in case the firm follows either of the two theories, i.e. the trade-off theory or the Pecking order theory.</w:t>
      </w:r>
    </w:p>
    <w:p w:rsidR="000F0D72" w:rsidRPr="000F0D72" w:rsidRDefault="000F0D72" w:rsidP="000355A0">
      <w:pPr>
        <w:spacing w:line="480" w:lineRule="auto"/>
        <w:ind w:firstLine="720"/>
        <w:jc w:val="both"/>
        <w:rPr>
          <w:rFonts w:eastAsiaTheme="minorHAnsi"/>
          <w:i/>
        </w:rPr>
      </w:pPr>
      <w:r w:rsidRPr="000F0D72">
        <w:rPr>
          <w:rFonts w:eastAsiaTheme="minorHAnsi"/>
        </w:rPr>
        <w:t xml:space="preserve">The life-cycle stage has taken the role of a moderating variable that </w:t>
      </w:r>
      <w:r>
        <w:rPr>
          <w:rFonts w:eastAsiaTheme="minorHAnsi"/>
        </w:rPr>
        <w:t>was</w:t>
      </w:r>
      <w:r w:rsidRPr="000F0D72">
        <w:rPr>
          <w:rFonts w:eastAsiaTheme="minorHAnsi"/>
        </w:rPr>
        <w:t xml:space="preserve"> used to test whether the relationship between the determinant of capital structure and debt ratio </w:t>
      </w:r>
      <w:r>
        <w:rPr>
          <w:rFonts w:eastAsiaTheme="minorHAnsi"/>
        </w:rPr>
        <w:t xml:space="preserve">was </w:t>
      </w:r>
      <w:r w:rsidRPr="000F0D72">
        <w:rPr>
          <w:rFonts w:eastAsiaTheme="minorHAnsi"/>
        </w:rPr>
        <w:t>moderated</w:t>
      </w:r>
      <w:r>
        <w:rPr>
          <w:rFonts w:eastAsiaTheme="minorHAnsi"/>
        </w:rPr>
        <w:t>, by the life-cycle stage of the firm or not</w:t>
      </w:r>
      <w:r w:rsidRPr="000F0D72">
        <w:rPr>
          <w:rFonts w:eastAsiaTheme="minorHAnsi"/>
        </w:rPr>
        <w:t xml:space="preserve">. This analysis </w:t>
      </w:r>
      <w:r>
        <w:rPr>
          <w:rFonts w:eastAsiaTheme="minorHAnsi"/>
        </w:rPr>
        <w:t>was</w:t>
      </w:r>
      <w:r w:rsidRPr="000F0D72">
        <w:rPr>
          <w:rFonts w:eastAsiaTheme="minorHAnsi"/>
        </w:rPr>
        <w:t xml:space="preserve"> carried out with the help of the AMOS software. Furthermore, Path analysis </w:t>
      </w:r>
      <w:r>
        <w:rPr>
          <w:rFonts w:eastAsiaTheme="minorHAnsi"/>
        </w:rPr>
        <w:t>was</w:t>
      </w:r>
      <w:r w:rsidRPr="000F0D72">
        <w:rPr>
          <w:rFonts w:eastAsiaTheme="minorHAnsi"/>
        </w:rPr>
        <w:t xml:space="preserve"> run for all five stages of the life-cycle. In order to ensure the accuracy of the results, an unconstrained model </w:t>
      </w:r>
      <w:r>
        <w:rPr>
          <w:rFonts w:eastAsiaTheme="minorHAnsi"/>
        </w:rPr>
        <w:t>was</w:t>
      </w:r>
      <w:r w:rsidRPr="000F0D72">
        <w:rPr>
          <w:rFonts w:eastAsiaTheme="minorHAnsi"/>
        </w:rPr>
        <w:t xml:space="preserve"> </w:t>
      </w:r>
      <w:r>
        <w:rPr>
          <w:rFonts w:eastAsiaTheme="minorHAnsi"/>
        </w:rPr>
        <w:t>r</w:t>
      </w:r>
      <w:r w:rsidRPr="000F0D72">
        <w:rPr>
          <w:rFonts w:eastAsiaTheme="minorHAnsi"/>
        </w:rPr>
        <w:t>un first,</w:t>
      </w:r>
      <w:r>
        <w:rPr>
          <w:rFonts w:eastAsiaTheme="minorHAnsi"/>
        </w:rPr>
        <w:t xml:space="preserve"> and then</w:t>
      </w:r>
      <w:r w:rsidRPr="000F0D72">
        <w:rPr>
          <w:rFonts w:eastAsiaTheme="minorHAnsi"/>
        </w:rPr>
        <w:t xml:space="preserve"> constrained model</w:t>
      </w:r>
      <w:r>
        <w:rPr>
          <w:rFonts w:eastAsiaTheme="minorHAnsi"/>
        </w:rPr>
        <w:t>s</w:t>
      </w:r>
      <w:r w:rsidRPr="000F0D72">
        <w:rPr>
          <w:rFonts w:eastAsiaTheme="minorHAnsi"/>
        </w:rPr>
        <w:t xml:space="preserve"> </w:t>
      </w:r>
      <w:r>
        <w:rPr>
          <w:rFonts w:eastAsiaTheme="minorHAnsi"/>
        </w:rPr>
        <w:t>were</w:t>
      </w:r>
      <w:r w:rsidRPr="000F0D72">
        <w:rPr>
          <w:rFonts w:eastAsiaTheme="minorHAnsi"/>
        </w:rPr>
        <w:t xml:space="preserve"> run with the assumed regression weights of each path</w:t>
      </w:r>
      <w:r>
        <w:rPr>
          <w:rFonts w:eastAsiaTheme="minorHAnsi"/>
        </w:rPr>
        <w:t>, separately</w:t>
      </w:r>
      <w:r w:rsidRPr="000F0D72">
        <w:rPr>
          <w:rFonts w:eastAsiaTheme="minorHAnsi"/>
        </w:rPr>
        <w:t xml:space="preserve">. Moreover, the moderation </w:t>
      </w:r>
      <w:r w:rsidR="00A917C8">
        <w:rPr>
          <w:rFonts w:eastAsiaTheme="minorHAnsi"/>
        </w:rPr>
        <w:t>was</w:t>
      </w:r>
      <w:r w:rsidRPr="000F0D72">
        <w:rPr>
          <w:rFonts w:eastAsiaTheme="minorHAnsi"/>
        </w:rPr>
        <w:t xml:space="preserve"> tested by comparing the chi squares of the unconstrained model, with the </w:t>
      </w:r>
      <w:r w:rsidR="00A917C8">
        <w:rPr>
          <w:rFonts w:eastAsiaTheme="minorHAnsi"/>
        </w:rPr>
        <w:t xml:space="preserve">chi squares of each model, where the </w:t>
      </w:r>
      <w:r w:rsidRPr="000F0D72">
        <w:rPr>
          <w:rFonts w:eastAsiaTheme="minorHAnsi"/>
        </w:rPr>
        <w:t xml:space="preserve">regression </w:t>
      </w:r>
      <w:r w:rsidR="00A917C8">
        <w:rPr>
          <w:rFonts w:eastAsiaTheme="minorHAnsi"/>
        </w:rPr>
        <w:t>weights were constrained for each path, one by one</w:t>
      </w:r>
      <w:r w:rsidRPr="000F0D72">
        <w:rPr>
          <w:rFonts w:eastAsiaTheme="minorHAnsi"/>
        </w:rPr>
        <w:t xml:space="preserve">. </w:t>
      </w:r>
      <w:r w:rsidR="00A917C8">
        <w:rPr>
          <w:rFonts w:eastAsiaTheme="minorHAnsi"/>
        </w:rPr>
        <w:t>R</w:t>
      </w:r>
      <w:r w:rsidRPr="000F0D72">
        <w:rPr>
          <w:rFonts w:eastAsiaTheme="minorHAnsi"/>
        </w:rPr>
        <w:t>esults</w:t>
      </w:r>
      <w:r w:rsidR="00A917C8">
        <w:rPr>
          <w:rFonts w:eastAsiaTheme="minorHAnsi"/>
        </w:rPr>
        <w:t xml:space="preserve"> would</w:t>
      </w:r>
      <w:r w:rsidRPr="000F0D72">
        <w:rPr>
          <w:rFonts w:eastAsiaTheme="minorHAnsi"/>
        </w:rPr>
        <w:t xml:space="preserve"> show that the Life-cycle </w:t>
      </w:r>
      <w:r w:rsidR="00A917C8">
        <w:rPr>
          <w:rFonts w:eastAsiaTheme="minorHAnsi"/>
        </w:rPr>
        <w:t>would have a</w:t>
      </w:r>
      <w:r w:rsidRPr="000F0D72">
        <w:rPr>
          <w:rFonts w:eastAsiaTheme="minorHAnsi"/>
        </w:rPr>
        <w:t xml:space="preserve"> significant moderating effect in cases where </w:t>
      </w:r>
      <w:r w:rsidR="000355A0">
        <w:rPr>
          <w:rFonts w:eastAsiaTheme="minorHAnsi"/>
        </w:rPr>
        <w:t xml:space="preserve">the chi square of the unconstrained model (threshold level) would be lower than the chi square of each path constrained. </w:t>
      </w:r>
    </w:p>
    <w:p w:rsidR="000F0D72" w:rsidRPr="000F0D72" w:rsidRDefault="000355A0" w:rsidP="00A917C8">
      <w:pPr>
        <w:spacing w:line="480" w:lineRule="auto"/>
        <w:ind w:firstLine="720"/>
        <w:jc w:val="both"/>
        <w:rPr>
          <w:rFonts w:eastAsiaTheme="minorHAnsi"/>
        </w:rPr>
      </w:pPr>
      <w:r>
        <w:rPr>
          <w:rFonts w:eastAsiaTheme="minorHAnsi"/>
        </w:rPr>
        <w:t>Thus,</w:t>
      </w:r>
      <w:r w:rsidR="000F0D72" w:rsidRPr="000F0D72">
        <w:rPr>
          <w:rFonts w:eastAsiaTheme="minorHAnsi"/>
        </w:rPr>
        <w:t xml:space="preserve"> </w:t>
      </w:r>
      <w:r>
        <w:rPr>
          <w:rFonts w:eastAsiaTheme="minorHAnsi"/>
        </w:rPr>
        <w:t>f</w:t>
      </w:r>
      <w:r w:rsidR="000F0D72" w:rsidRPr="000F0D72">
        <w:rPr>
          <w:rFonts w:eastAsiaTheme="minorHAnsi"/>
        </w:rPr>
        <w:t xml:space="preserve">or each determinant, a separate model for moderation </w:t>
      </w:r>
      <w:r w:rsidR="00A917C8">
        <w:rPr>
          <w:rFonts w:eastAsiaTheme="minorHAnsi"/>
        </w:rPr>
        <w:t>was</w:t>
      </w:r>
      <w:r w:rsidR="000F0D72" w:rsidRPr="000F0D72">
        <w:rPr>
          <w:rFonts w:eastAsiaTheme="minorHAnsi"/>
        </w:rPr>
        <w:t xml:space="preserve"> tested. </w:t>
      </w:r>
      <w:r w:rsidR="00BC625B">
        <w:rPr>
          <w:rFonts w:eastAsiaTheme="minorHAnsi"/>
        </w:rPr>
        <w:t xml:space="preserve">This was done for the significant determinants only. </w:t>
      </w:r>
      <w:r w:rsidR="000F0D72" w:rsidRPr="000F0D72">
        <w:rPr>
          <w:rFonts w:eastAsiaTheme="minorHAnsi"/>
        </w:rPr>
        <w:t>The first model test</w:t>
      </w:r>
      <w:r w:rsidR="00A917C8">
        <w:rPr>
          <w:rFonts w:eastAsiaTheme="minorHAnsi"/>
        </w:rPr>
        <w:t xml:space="preserve">ed </w:t>
      </w:r>
      <w:r w:rsidR="000F0D72" w:rsidRPr="000F0D72">
        <w:rPr>
          <w:rFonts w:eastAsiaTheme="minorHAnsi"/>
        </w:rPr>
        <w:t>the moderating effect that the life-cycle stage</w:t>
      </w:r>
      <w:r w:rsidR="00A917C8">
        <w:rPr>
          <w:rFonts w:eastAsiaTheme="minorHAnsi"/>
        </w:rPr>
        <w:t xml:space="preserve"> had</w:t>
      </w:r>
      <w:r w:rsidR="000F0D72" w:rsidRPr="000F0D72">
        <w:rPr>
          <w:rFonts w:eastAsiaTheme="minorHAnsi"/>
        </w:rPr>
        <w:t>, on the relationship between the Debt ratio</w:t>
      </w:r>
      <w:r w:rsidR="00153491">
        <w:rPr>
          <w:rFonts w:eastAsiaTheme="minorHAnsi"/>
        </w:rPr>
        <w:t>,</w:t>
      </w:r>
      <w:r w:rsidR="000F0D72" w:rsidRPr="000F0D72">
        <w:rPr>
          <w:rFonts w:eastAsiaTheme="minorHAnsi"/>
        </w:rPr>
        <w:t xml:space="preserve"> and the </w:t>
      </w:r>
      <w:r w:rsidR="00BC625B">
        <w:rPr>
          <w:rFonts w:eastAsiaTheme="minorHAnsi"/>
        </w:rPr>
        <w:t>Tangibility of Assets</w:t>
      </w:r>
      <w:r w:rsidR="000F0D72" w:rsidRPr="000F0D72">
        <w:rPr>
          <w:rFonts w:eastAsiaTheme="minorHAnsi"/>
        </w:rPr>
        <w:t xml:space="preserve"> of the</w:t>
      </w:r>
      <w:r w:rsidR="00A917C8">
        <w:rPr>
          <w:rFonts w:eastAsiaTheme="minorHAnsi"/>
        </w:rPr>
        <w:t xml:space="preserve"> firm</w:t>
      </w:r>
      <w:r w:rsidR="00153491">
        <w:rPr>
          <w:rFonts w:eastAsiaTheme="minorHAnsi"/>
        </w:rPr>
        <w:t>s</w:t>
      </w:r>
      <w:r w:rsidR="00A917C8">
        <w:rPr>
          <w:rFonts w:eastAsiaTheme="minorHAnsi"/>
        </w:rPr>
        <w:t>. The second model tested</w:t>
      </w:r>
      <w:r w:rsidR="000F0D72" w:rsidRPr="000F0D72">
        <w:rPr>
          <w:rFonts w:eastAsiaTheme="minorHAnsi"/>
        </w:rPr>
        <w:t xml:space="preserve"> the moderating effect that the life-cycle stage ha</w:t>
      </w:r>
      <w:r w:rsidR="00A917C8">
        <w:rPr>
          <w:rFonts w:eastAsiaTheme="minorHAnsi"/>
        </w:rPr>
        <w:t>d</w:t>
      </w:r>
      <w:r w:rsidR="000F0D72" w:rsidRPr="000F0D72">
        <w:rPr>
          <w:rFonts w:eastAsiaTheme="minorHAnsi"/>
        </w:rPr>
        <w:t xml:space="preserve"> on the relationship between the Debt ratio, and the </w:t>
      </w:r>
      <w:r w:rsidR="00BC625B">
        <w:rPr>
          <w:rFonts w:eastAsiaTheme="minorHAnsi"/>
        </w:rPr>
        <w:t>Non-Debt Tax Shields</w:t>
      </w:r>
      <w:r w:rsidR="000F0D72" w:rsidRPr="000F0D72">
        <w:rPr>
          <w:rFonts w:eastAsiaTheme="minorHAnsi"/>
        </w:rPr>
        <w:t xml:space="preserve"> of the firm</w:t>
      </w:r>
      <w:r w:rsidR="00153491">
        <w:rPr>
          <w:rFonts w:eastAsiaTheme="minorHAnsi"/>
        </w:rPr>
        <w:t>s</w:t>
      </w:r>
      <w:r w:rsidR="000F0D72" w:rsidRPr="000F0D72">
        <w:rPr>
          <w:rFonts w:eastAsiaTheme="minorHAnsi"/>
        </w:rPr>
        <w:t xml:space="preserve">. </w:t>
      </w:r>
      <w:r w:rsidR="00495D8E">
        <w:rPr>
          <w:rFonts w:eastAsiaTheme="minorHAnsi"/>
        </w:rPr>
        <w:t>Lastly, t</w:t>
      </w:r>
      <w:r w:rsidR="000F0D72" w:rsidRPr="000F0D72">
        <w:rPr>
          <w:rFonts w:eastAsiaTheme="minorHAnsi"/>
        </w:rPr>
        <w:t>he third model test</w:t>
      </w:r>
      <w:r w:rsidR="00A917C8">
        <w:rPr>
          <w:rFonts w:eastAsiaTheme="minorHAnsi"/>
        </w:rPr>
        <w:t>ed</w:t>
      </w:r>
      <w:r w:rsidR="000F0D72" w:rsidRPr="000F0D72">
        <w:rPr>
          <w:rFonts w:eastAsiaTheme="minorHAnsi"/>
        </w:rPr>
        <w:t xml:space="preserve"> the moderating effect that the life-cycle stage ha</w:t>
      </w:r>
      <w:r w:rsidR="00A917C8">
        <w:rPr>
          <w:rFonts w:eastAsiaTheme="minorHAnsi"/>
        </w:rPr>
        <w:t>d</w:t>
      </w:r>
      <w:r w:rsidR="000F0D72" w:rsidRPr="000F0D72">
        <w:rPr>
          <w:rFonts w:eastAsiaTheme="minorHAnsi"/>
        </w:rPr>
        <w:t xml:space="preserve">, on the relationship between the Debt ratio and the </w:t>
      </w:r>
      <w:r w:rsidR="00BC625B">
        <w:rPr>
          <w:rFonts w:eastAsiaTheme="minorHAnsi"/>
        </w:rPr>
        <w:t>Profitability</w:t>
      </w:r>
      <w:r w:rsidR="000F0D72" w:rsidRPr="000F0D72">
        <w:rPr>
          <w:rFonts w:eastAsiaTheme="minorHAnsi"/>
        </w:rPr>
        <w:t xml:space="preserve"> of the firm</w:t>
      </w:r>
      <w:r w:rsidR="00153491">
        <w:rPr>
          <w:rFonts w:eastAsiaTheme="minorHAnsi"/>
        </w:rPr>
        <w:t>s</w:t>
      </w:r>
      <w:r w:rsidR="000F0D72" w:rsidRPr="000F0D72">
        <w:rPr>
          <w:rFonts w:eastAsiaTheme="minorHAnsi"/>
        </w:rPr>
        <w:t xml:space="preserve">. </w:t>
      </w:r>
    </w:p>
    <w:p w:rsidR="00A917C8" w:rsidRPr="00A917C8" w:rsidRDefault="000F0D72" w:rsidP="000F0D72">
      <w:pPr>
        <w:spacing w:line="480" w:lineRule="auto"/>
        <w:jc w:val="both"/>
        <w:rPr>
          <w:rFonts w:eastAsiaTheme="minorEastAsia"/>
        </w:rPr>
      </w:pPr>
      <w:r w:rsidRPr="000F0D72">
        <w:rPr>
          <w:rFonts w:eastAsiaTheme="minorHAnsi"/>
        </w:rPr>
        <w:t>The following five equations have been tested</w:t>
      </w:r>
      <w:r w:rsidR="00153491">
        <w:rPr>
          <w:rFonts w:eastAsiaTheme="minorHAnsi"/>
        </w:rPr>
        <w:t>;</w:t>
      </w:r>
    </w:p>
    <w:p w:rsidR="00760BD3" w:rsidRPr="00C81CAB" w:rsidRDefault="00760BD3" w:rsidP="000F0D72">
      <w:pPr>
        <w:spacing w:line="480" w:lineRule="auto"/>
        <w:jc w:val="both"/>
        <w:rPr>
          <w:rFonts w:eastAsiaTheme="minorEastAsia"/>
        </w:rPr>
      </w:pPr>
      <m:oMath>
        <m:r>
          <w:rPr>
            <w:rFonts w:ascii="Cambria Math" w:eastAsiaTheme="minorHAnsi" w:hAnsi="Cambria Math"/>
          </w:rPr>
          <w:lastRenderedPageBreak/>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S+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 Lifecycle stage+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(S*lifecyclestage)+ ϵ</m:t>
        </m:r>
      </m:oMath>
      <w:r w:rsidRPr="00C81CAB">
        <w:rPr>
          <w:rFonts w:eastAsiaTheme="minorEastAsia"/>
        </w:rPr>
        <w:tab/>
      </w:r>
      <w:r w:rsidRPr="00C81CAB">
        <w:rPr>
          <w:rFonts w:eastAsiaTheme="minorEastAsia"/>
        </w:rPr>
        <w:tab/>
        <w:t>Eq(2)</w:t>
      </w:r>
    </w:p>
    <w:p w:rsidR="00760BD3" w:rsidRPr="00C81CAB" w:rsidRDefault="00760BD3" w:rsidP="00760BD3">
      <w:pPr>
        <w:spacing w:line="480" w:lineRule="auto"/>
        <w:jc w:val="both"/>
        <w:rPr>
          <w:rFonts w:eastAsiaTheme="minorEastAsia"/>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TA+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 Lifecycle stage+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(TA*lifecyclestage)+  ϵ</m:t>
        </m:r>
      </m:oMath>
      <w:r w:rsidRPr="00C81CAB">
        <w:rPr>
          <w:rFonts w:eastAsiaTheme="minorEastAsia"/>
        </w:rPr>
        <w:tab/>
        <w:t>Eq(3)</w:t>
      </w:r>
    </w:p>
    <w:p w:rsidR="00760BD3" w:rsidRPr="00C81CAB" w:rsidRDefault="00760BD3" w:rsidP="00760BD3">
      <w:pPr>
        <w:spacing w:line="480" w:lineRule="auto"/>
        <w:jc w:val="both"/>
        <w:rPr>
          <w:rFonts w:eastAsiaTheme="minorEastAsia"/>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TS+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 Lifecycle stage+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(TS*lifecyclestage)+  ϵ</m:t>
        </m:r>
      </m:oMath>
      <w:r w:rsidRPr="00C81CAB">
        <w:rPr>
          <w:rFonts w:eastAsiaTheme="minorEastAsia"/>
        </w:rPr>
        <w:tab/>
        <w:t>Eq(3)</w:t>
      </w:r>
    </w:p>
    <w:p w:rsidR="00760BD3" w:rsidRPr="00C81CAB" w:rsidRDefault="00760BD3" w:rsidP="00760BD3">
      <w:pPr>
        <w:spacing w:line="480" w:lineRule="auto"/>
        <w:jc w:val="both"/>
        <w:rPr>
          <w:rFonts w:eastAsiaTheme="minorEastAsia"/>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Prof+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Lifecycle stage+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(Prof*lifecyclestage)+  ϵ</m:t>
        </m:r>
      </m:oMath>
      <w:r w:rsidRPr="00C81CAB">
        <w:rPr>
          <w:rFonts w:eastAsiaTheme="minorEastAsia"/>
        </w:rPr>
        <w:tab/>
        <w:t>Eq(4)</w:t>
      </w:r>
    </w:p>
    <w:p w:rsidR="00760BD3" w:rsidRDefault="00760BD3" w:rsidP="00760BD3">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rPr>
          <w:rFonts w:eastAsiaTheme="minorEastAsia"/>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G+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Lifecycle stage+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(G*lifecyclestage)+ ϵ</m:t>
        </m:r>
      </m:oMath>
      <w:r w:rsidRPr="00C81CAB">
        <w:rPr>
          <w:rFonts w:eastAsiaTheme="minorEastAsia"/>
        </w:rPr>
        <w:tab/>
      </w:r>
      <w:r w:rsidRPr="00C81CAB">
        <w:rPr>
          <w:rFonts w:eastAsiaTheme="minorEastAsia"/>
        </w:rPr>
        <w:tab/>
        <w:t>Eq(5)</w:t>
      </w:r>
    </w:p>
    <w:p w:rsidR="00495D8E" w:rsidRPr="00C81CAB" w:rsidRDefault="00495D8E" w:rsidP="00760BD3">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rPr>
          <w:rFonts w:eastAsiaTheme="minorHAnsi"/>
        </w:rPr>
      </w:pPr>
    </w:p>
    <w:p w:rsidR="00760BD3" w:rsidRDefault="00760BD3" w:rsidP="000355A0">
      <w:pPr>
        <w:spacing w:line="480" w:lineRule="auto"/>
        <w:ind w:firstLine="720"/>
        <w:jc w:val="both"/>
        <w:rPr>
          <w:rFonts w:eastAsiaTheme="minorHAnsi"/>
        </w:rPr>
      </w:pPr>
      <w:r w:rsidRPr="00C81CAB">
        <w:rPr>
          <w:rFonts w:eastAsiaTheme="minorHAnsi"/>
        </w:rPr>
        <w:t>Thus, the Theoretical framework to be tested (for each relationship) in this paper would be</w:t>
      </w:r>
      <w:r w:rsidR="00453643">
        <w:rPr>
          <w:rFonts w:eastAsiaTheme="minorHAnsi"/>
        </w:rPr>
        <w:t xml:space="preserve"> as shown in Figure 3.1, Figure 3.2, Figure</w:t>
      </w:r>
      <w:r w:rsidR="00153491">
        <w:rPr>
          <w:rFonts w:eastAsiaTheme="minorHAnsi"/>
        </w:rPr>
        <w:t xml:space="preserve"> 3.3, Figure 3.4 and Figure 3.5;</w:t>
      </w:r>
    </w:p>
    <w:p w:rsidR="00BC7B0C" w:rsidRDefault="00BC7B0C" w:rsidP="000355A0">
      <w:pPr>
        <w:spacing w:line="480" w:lineRule="auto"/>
        <w:ind w:firstLine="720"/>
        <w:jc w:val="both"/>
        <w:rPr>
          <w:rFonts w:eastAsiaTheme="minorHAnsi"/>
        </w:rPr>
      </w:pPr>
    </w:p>
    <w:p w:rsidR="00BC7B0C" w:rsidRPr="00C81CAB" w:rsidRDefault="00BC7B0C" w:rsidP="000355A0">
      <w:pPr>
        <w:spacing w:line="480" w:lineRule="auto"/>
        <w:ind w:firstLine="720"/>
        <w:jc w:val="both"/>
        <w:rPr>
          <w:rFonts w:eastAsiaTheme="minorHAnsi"/>
        </w:rPr>
      </w:pPr>
    </w:p>
    <w:p w:rsidR="00760BD3" w:rsidRPr="008A614D" w:rsidRDefault="00635490" w:rsidP="00635490">
      <w:pPr>
        <w:pStyle w:val="Caption"/>
      </w:pPr>
      <w:bookmarkStart w:id="123" w:name="_Toc2686718"/>
      <w:bookmarkStart w:id="124" w:name="_Toc2687489"/>
      <w:r w:rsidRPr="00635490">
        <w:rPr>
          <w:b/>
          <w:i w:val="0"/>
          <w:sz w:val="24"/>
          <w:szCs w:val="24"/>
        </w:rPr>
        <w:t>Figure 3.</w:t>
      </w:r>
      <w:r w:rsidR="001E4463" w:rsidRPr="00635490">
        <w:rPr>
          <w:b/>
          <w:i w:val="0"/>
          <w:sz w:val="24"/>
          <w:szCs w:val="24"/>
        </w:rPr>
        <w:fldChar w:fldCharType="begin"/>
      </w:r>
      <w:r w:rsidRPr="00635490">
        <w:rPr>
          <w:b/>
          <w:i w:val="0"/>
          <w:sz w:val="24"/>
          <w:szCs w:val="24"/>
        </w:rPr>
        <w:instrText xml:space="preserve"> SEQ Figure_3 \* ARABIC </w:instrText>
      </w:r>
      <w:r w:rsidR="001E4463" w:rsidRPr="00635490">
        <w:rPr>
          <w:b/>
          <w:i w:val="0"/>
          <w:sz w:val="24"/>
          <w:szCs w:val="24"/>
        </w:rPr>
        <w:fldChar w:fldCharType="separate"/>
      </w:r>
      <w:r w:rsidR="009C1288">
        <w:rPr>
          <w:b/>
          <w:i w:val="0"/>
          <w:noProof/>
          <w:sz w:val="24"/>
          <w:szCs w:val="24"/>
        </w:rPr>
        <w:t>1</w:t>
      </w:r>
      <w:r w:rsidR="001E4463" w:rsidRPr="00635490">
        <w:rPr>
          <w:b/>
          <w:i w:val="0"/>
          <w:sz w:val="24"/>
          <w:szCs w:val="24"/>
        </w:rPr>
        <w:fldChar w:fldCharType="end"/>
      </w:r>
      <w:r w:rsidRPr="00635490">
        <w:rPr>
          <w:b/>
          <w:i w:val="0"/>
          <w:sz w:val="24"/>
          <w:szCs w:val="24"/>
        </w:rPr>
        <w:t>:</w:t>
      </w:r>
      <w:r w:rsidR="008A614D">
        <w:t xml:space="preserve"> </w:t>
      </w:r>
      <w:r w:rsidR="00760BD3" w:rsidRPr="007470D5">
        <w:rPr>
          <w:rFonts w:eastAsiaTheme="minorHAnsi"/>
          <w:b/>
          <w:i w:val="0"/>
          <w:sz w:val="24"/>
          <w:szCs w:val="24"/>
        </w:rPr>
        <w:t>Theoretical Model for the Moderating effect of Life-cycle stage on the relationship of Size with Debt ratio</w:t>
      </w:r>
      <w:bookmarkEnd w:id="123"/>
      <w:bookmarkEnd w:id="124"/>
      <w:r w:rsidR="00760BD3" w:rsidRPr="007470D5">
        <w:rPr>
          <w:rFonts w:eastAsiaTheme="minorHAnsi"/>
          <w:b/>
          <w:i w:val="0"/>
          <w:sz w:val="24"/>
          <w:szCs w:val="24"/>
        </w:rPr>
        <w:t xml:space="preserve"> </w:t>
      </w:r>
    </w:p>
    <w:p w:rsidR="00760BD3" w:rsidRPr="00C81CAB" w:rsidRDefault="002C109D" w:rsidP="00760BD3">
      <w:pPr>
        <w:spacing w:line="480" w:lineRule="auto"/>
        <w:jc w:val="both"/>
        <w:rPr>
          <w:rFonts w:eastAsiaTheme="minorHAnsi"/>
        </w:rPr>
      </w:pPr>
      <w:r>
        <w:rPr>
          <w:rFonts w:asciiTheme="minorHAnsi" w:eastAsiaTheme="minorHAnsi" w:hAnsiTheme="minorHAnsi" w:cstheme="minorBidi"/>
          <w:noProof/>
          <w:sz w:val="22"/>
          <w:szCs w:val="22"/>
        </w:rPr>
        <mc:AlternateContent>
          <mc:Choice Requires="wpg">
            <w:drawing>
              <wp:anchor distT="0" distB="0" distL="114300" distR="114300" simplePos="0" relativeHeight="251674624" behindDoc="0" locked="0" layoutInCell="1" allowOverlap="1" wp14:anchorId="7EF96091" wp14:editId="3FFA85D3">
                <wp:simplePos x="0" y="0"/>
                <wp:positionH relativeFrom="margin">
                  <wp:align>center</wp:align>
                </wp:positionH>
                <wp:positionV relativeFrom="paragraph">
                  <wp:posOffset>59690</wp:posOffset>
                </wp:positionV>
                <wp:extent cx="5162550" cy="1933575"/>
                <wp:effectExtent l="0" t="0" r="0" b="952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50" cy="1933575"/>
                          <a:chOff x="0" y="0"/>
                          <a:chExt cx="5162550" cy="1933575"/>
                        </a:xfrm>
                      </wpg:grpSpPr>
                      <wps:wsp>
                        <wps:cNvPr id="21" name="Rectangle 3"/>
                        <wps:cNvSpPr>
                          <a:spLocks/>
                        </wps:cNvSpPr>
                        <wps:spPr>
                          <a:xfrm>
                            <a:off x="200025" y="828675"/>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rsidRPr="007652A8">
                                <w:t>Size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1"/>
                        <wps:cNvSpPr>
                          <a:spLocks/>
                        </wps:cNvSpPr>
                        <wps:spPr>
                          <a:xfrm>
                            <a:off x="3238500" y="914400"/>
                            <a:ext cx="1457325" cy="841375"/>
                          </a:xfrm>
                          <a:prstGeom prst="rect">
                            <a:avLst/>
                          </a:prstGeom>
                          <a:noFill/>
                          <a:ln w="3175" cap="flat" cmpd="sng" algn="ctr">
                            <a:solidFill>
                              <a:sysClr val="windowText" lastClr="000000"/>
                            </a:solidFill>
                            <a:prstDash val="solid"/>
                          </a:ln>
                          <a:effectLst/>
                        </wps:spPr>
                        <wps:txbx>
                          <w:txbxContent>
                            <w:p w:rsidR="00F03A5D" w:rsidRPr="007652A8" w:rsidRDefault="00F03A5D" w:rsidP="00760BD3">
                              <w:pPr>
                                <w:jc w:val="center"/>
                                <w:rPr>
                                  <w:color w:val="002060"/>
                                </w:rPr>
                              </w:pPr>
                              <w:r w:rsidRPr="007652A8">
                                <w:rPr>
                                  <w:color w:val="002060"/>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8"/>
                        <wps:cNvCnPr>
                          <a:cxnSpLocks/>
                        </wps:cNvCnPr>
                        <wps:spPr>
                          <a:xfrm>
                            <a:off x="1781175" y="1285876"/>
                            <a:ext cx="1466850" cy="0"/>
                          </a:xfrm>
                          <a:prstGeom prst="straightConnector1">
                            <a:avLst/>
                          </a:prstGeom>
                          <a:noFill/>
                          <a:ln w="3175" cap="flat" cmpd="sng" algn="ctr">
                            <a:solidFill>
                              <a:sysClr val="windowText" lastClr="000000"/>
                            </a:solidFill>
                            <a:prstDash val="solid"/>
                            <a:tailEnd type="triangle"/>
                          </a:ln>
                          <a:effectLst/>
                        </wps:spPr>
                        <wps:bodyPr/>
                      </wps:wsp>
                      <wps:wsp>
                        <wps:cNvPr id="24" name="Rectangle 7"/>
                        <wps:cNvSpPr>
                          <a:spLocks/>
                        </wps:cNvSpPr>
                        <wps:spPr>
                          <a:xfrm>
                            <a:off x="1933575" y="352425"/>
                            <a:ext cx="1162050" cy="552450"/>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t>Firm’s Life Cycle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13"/>
                        <wps:cNvCnPr>
                          <a:cxnSpLocks/>
                          <a:stCxn id="24" idx="2"/>
                        </wps:cNvCnPr>
                        <wps:spPr>
                          <a:xfrm>
                            <a:off x="2514600" y="904875"/>
                            <a:ext cx="0" cy="342900"/>
                          </a:xfrm>
                          <a:prstGeom prst="straightConnector1">
                            <a:avLst/>
                          </a:prstGeom>
                          <a:noFill/>
                          <a:ln w="3175" cap="flat" cmpd="sng" algn="ctr">
                            <a:solidFill>
                              <a:sysClr val="windowText" lastClr="000000"/>
                            </a:solidFill>
                            <a:prstDash val="solid"/>
                            <a:tailEnd type="triangle"/>
                          </a:ln>
                          <a:effectLst/>
                        </wps:spPr>
                        <wps:bodyPr/>
                      </wps:wsp>
                      <wps:wsp>
                        <wps:cNvPr id="26" name="Rectangle 19"/>
                        <wps:cNvSpPr>
                          <a:spLocks/>
                        </wps:cNvSpPr>
                        <wps:spPr>
                          <a:xfrm>
                            <a:off x="0" y="0"/>
                            <a:ext cx="5162550" cy="1933575"/>
                          </a:xfrm>
                          <a:prstGeom prst="rect">
                            <a:avLst/>
                          </a:prstGeom>
                          <a:noFill/>
                          <a:ln w="19050"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EF96091" id="Group 20" o:spid="_x0000_s1026" style="position:absolute;left:0;text-align:left;margin-left:0;margin-top:4.7pt;width:406.5pt;height:152.25pt;z-index:251674624;mso-position-horizontal:center;mso-position-horizontal-relative:margin" coordsize="51625,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">
                <v:rect id="_x0000_s1027" style="position:absolute;left:2000;top:8286;width:14573;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" filled="f" strokecolor="windowText" strokeweight=".25pt">
                  <v:path arrowok="t"/>
                  <v:textbox>
                    <w:txbxContent>
                      <w:p w:rsidR="00F03A5D" w:rsidRPr="007652A8" w:rsidRDefault="00F03A5D" w:rsidP="00760BD3">
                        <w:pPr>
                          <w:jc w:val="center"/>
                        </w:pPr>
                        <w:r w:rsidRPr="007652A8">
                          <w:t>Size</w:t>
                        </w:r>
                      </w:p>
                    </w:txbxContent>
                  </v:textbox>
                </v:rect>
                <v:rect id="_x0000_s1028" style="position:absolute;left:32385;top:9144;width:14573;height:8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" filled="f" strokecolor="windowText" strokeweight=".25pt">
                  <v:path arrowok="t"/>
                  <v:textbox>
                    <w:txbxContent>
                      <w:p w:rsidR="00F03A5D" w:rsidRPr="007652A8" w:rsidRDefault="00F03A5D" w:rsidP="00760BD3">
                        <w:pPr>
                          <w:jc w:val="center"/>
                          <w:rPr>
                            <w:color w:val="002060"/>
                          </w:rPr>
                        </w:pPr>
                        <w:r w:rsidRPr="007652A8">
                          <w:rPr>
                            <w:color w:val="002060"/>
                          </w:rPr>
                          <w:t>Debt Ratio</w:t>
                        </w:r>
                      </w:p>
                    </w:txbxContent>
                  </v:textbox>
                </v:rect>
                <v:shapetype id="_x0000_t32" coordsize="21600,21600" o:spt="32" o:oned="t" path="m,l21600,21600e" filled="f">
                  <v:path arrowok="t" fillok="f" o:connecttype="none"/>
                  <o:lock v:ext="edit" shapetype="t"/>
                </v:shapetype>
                <v:shape id="Straight Arrow Connector 8" o:spid="_x0000_s1029" type="#_x0000_t32" style="position:absolute;left:17811;top:12858;width:146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" strokecolor="windowText" strokeweight=".25pt">
                  <v:stroke endarrow="block"/>
                  <o:lock v:ext="edit" shapetype="f"/>
                </v:shape>
                <v:rect id="Rectangle 7" o:spid="_x0000_s1030" style="position:absolute;left:19335;top:3524;width:1162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" filled="f" strokecolor="windowText" strokeweight=".25pt">
                  <v:path arrowok="t"/>
                  <v:textbox>
                    <w:txbxContent>
                      <w:p w:rsidR="00F03A5D" w:rsidRPr="007652A8" w:rsidRDefault="00F03A5D" w:rsidP="00760BD3">
                        <w:pPr>
                          <w:jc w:val="center"/>
                        </w:pPr>
                        <w:r>
                          <w:t>Firm’s Life Cycle Stage</w:t>
                        </w:r>
                      </w:p>
                    </w:txbxContent>
                  </v:textbox>
                </v:rect>
                <v:shape id="Straight Arrow Connector 13" o:spid="_x0000_s1031" type="#_x0000_t32" style="position:absolute;left:25146;top:9048;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" strokecolor="windowText" strokeweight=".25pt">
                  <v:stroke endarrow="block"/>
                  <o:lock v:ext="edit" shapetype="f"/>
                </v:shape>
                <v:rect id="Rectangle 19" o:spid="_x0000_s1032" style="position:absolute;width:51625;height:1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" filled="f" strokecolor="#002060" strokeweight="1.5pt">
                  <v:path arrowok="t"/>
                </v:rect>
                <w10:wrap anchorx="margin"/>
              </v:group>
            </w:pict>
          </mc:Fallback>
        </mc:AlternateContent>
      </w:r>
    </w:p>
    <w:p w:rsidR="00760BD3" w:rsidRPr="00C81CAB" w:rsidRDefault="00760BD3" w:rsidP="00760BD3">
      <w:pPr>
        <w:spacing w:line="480" w:lineRule="auto"/>
        <w:jc w:val="both"/>
        <w:rPr>
          <w:rFonts w:asciiTheme="minorHAnsi" w:eastAsiaTheme="minorHAnsi" w:hAnsiTheme="minorHAnsi" w:cstheme="minorBidi"/>
          <w:b/>
          <w:sz w:val="32"/>
          <w:szCs w:val="32"/>
        </w:rPr>
      </w:pPr>
    </w:p>
    <w:p w:rsidR="00760BD3" w:rsidRPr="00C81CAB" w:rsidRDefault="00760BD3" w:rsidP="00760BD3">
      <w:pPr>
        <w:spacing w:line="480" w:lineRule="auto"/>
        <w:jc w:val="both"/>
        <w:rPr>
          <w:rFonts w:eastAsiaTheme="minorHAnsi"/>
          <w:b/>
        </w:rPr>
      </w:pPr>
    </w:p>
    <w:p w:rsidR="00760BD3" w:rsidRPr="00C81CAB" w:rsidRDefault="00760BD3" w:rsidP="00760BD3">
      <w:pPr>
        <w:spacing w:line="480" w:lineRule="auto"/>
        <w:jc w:val="both"/>
        <w:rPr>
          <w:rFonts w:eastAsiaTheme="minorHAnsi"/>
          <w:b/>
        </w:rPr>
      </w:pPr>
    </w:p>
    <w:p w:rsidR="00760BD3" w:rsidRDefault="00760BD3" w:rsidP="00760BD3">
      <w:pPr>
        <w:spacing w:line="480" w:lineRule="auto"/>
        <w:jc w:val="both"/>
        <w:rPr>
          <w:rFonts w:eastAsiaTheme="minorHAnsi"/>
        </w:rPr>
      </w:pPr>
    </w:p>
    <w:p w:rsidR="00A917C8" w:rsidRPr="00C81CAB" w:rsidRDefault="00A917C8" w:rsidP="00760BD3">
      <w:pPr>
        <w:spacing w:line="480" w:lineRule="auto"/>
        <w:jc w:val="both"/>
        <w:rPr>
          <w:rFonts w:eastAsiaTheme="minorHAnsi"/>
        </w:rPr>
      </w:pPr>
    </w:p>
    <w:p w:rsidR="00BC7B0C" w:rsidRDefault="00A917C8" w:rsidP="000355A0">
      <w:pPr>
        <w:jc w:val="both"/>
        <w:rPr>
          <w:rFonts w:eastAsiaTheme="minorHAnsi"/>
          <w:sz w:val="20"/>
          <w:szCs w:val="20"/>
        </w:rPr>
      </w:pPr>
      <w:r w:rsidRPr="00C81CAB">
        <w:rPr>
          <w:rFonts w:eastAsiaTheme="minorHAnsi"/>
          <w:sz w:val="20"/>
          <w:szCs w:val="20"/>
        </w:rPr>
        <w:t>The theoretical model predicts that the relationship of the Independent variable (Size) with the dependent variable (Debt Ratio) is moderated by t</w:t>
      </w:r>
      <w:r w:rsidR="000355A0">
        <w:rPr>
          <w:rFonts w:eastAsiaTheme="minorHAnsi"/>
          <w:sz w:val="20"/>
          <w:szCs w:val="20"/>
        </w:rPr>
        <w:t xml:space="preserve">he Life-cycle stage of a firm. </w:t>
      </w: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BA08F5" w:rsidRDefault="00BA08F5" w:rsidP="000355A0">
      <w:pPr>
        <w:jc w:val="both"/>
        <w:rPr>
          <w:rFonts w:eastAsiaTheme="minorHAnsi"/>
          <w:sz w:val="20"/>
          <w:szCs w:val="20"/>
        </w:rPr>
      </w:pPr>
    </w:p>
    <w:p w:rsidR="000355A0" w:rsidRPr="000355A0" w:rsidRDefault="000355A0" w:rsidP="000355A0">
      <w:pPr>
        <w:jc w:val="both"/>
        <w:rPr>
          <w:rFonts w:eastAsiaTheme="minorHAnsi"/>
          <w:sz w:val="20"/>
          <w:szCs w:val="20"/>
        </w:rPr>
      </w:pPr>
    </w:p>
    <w:p w:rsidR="00760BD3" w:rsidRPr="008A614D" w:rsidRDefault="00635490" w:rsidP="00635490">
      <w:pPr>
        <w:pStyle w:val="Caption"/>
      </w:pPr>
      <w:bookmarkStart w:id="125" w:name="_Toc2687490"/>
      <w:r w:rsidRPr="00635490">
        <w:rPr>
          <w:b/>
          <w:i w:val="0"/>
          <w:sz w:val="24"/>
          <w:szCs w:val="24"/>
        </w:rPr>
        <w:lastRenderedPageBreak/>
        <w:t>Figure 3.</w:t>
      </w:r>
      <w:r w:rsidR="001E4463" w:rsidRPr="00635490">
        <w:rPr>
          <w:b/>
          <w:i w:val="0"/>
          <w:sz w:val="24"/>
          <w:szCs w:val="24"/>
        </w:rPr>
        <w:fldChar w:fldCharType="begin"/>
      </w:r>
      <w:r w:rsidRPr="00635490">
        <w:rPr>
          <w:b/>
          <w:i w:val="0"/>
          <w:sz w:val="24"/>
          <w:szCs w:val="24"/>
        </w:rPr>
        <w:instrText xml:space="preserve"> SEQ Figure_3 \* ARABIC </w:instrText>
      </w:r>
      <w:r w:rsidR="001E4463" w:rsidRPr="00635490">
        <w:rPr>
          <w:b/>
          <w:i w:val="0"/>
          <w:sz w:val="24"/>
          <w:szCs w:val="24"/>
        </w:rPr>
        <w:fldChar w:fldCharType="separate"/>
      </w:r>
      <w:r w:rsidR="009C1288">
        <w:rPr>
          <w:b/>
          <w:i w:val="0"/>
          <w:noProof/>
          <w:sz w:val="24"/>
          <w:szCs w:val="24"/>
        </w:rPr>
        <w:t>2</w:t>
      </w:r>
      <w:r w:rsidR="001E4463" w:rsidRPr="00635490">
        <w:rPr>
          <w:b/>
          <w:i w:val="0"/>
          <w:sz w:val="24"/>
          <w:szCs w:val="24"/>
        </w:rPr>
        <w:fldChar w:fldCharType="end"/>
      </w:r>
      <w:r w:rsidRPr="00635490">
        <w:rPr>
          <w:b/>
          <w:i w:val="0"/>
          <w:sz w:val="24"/>
          <w:szCs w:val="24"/>
        </w:rPr>
        <w:t>:</w:t>
      </w:r>
      <w:r w:rsidR="008A614D">
        <w:t xml:space="preserve"> </w:t>
      </w:r>
      <w:r w:rsidR="00760BD3" w:rsidRPr="007470D5">
        <w:rPr>
          <w:rFonts w:eastAsiaTheme="minorHAnsi"/>
          <w:b/>
          <w:i w:val="0"/>
          <w:sz w:val="24"/>
          <w:szCs w:val="24"/>
        </w:rPr>
        <w:t>Theoretical Model for the Moderating Effect of Life-cycle Stage on the Relationship of Non-Debt Tax Shield with Debt ratio</w:t>
      </w:r>
      <w:bookmarkEnd w:id="125"/>
      <w:r w:rsidR="00760BD3" w:rsidRPr="007470D5">
        <w:rPr>
          <w:rFonts w:eastAsiaTheme="minorHAnsi"/>
          <w:b/>
          <w:i w:val="0"/>
          <w:sz w:val="24"/>
          <w:szCs w:val="24"/>
        </w:rPr>
        <w:t xml:space="preserve"> </w:t>
      </w:r>
    </w:p>
    <w:p w:rsidR="00760BD3" w:rsidRPr="00C81CAB" w:rsidRDefault="002C109D" w:rsidP="00760BD3">
      <w:pPr>
        <w:spacing w:line="480" w:lineRule="auto"/>
        <w:jc w:val="both"/>
        <w:rPr>
          <w:rFonts w:eastAsiaTheme="minorHAnsi"/>
          <w:b/>
          <w:sz w:val="20"/>
          <w:szCs w:val="20"/>
        </w:rPr>
      </w:pPr>
      <w:r>
        <w:rPr>
          <w:rFonts w:eastAsiaTheme="minorHAnsi"/>
          <w:noProof/>
        </w:rPr>
        <mc:AlternateContent>
          <mc:Choice Requires="wpg">
            <w:drawing>
              <wp:anchor distT="0" distB="0" distL="114300" distR="114300" simplePos="0" relativeHeight="251675648" behindDoc="0" locked="0" layoutInCell="1" allowOverlap="1" wp14:anchorId="08ECBFE7" wp14:editId="7D8AC8FF">
                <wp:simplePos x="0" y="0"/>
                <wp:positionH relativeFrom="margin">
                  <wp:align>center</wp:align>
                </wp:positionH>
                <wp:positionV relativeFrom="paragraph">
                  <wp:posOffset>1905</wp:posOffset>
                </wp:positionV>
                <wp:extent cx="5162550" cy="1933575"/>
                <wp:effectExtent l="0" t="0" r="0" b="9525"/>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50" cy="1933575"/>
                          <a:chOff x="0" y="0"/>
                          <a:chExt cx="5162550" cy="1933575"/>
                        </a:xfrm>
                      </wpg:grpSpPr>
                      <wps:wsp>
                        <wps:cNvPr id="39" name="Rectangle 3"/>
                        <wps:cNvSpPr>
                          <a:spLocks/>
                        </wps:cNvSpPr>
                        <wps:spPr>
                          <a:xfrm>
                            <a:off x="200025" y="828675"/>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t>Non Debt Tax Shields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1"/>
                        <wps:cNvSpPr>
                          <a:spLocks/>
                        </wps:cNvSpPr>
                        <wps:spPr>
                          <a:xfrm>
                            <a:off x="3238500" y="914400"/>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rPr>
                                  <w:color w:val="002060"/>
                                </w:rPr>
                              </w:pPr>
                              <w:r w:rsidRPr="007652A8">
                                <w:rPr>
                                  <w:color w:val="002060"/>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Straight Arrow Connector 8"/>
                        <wps:cNvCnPr>
                          <a:cxnSpLocks/>
                          <a:endCxn id="56" idx="1"/>
                        </wps:cNvCnPr>
                        <wps:spPr>
                          <a:xfrm flipV="1">
                            <a:off x="1695450" y="1335088"/>
                            <a:ext cx="1543050" cy="17463"/>
                          </a:xfrm>
                          <a:prstGeom prst="straightConnector1">
                            <a:avLst/>
                          </a:prstGeom>
                          <a:noFill/>
                          <a:ln w="3175" cap="flat" cmpd="sng" algn="ctr">
                            <a:solidFill>
                              <a:sysClr val="windowText" lastClr="000000"/>
                            </a:solidFill>
                            <a:prstDash val="solid"/>
                            <a:miter lim="800000"/>
                            <a:tailEnd type="triangle"/>
                          </a:ln>
                          <a:effectLst/>
                        </wps:spPr>
                        <wps:bodyPr/>
                      </wps:wsp>
                      <wps:wsp>
                        <wps:cNvPr id="58" name="Rectangle 7"/>
                        <wps:cNvSpPr>
                          <a:spLocks/>
                        </wps:cNvSpPr>
                        <wps:spPr>
                          <a:xfrm>
                            <a:off x="1933575" y="352425"/>
                            <a:ext cx="1162050" cy="552450"/>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F503D6">
                              <w:pPr>
                                <w:jc w:val="center"/>
                              </w:pPr>
                              <w:r>
                                <w:t>Firm’s Life Cycle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Straight Arrow Connector 13"/>
                        <wps:cNvCnPr>
                          <a:cxnSpLocks/>
                        </wps:cNvCnPr>
                        <wps:spPr>
                          <a:xfrm flipH="1">
                            <a:off x="2486026" y="933450"/>
                            <a:ext cx="1" cy="381000"/>
                          </a:xfrm>
                          <a:prstGeom prst="straightConnector1">
                            <a:avLst/>
                          </a:prstGeom>
                          <a:noFill/>
                          <a:ln w="3175" cap="flat" cmpd="sng" algn="ctr">
                            <a:solidFill>
                              <a:sysClr val="windowText" lastClr="000000"/>
                            </a:solidFill>
                            <a:prstDash val="solid"/>
                            <a:miter lim="800000"/>
                            <a:tailEnd type="triangle"/>
                          </a:ln>
                          <a:effectLst/>
                        </wps:spPr>
                        <wps:bodyPr/>
                      </wps:wsp>
                      <wps:wsp>
                        <wps:cNvPr id="60" name="Rectangle 19"/>
                        <wps:cNvSpPr>
                          <a:spLocks/>
                        </wps:cNvSpPr>
                        <wps:spPr>
                          <a:xfrm>
                            <a:off x="0" y="0"/>
                            <a:ext cx="5162550" cy="1933575"/>
                          </a:xfrm>
                          <a:prstGeom prst="rect">
                            <a:avLst/>
                          </a:prstGeom>
                          <a:noFill/>
                          <a:ln w="1905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8ECBFE7" id="Group 38" o:spid="_x0000_s1033" style="position:absolute;left:0;text-align:left;margin-left:0;margin-top:.15pt;width:406.5pt;height:152.25pt;z-index:251675648;mso-position-horizontal:center;mso-position-horizontal-relative:margin" coordsize="51625,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">
                <v:rect id="_x0000_s1034" style="position:absolute;left:2000;top:8286;width:14573;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" filled="f" strokecolor="windowText" strokeweight=".25pt">
                  <v:path arrowok="t"/>
                  <v:textbox>
                    <w:txbxContent>
                      <w:p w:rsidR="00F03A5D" w:rsidRPr="007652A8" w:rsidRDefault="00F03A5D" w:rsidP="00760BD3">
                        <w:pPr>
                          <w:jc w:val="center"/>
                        </w:pPr>
                        <w:r>
                          <w:t>Non Debt Tax Shields</w:t>
                        </w:r>
                      </w:p>
                    </w:txbxContent>
                  </v:textbox>
                </v:rect>
                <v:rect id="_x0000_s1035" style="position:absolute;left:32385;top:9144;width:14573;height:8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" filled="f" strokecolor="windowText" strokeweight=".25pt">
                  <v:path arrowok="t"/>
                  <v:textbox>
                    <w:txbxContent>
                      <w:p w:rsidR="00F03A5D" w:rsidRPr="007652A8" w:rsidRDefault="00F03A5D" w:rsidP="00760BD3">
                        <w:pPr>
                          <w:jc w:val="center"/>
                          <w:rPr>
                            <w:color w:val="002060"/>
                          </w:rPr>
                        </w:pPr>
                        <w:r w:rsidRPr="007652A8">
                          <w:rPr>
                            <w:color w:val="002060"/>
                          </w:rPr>
                          <w:t>Debt Ratio</w:t>
                        </w:r>
                      </w:p>
                    </w:txbxContent>
                  </v:textbox>
                </v:rect>
                <v:shape id="Straight Arrow Connector 8" o:spid="_x0000_s1036" type="#_x0000_t32" style="position:absolute;left:16954;top:13350;width:15431;height:1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" strokecolor="windowText" strokeweight=".25pt">
                  <v:stroke endarrow="block" joinstyle="miter"/>
                  <o:lock v:ext="edit" shapetype="f"/>
                </v:shape>
                <v:rect id="Rectangle 7" o:spid="_x0000_s1037" style="position:absolute;left:19335;top:3524;width:1162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" filled="f" strokecolor="windowText" strokeweight=".25pt">
                  <v:path arrowok="t"/>
                  <v:textbox>
                    <w:txbxContent>
                      <w:p w:rsidR="00F03A5D" w:rsidRPr="007652A8" w:rsidRDefault="00F03A5D" w:rsidP="00F503D6">
                        <w:pPr>
                          <w:jc w:val="center"/>
                        </w:pPr>
                        <w:r>
                          <w:t>Firm’s Life Cycle Stage</w:t>
                        </w:r>
                      </w:p>
                    </w:txbxContent>
                  </v:textbox>
                </v:rect>
                <v:shape id="Straight Arrow Connector 13" o:spid="_x0000_s1038" type="#_x0000_t32" style="position:absolute;left:24860;top:9334;width:0;height:3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" strokecolor="windowText" strokeweight=".25pt">
                  <v:stroke endarrow="block" joinstyle="miter"/>
                  <o:lock v:ext="edit" shapetype="f"/>
                </v:shape>
                <v:rect id="Rectangle 19" o:spid="_x0000_s1039" style="position:absolute;width:51625;height:1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" filled="f" strokecolor="#002060" strokeweight="1.5pt">
                  <v:path arrowok="t"/>
                </v:rect>
                <w10:wrap anchorx="margin"/>
              </v:group>
            </w:pict>
          </mc:Fallback>
        </mc:AlternateContent>
      </w:r>
    </w:p>
    <w:p w:rsidR="00760BD3" w:rsidRPr="00C81CAB" w:rsidRDefault="00760BD3" w:rsidP="00760BD3">
      <w:pPr>
        <w:spacing w:line="480" w:lineRule="auto"/>
        <w:jc w:val="both"/>
        <w:rPr>
          <w:rFonts w:eastAsiaTheme="minorHAnsi"/>
          <w:b/>
          <w:sz w:val="20"/>
          <w:szCs w:val="20"/>
        </w:rPr>
      </w:pPr>
    </w:p>
    <w:p w:rsidR="00760BD3" w:rsidRPr="00C81CAB" w:rsidRDefault="00760BD3" w:rsidP="00760BD3">
      <w:pPr>
        <w:spacing w:line="480" w:lineRule="auto"/>
        <w:jc w:val="both"/>
        <w:rPr>
          <w:rFonts w:eastAsiaTheme="minorHAnsi"/>
          <w:sz w:val="20"/>
          <w:szCs w:val="20"/>
        </w:rPr>
      </w:pPr>
    </w:p>
    <w:p w:rsidR="00760BD3" w:rsidRPr="00C81CAB" w:rsidRDefault="00760BD3" w:rsidP="00760BD3">
      <w:pPr>
        <w:spacing w:line="480" w:lineRule="auto"/>
        <w:jc w:val="both"/>
        <w:rPr>
          <w:rFonts w:asciiTheme="minorHAnsi" w:eastAsiaTheme="minorHAnsi" w:hAnsiTheme="minorHAnsi" w:cstheme="minorBidi"/>
          <w:b/>
          <w:sz w:val="32"/>
          <w:szCs w:val="32"/>
        </w:rPr>
      </w:pPr>
    </w:p>
    <w:p w:rsidR="00760BD3" w:rsidRPr="00C81CAB" w:rsidRDefault="00760BD3" w:rsidP="00760BD3">
      <w:pPr>
        <w:spacing w:line="480" w:lineRule="auto"/>
        <w:jc w:val="both"/>
        <w:rPr>
          <w:rFonts w:eastAsiaTheme="minorHAnsi"/>
        </w:rPr>
      </w:pPr>
    </w:p>
    <w:p w:rsidR="00A917C8" w:rsidRPr="00C81CAB" w:rsidRDefault="00A917C8" w:rsidP="00760BD3">
      <w:pPr>
        <w:spacing w:line="480" w:lineRule="auto"/>
        <w:jc w:val="both"/>
        <w:rPr>
          <w:rFonts w:eastAsiaTheme="minorHAnsi"/>
        </w:rPr>
      </w:pPr>
    </w:p>
    <w:p w:rsidR="00A917C8" w:rsidRPr="00C81CAB" w:rsidRDefault="00A917C8" w:rsidP="00A917C8">
      <w:pPr>
        <w:jc w:val="both"/>
        <w:rPr>
          <w:rFonts w:eastAsiaTheme="minorHAnsi"/>
          <w:sz w:val="20"/>
          <w:szCs w:val="20"/>
        </w:rPr>
      </w:pPr>
      <w:r w:rsidRPr="00C81CAB">
        <w:rPr>
          <w:rFonts w:eastAsiaTheme="minorHAnsi"/>
          <w:sz w:val="20"/>
          <w:szCs w:val="20"/>
        </w:rPr>
        <w:t xml:space="preserve">The theoretical model predicts that the relationship of the Independent variable (Non Debt tax Shields) with the dependent variable (Debt Ratio) is moderated by the Life-cycle stage of a firm. </w:t>
      </w:r>
    </w:p>
    <w:p w:rsidR="00760BD3" w:rsidRDefault="00760BD3" w:rsidP="00760BD3">
      <w:pPr>
        <w:spacing w:line="480" w:lineRule="auto"/>
        <w:jc w:val="both"/>
        <w:rPr>
          <w:rFonts w:eastAsiaTheme="minorHAnsi"/>
          <w:b/>
        </w:rPr>
      </w:pPr>
    </w:p>
    <w:p w:rsidR="00BC7B0C" w:rsidRPr="00C81CAB" w:rsidRDefault="00BC7B0C" w:rsidP="00760BD3">
      <w:pPr>
        <w:spacing w:line="480" w:lineRule="auto"/>
        <w:jc w:val="both"/>
        <w:rPr>
          <w:rFonts w:eastAsiaTheme="minorHAnsi"/>
          <w:b/>
        </w:rPr>
      </w:pPr>
    </w:p>
    <w:p w:rsidR="00760BD3" w:rsidRPr="008A614D" w:rsidRDefault="00635490" w:rsidP="00635490">
      <w:pPr>
        <w:pStyle w:val="Caption"/>
      </w:pPr>
      <w:bookmarkStart w:id="126" w:name="_Toc2687491"/>
      <w:r w:rsidRPr="00635490">
        <w:rPr>
          <w:b/>
          <w:i w:val="0"/>
          <w:sz w:val="24"/>
          <w:szCs w:val="24"/>
        </w:rPr>
        <w:t>Figure 3.</w:t>
      </w:r>
      <w:r w:rsidR="001E4463" w:rsidRPr="00635490">
        <w:rPr>
          <w:b/>
          <w:i w:val="0"/>
          <w:sz w:val="24"/>
          <w:szCs w:val="24"/>
        </w:rPr>
        <w:fldChar w:fldCharType="begin"/>
      </w:r>
      <w:r w:rsidRPr="00635490">
        <w:rPr>
          <w:b/>
          <w:i w:val="0"/>
          <w:sz w:val="24"/>
          <w:szCs w:val="24"/>
        </w:rPr>
        <w:instrText xml:space="preserve"> SEQ Figure_3 \* ARABIC </w:instrText>
      </w:r>
      <w:r w:rsidR="001E4463" w:rsidRPr="00635490">
        <w:rPr>
          <w:b/>
          <w:i w:val="0"/>
          <w:sz w:val="24"/>
          <w:szCs w:val="24"/>
        </w:rPr>
        <w:fldChar w:fldCharType="separate"/>
      </w:r>
      <w:r w:rsidR="009C1288">
        <w:rPr>
          <w:b/>
          <w:i w:val="0"/>
          <w:noProof/>
          <w:sz w:val="24"/>
          <w:szCs w:val="24"/>
        </w:rPr>
        <w:t>3</w:t>
      </w:r>
      <w:r w:rsidR="001E4463" w:rsidRPr="00635490">
        <w:rPr>
          <w:b/>
          <w:i w:val="0"/>
          <w:sz w:val="24"/>
          <w:szCs w:val="24"/>
        </w:rPr>
        <w:fldChar w:fldCharType="end"/>
      </w:r>
      <w:r w:rsidRPr="00635490">
        <w:rPr>
          <w:b/>
          <w:i w:val="0"/>
          <w:sz w:val="24"/>
          <w:szCs w:val="24"/>
        </w:rPr>
        <w:t>:</w:t>
      </w:r>
      <w:r w:rsidR="008A614D">
        <w:t xml:space="preserve"> </w:t>
      </w:r>
      <w:r w:rsidR="00760BD3" w:rsidRPr="007470D5">
        <w:rPr>
          <w:rFonts w:eastAsiaTheme="minorHAnsi"/>
          <w:b/>
          <w:i w:val="0"/>
          <w:sz w:val="24"/>
          <w:szCs w:val="24"/>
        </w:rPr>
        <w:t>Theoretical Model for the Moderating effect of Life-cycle stage on the Relationship of Tangibility of Assets with Debt ratio</w:t>
      </w:r>
      <w:bookmarkEnd w:id="126"/>
      <w:r w:rsidR="00760BD3" w:rsidRPr="007470D5">
        <w:rPr>
          <w:rFonts w:eastAsiaTheme="minorHAnsi"/>
          <w:b/>
          <w:i w:val="0"/>
          <w:sz w:val="24"/>
          <w:szCs w:val="24"/>
        </w:rPr>
        <w:t xml:space="preserve"> </w:t>
      </w:r>
    </w:p>
    <w:p w:rsidR="007470D5" w:rsidRPr="00C81CAB" w:rsidRDefault="007470D5" w:rsidP="007470D5">
      <w:pPr>
        <w:jc w:val="both"/>
        <w:rPr>
          <w:rFonts w:eastAsiaTheme="minorHAnsi"/>
          <w:sz w:val="20"/>
          <w:szCs w:val="20"/>
        </w:rPr>
      </w:pPr>
    </w:p>
    <w:p w:rsidR="00760BD3" w:rsidRPr="00C81CAB" w:rsidRDefault="002C109D" w:rsidP="00760BD3">
      <w:pPr>
        <w:spacing w:line="480" w:lineRule="auto"/>
        <w:jc w:val="both"/>
        <w:rPr>
          <w:rFonts w:eastAsiaTheme="minorHAnsi"/>
        </w:rPr>
      </w:pPr>
      <w:r>
        <w:rPr>
          <w:rFonts w:eastAsiaTheme="minorHAnsi"/>
          <w:noProof/>
        </w:rPr>
        <mc:AlternateContent>
          <mc:Choice Requires="wpg">
            <w:drawing>
              <wp:anchor distT="0" distB="0" distL="114300" distR="114300" simplePos="0" relativeHeight="251676672" behindDoc="0" locked="0" layoutInCell="1" allowOverlap="1" wp14:anchorId="504DD4CC" wp14:editId="54E9812E">
                <wp:simplePos x="0" y="0"/>
                <wp:positionH relativeFrom="margin">
                  <wp:align>center</wp:align>
                </wp:positionH>
                <wp:positionV relativeFrom="paragraph">
                  <wp:posOffset>130175</wp:posOffset>
                </wp:positionV>
                <wp:extent cx="5162550" cy="1933575"/>
                <wp:effectExtent l="0" t="0" r="0" b="9525"/>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50" cy="1933575"/>
                          <a:chOff x="0" y="0"/>
                          <a:chExt cx="5162550" cy="1933575"/>
                        </a:xfrm>
                      </wpg:grpSpPr>
                      <wps:wsp>
                        <wps:cNvPr id="62" name="Rectangle 62"/>
                        <wps:cNvSpPr>
                          <a:spLocks/>
                        </wps:cNvSpPr>
                        <wps:spPr>
                          <a:xfrm>
                            <a:off x="200025" y="828675"/>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t>Tangibility of Assets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1"/>
                        <wps:cNvSpPr>
                          <a:spLocks/>
                        </wps:cNvSpPr>
                        <wps:spPr>
                          <a:xfrm>
                            <a:off x="3238500" y="914400"/>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rPr>
                                  <w:color w:val="002060"/>
                                </w:rPr>
                              </w:pPr>
                              <w:r w:rsidRPr="007652A8">
                                <w:rPr>
                                  <w:color w:val="002060"/>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Straight Arrow Connector 8"/>
                        <wps:cNvCnPr>
                          <a:cxnSpLocks/>
                          <a:endCxn id="63" idx="1"/>
                        </wps:cNvCnPr>
                        <wps:spPr>
                          <a:xfrm>
                            <a:off x="1704975" y="1331595"/>
                            <a:ext cx="1533525" cy="3493"/>
                          </a:xfrm>
                          <a:prstGeom prst="straightConnector1">
                            <a:avLst/>
                          </a:prstGeom>
                          <a:noFill/>
                          <a:ln w="3175" cap="flat" cmpd="sng" algn="ctr">
                            <a:solidFill>
                              <a:sysClr val="windowText" lastClr="000000"/>
                            </a:solidFill>
                            <a:prstDash val="solid"/>
                            <a:miter lim="800000"/>
                            <a:tailEnd type="triangle"/>
                          </a:ln>
                          <a:effectLst/>
                        </wps:spPr>
                        <wps:bodyPr/>
                      </wps:wsp>
                      <wps:wsp>
                        <wps:cNvPr id="65" name="Rectangle 7"/>
                        <wps:cNvSpPr>
                          <a:spLocks/>
                        </wps:cNvSpPr>
                        <wps:spPr>
                          <a:xfrm>
                            <a:off x="1933575" y="352425"/>
                            <a:ext cx="1162050" cy="552450"/>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F503D6">
                              <w:pPr>
                                <w:jc w:val="center"/>
                              </w:pPr>
                              <w:r>
                                <w:t>Firm’s Life Cycle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Straight Arrow Connector 13"/>
                        <wps:cNvCnPr>
                          <a:cxnSpLocks/>
                        </wps:cNvCnPr>
                        <wps:spPr>
                          <a:xfrm flipH="1">
                            <a:off x="2486025" y="933450"/>
                            <a:ext cx="1" cy="381000"/>
                          </a:xfrm>
                          <a:prstGeom prst="straightConnector1">
                            <a:avLst/>
                          </a:prstGeom>
                          <a:noFill/>
                          <a:ln w="3175" cap="flat" cmpd="sng" algn="ctr">
                            <a:solidFill>
                              <a:sysClr val="windowText" lastClr="000000"/>
                            </a:solidFill>
                            <a:prstDash val="solid"/>
                            <a:miter lim="800000"/>
                            <a:tailEnd type="triangle"/>
                          </a:ln>
                          <a:effectLst/>
                        </wps:spPr>
                        <wps:bodyPr/>
                      </wps:wsp>
                      <wps:wsp>
                        <wps:cNvPr id="67" name="Rectangle 19"/>
                        <wps:cNvSpPr>
                          <a:spLocks/>
                        </wps:cNvSpPr>
                        <wps:spPr>
                          <a:xfrm>
                            <a:off x="0" y="0"/>
                            <a:ext cx="5162550" cy="1933575"/>
                          </a:xfrm>
                          <a:prstGeom prst="rect">
                            <a:avLst/>
                          </a:prstGeom>
                          <a:noFill/>
                          <a:ln w="1905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04DD4CC" id="Group 61" o:spid="_x0000_s1040" style="position:absolute;left:0;text-align:left;margin-left:0;margin-top:10.25pt;width:406.5pt;height:152.25pt;z-index:251676672;mso-position-horizontal:center;mso-position-horizontal-relative:margin" coordsize="51625,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">
                <v:rect id="Rectangle 62" o:spid="_x0000_s1041" style="position:absolute;left:2000;top:8286;width:14573;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" filled="f" strokecolor="windowText" strokeweight=".25pt">
                  <v:path arrowok="t"/>
                  <v:textbox>
                    <w:txbxContent>
                      <w:p w:rsidR="00F03A5D" w:rsidRPr="007652A8" w:rsidRDefault="00F03A5D" w:rsidP="00760BD3">
                        <w:pPr>
                          <w:jc w:val="center"/>
                        </w:pPr>
                        <w:r>
                          <w:t>Tangibility of Assets</w:t>
                        </w:r>
                      </w:p>
                    </w:txbxContent>
                  </v:textbox>
                </v:rect>
                <v:rect id="_x0000_s1042" style="position:absolute;left:32385;top:9144;width:14573;height:8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" filled="f" strokecolor="windowText" strokeweight=".25pt">
                  <v:path arrowok="t"/>
                  <v:textbox>
                    <w:txbxContent>
                      <w:p w:rsidR="00F03A5D" w:rsidRPr="007652A8" w:rsidRDefault="00F03A5D" w:rsidP="00760BD3">
                        <w:pPr>
                          <w:jc w:val="center"/>
                          <w:rPr>
                            <w:color w:val="002060"/>
                          </w:rPr>
                        </w:pPr>
                        <w:r w:rsidRPr="007652A8">
                          <w:rPr>
                            <w:color w:val="002060"/>
                          </w:rPr>
                          <w:t>Debt Ratio</w:t>
                        </w:r>
                      </w:p>
                    </w:txbxContent>
                  </v:textbox>
                </v:rect>
                <v:shape id="Straight Arrow Connector 8" o:spid="_x0000_s1043" type="#_x0000_t32" style="position:absolute;left:17049;top:13315;width:15336;height: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" strokecolor="windowText" strokeweight=".25pt">
                  <v:stroke endarrow="block" joinstyle="miter"/>
                  <o:lock v:ext="edit" shapetype="f"/>
                </v:shape>
                <v:rect id="Rectangle 7" o:spid="_x0000_s1044" style="position:absolute;left:19335;top:3524;width:1162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" filled="f" strokecolor="windowText" strokeweight=".25pt">
                  <v:path arrowok="t"/>
                  <v:textbox>
                    <w:txbxContent>
                      <w:p w:rsidR="00F03A5D" w:rsidRPr="007652A8" w:rsidRDefault="00F03A5D" w:rsidP="00F503D6">
                        <w:pPr>
                          <w:jc w:val="center"/>
                        </w:pPr>
                        <w:r>
                          <w:t>Firm’s Life Cycle Stage</w:t>
                        </w:r>
                      </w:p>
                    </w:txbxContent>
                  </v:textbox>
                </v:rect>
                <v:shape id="Straight Arrow Connector 13" o:spid="_x0000_s1045" type="#_x0000_t32" style="position:absolute;left:24860;top:9334;width:0;height:3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" strokecolor="windowText" strokeweight=".25pt">
                  <v:stroke endarrow="block" joinstyle="miter"/>
                  <o:lock v:ext="edit" shapetype="f"/>
                </v:shape>
                <v:rect id="Rectangle 19" o:spid="_x0000_s1046" style="position:absolute;width:51625;height:1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" filled="f" strokecolor="#002060" strokeweight="1.5pt">
                  <v:path arrowok="t"/>
                </v:rect>
                <w10:wrap anchorx="margin"/>
              </v:group>
            </w:pict>
          </mc:Fallback>
        </mc:AlternateContent>
      </w: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A917C8" w:rsidRDefault="00A917C8" w:rsidP="00760BD3">
      <w:pPr>
        <w:spacing w:line="480" w:lineRule="auto"/>
        <w:jc w:val="both"/>
        <w:rPr>
          <w:rFonts w:eastAsiaTheme="minorHAnsi"/>
        </w:rPr>
      </w:pPr>
    </w:p>
    <w:p w:rsidR="00BC7B0C" w:rsidRPr="00C81CAB" w:rsidRDefault="00BC7B0C" w:rsidP="00760BD3">
      <w:pPr>
        <w:spacing w:line="480" w:lineRule="auto"/>
        <w:jc w:val="both"/>
        <w:rPr>
          <w:rFonts w:eastAsiaTheme="minorHAnsi"/>
        </w:rPr>
      </w:pPr>
    </w:p>
    <w:p w:rsidR="00A917C8" w:rsidRDefault="00A917C8" w:rsidP="00A917C8">
      <w:pPr>
        <w:jc w:val="both"/>
        <w:rPr>
          <w:rFonts w:eastAsiaTheme="minorHAnsi"/>
          <w:sz w:val="20"/>
          <w:szCs w:val="20"/>
        </w:rPr>
      </w:pPr>
      <w:r w:rsidRPr="00C81CAB">
        <w:rPr>
          <w:rFonts w:eastAsiaTheme="minorHAnsi"/>
          <w:sz w:val="20"/>
          <w:szCs w:val="20"/>
        </w:rPr>
        <w:t xml:space="preserve">The theoretical model predicts that the relationship of the Independent variable (Tangibility of Assets) with the dependent variable (Debt Ratio) is moderated by the Life-cycle stage of a firm. </w:t>
      </w:r>
    </w:p>
    <w:p w:rsidR="00760BD3" w:rsidRDefault="00760BD3" w:rsidP="00760BD3">
      <w:pPr>
        <w:spacing w:line="480" w:lineRule="auto"/>
        <w:jc w:val="both"/>
        <w:rPr>
          <w:rFonts w:eastAsiaTheme="minorHAnsi"/>
        </w:rPr>
      </w:pPr>
    </w:p>
    <w:p w:rsidR="00A917C8" w:rsidRDefault="00A917C8" w:rsidP="00760BD3">
      <w:pPr>
        <w:spacing w:line="480" w:lineRule="auto"/>
        <w:jc w:val="both"/>
        <w:rPr>
          <w:rFonts w:eastAsiaTheme="minorHAnsi"/>
        </w:rPr>
      </w:pPr>
    </w:p>
    <w:p w:rsidR="007470D5" w:rsidRPr="00C81CAB" w:rsidRDefault="007470D5" w:rsidP="00760BD3">
      <w:pPr>
        <w:spacing w:line="480" w:lineRule="auto"/>
        <w:jc w:val="both"/>
        <w:rPr>
          <w:rFonts w:eastAsiaTheme="minorHAnsi"/>
        </w:rPr>
      </w:pPr>
    </w:p>
    <w:p w:rsidR="00760BD3" w:rsidRPr="007470D5" w:rsidRDefault="00635490" w:rsidP="00635490">
      <w:pPr>
        <w:pStyle w:val="Caption"/>
        <w:rPr>
          <w:b/>
          <w:i w:val="0"/>
          <w:sz w:val="24"/>
          <w:szCs w:val="24"/>
        </w:rPr>
      </w:pPr>
      <w:bookmarkStart w:id="127" w:name="_Toc2686213"/>
      <w:bookmarkStart w:id="128" w:name="_Toc2686405"/>
      <w:bookmarkStart w:id="129" w:name="_Toc2687492"/>
      <w:r w:rsidRPr="00635490">
        <w:rPr>
          <w:b/>
          <w:i w:val="0"/>
          <w:sz w:val="24"/>
          <w:szCs w:val="24"/>
        </w:rPr>
        <w:lastRenderedPageBreak/>
        <w:t>Figure 3.</w:t>
      </w:r>
      <w:r w:rsidR="001E4463" w:rsidRPr="00635490">
        <w:rPr>
          <w:b/>
          <w:i w:val="0"/>
          <w:sz w:val="24"/>
          <w:szCs w:val="24"/>
        </w:rPr>
        <w:fldChar w:fldCharType="begin"/>
      </w:r>
      <w:r w:rsidRPr="00635490">
        <w:rPr>
          <w:b/>
          <w:i w:val="0"/>
          <w:sz w:val="24"/>
          <w:szCs w:val="24"/>
        </w:rPr>
        <w:instrText xml:space="preserve"> SEQ Figure_3 \* ARABIC </w:instrText>
      </w:r>
      <w:r w:rsidR="001E4463" w:rsidRPr="00635490">
        <w:rPr>
          <w:b/>
          <w:i w:val="0"/>
          <w:sz w:val="24"/>
          <w:szCs w:val="24"/>
        </w:rPr>
        <w:fldChar w:fldCharType="separate"/>
      </w:r>
      <w:r w:rsidR="009C1288">
        <w:rPr>
          <w:b/>
          <w:i w:val="0"/>
          <w:noProof/>
          <w:sz w:val="24"/>
          <w:szCs w:val="24"/>
        </w:rPr>
        <w:t>4</w:t>
      </w:r>
      <w:r w:rsidR="001E4463" w:rsidRPr="00635490">
        <w:rPr>
          <w:b/>
          <w:i w:val="0"/>
          <w:sz w:val="24"/>
          <w:szCs w:val="24"/>
        </w:rPr>
        <w:fldChar w:fldCharType="end"/>
      </w:r>
      <w:r w:rsidRPr="00635490">
        <w:rPr>
          <w:b/>
          <w:i w:val="0"/>
          <w:sz w:val="24"/>
          <w:szCs w:val="24"/>
        </w:rPr>
        <w:t>:</w:t>
      </w:r>
      <w:r w:rsidR="00760BD3" w:rsidRPr="007470D5">
        <w:rPr>
          <w:rFonts w:eastAsiaTheme="minorHAnsi"/>
          <w:b/>
          <w:i w:val="0"/>
          <w:sz w:val="24"/>
          <w:szCs w:val="24"/>
        </w:rPr>
        <w:t xml:space="preserve"> Theoretical model for the Moderating effect of Life-cycle stage on the relationship of Profitability with Debt ratio</w:t>
      </w:r>
      <w:bookmarkEnd w:id="127"/>
      <w:bookmarkEnd w:id="128"/>
      <w:bookmarkEnd w:id="129"/>
      <w:r w:rsidR="00760BD3" w:rsidRPr="007470D5">
        <w:rPr>
          <w:rFonts w:eastAsiaTheme="minorHAnsi"/>
          <w:b/>
          <w:i w:val="0"/>
          <w:sz w:val="24"/>
          <w:szCs w:val="24"/>
        </w:rPr>
        <w:t xml:space="preserve"> </w:t>
      </w:r>
    </w:p>
    <w:p w:rsidR="007470D5" w:rsidRDefault="007470D5" w:rsidP="007470D5">
      <w:pPr>
        <w:jc w:val="both"/>
        <w:rPr>
          <w:rFonts w:eastAsiaTheme="minorHAnsi"/>
          <w:sz w:val="20"/>
          <w:szCs w:val="20"/>
        </w:rPr>
      </w:pPr>
    </w:p>
    <w:p w:rsidR="007470D5" w:rsidRPr="00C81CAB" w:rsidRDefault="007470D5" w:rsidP="007470D5">
      <w:pPr>
        <w:jc w:val="both"/>
        <w:rPr>
          <w:rFonts w:eastAsiaTheme="minorHAnsi"/>
          <w:sz w:val="20"/>
          <w:szCs w:val="20"/>
        </w:rPr>
      </w:pPr>
    </w:p>
    <w:p w:rsidR="00760BD3" w:rsidRPr="00C81CAB" w:rsidRDefault="002C109D" w:rsidP="00760BD3">
      <w:pPr>
        <w:spacing w:line="480" w:lineRule="auto"/>
        <w:jc w:val="both"/>
        <w:rPr>
          <w:rFonts w:eastAsiaTheme="minorHAnsi"/>
        </w:rPr>
      </w:pPr>
      <w:r>
        <w:rPr>
          <w:rFonts w:eastAsiaTheme="minorHAnsi"/>
          <w:noProof/>
        </w:rPr>
        <mc:AlternateContent>
          <mc:Choice Requires="wpg">
            <w:drawing>
              <wp:anchor distT="0" distB="0" distL="114300" distR="114300" simplePos="0" relativeHeight="251677696" behindDoc="0" locked="0" layoutInCell="1" allowOverlap="1" wp14:anchorId="1D0DB135" wp14:editId="3153FC85">
                <wp:simplePos x="0" y="0"/>
                <wp:positionH relativeFrom="column">
                  <wp:posOffset>95250</wp:posOffset>
                </wp:positionH>
                <wp:positionV relativeFrom="paragraph">
                  <wp:posOffset>9525</wp:posOffset>
                </wp:positionV>
                <wp:extent cx="5162550" cy="1933575"/>
                <wp:effectExtent l="0" t="0" r="0" b="9525"/>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50" cy="1933575"/>
                          <a:chOff x="0" y="0"/>
                          <a:chExt cx="5162550" cy="1933575"/>
                        </a:xfrm>
                      </wpg:grpSpPr>
                      <wps:wsp>
                        <wps:cNvPr id="69" name="Rectangle 69"/>
                        <wps:cNvSpPr>
                          <a:spLocks/>
                        </wps:cNvSpPr>
                        <wps:spPr>
                          <a:xfrm>
                            <a:off x="200025" y="828675"/>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t>Profitability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1"/>
                        <wps:cNvSpPr>
                          <a:spLocks/>
                        </wps:cNvSpPr>
                        <wps:spPr>
                          <a:xfrm>
                            <a:off x="3238500" y="914400"/>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rPr>
                                  <w:color w:val="002060"/>
                                </w:rPr>
                              </w:pPr>
                              <w:r w:rsidRPr="007652A8">
                                <w:rPr>
                                  <w:color w:val="002060"/>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Arrow Connector 8"/>
                        <wps:cNvCnPr>
                          <a:cxnSpLocks/>
                          <a:endCxn id="70" idx="1"/>
                        </wps:cNvCnPr>
                        <wps:spPr>
                          <a:xfrm>
                            <a:off x="1704975" y="1331595"/>
                            <a:ext cx="1533525" cy="3493"/>
                          </a:xfrm>
                          <a:prstGeom prst="straightConnector1">
                            <a:avLst/>
                          </a:prstGeom>
                          <a:noFill/>
                          <a:ln w="3175" cap="flat" cmpd="sng" algn="ctr">
                            <a:solidFill>
                              <a:sysClr val="windowText" lastClr="000000"/>
                            </a:solidFill>
                            <a:prstDash val="solid"/>
                            <a:miter lim="800000"/>
                            <a:tailEnd type="triangle"/>
                          </a:ln>
                          <a:effectLst/>
                        </wps:spPr>
                        <wps:bodyPr/>
                      </wps:wsp>
                      <wps:wsp>
                        <wps:cNvPr id="72" name="Rectangle 7"/>
                        <wps:cNvSpPr>
                          <a:spLocks/>
                        </wps:cNvSpPr>
                        <wps:spPr>
                          <a:xfrm>
                            <a:off x="1933575" y="352425"/>
                            <a:ext cx="1162050" cy="552450"/>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F503D6">
                              <w:pPr>
                                <w:jc w:val="center"/>
                              </w:pPr>
                              <w:r>
                                <w:t>Firm’s Life Cycle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Straight Arrow Connector 13"/>
                        <wps:cNvCnPr>
                          <a:cxnSpLocks/>
                        </wps:cNvCnPr>
                        <wps:spPr>
                          <a:xfrm flipH="1">
                            <a:off x="2486025" y="933450"/>
                            <a:ext cx="1" cy="333375"/>
                          </a:xfrm>
                          <a:prstGeom prst="straightConnector1">
                            <a:avLst/>
                          </a:prstGeom>
                          <a:noFill/>
                          <a:ln w="3175" cap="flat" cmpd="sng" algn="ctr">
                            <a:solidFill>
                              <a:sysClr val="windowText" lastClr="000000"/>
                            </a:solidFill>
                            <a:prstDash val="solid"/>
                            <a:miter lim="800000"/>
                            <a:tailEnd type="triangle"/>
                          </a:ln>
                          <a:effectLst/>
                        </wps:spPr>
                        <wps:bodyPr/>
                      </wps:wsp>
                      <wps:wsp>
                        <wps:cNvPr id="74" name="Rectangle 19"/>
                        <wps:cNvSpPr>
                          <a:spLocks/>
                        </wps:cNvSpPr>
                        <wps:spPr>
                          <a:xfrm>
                            <a:off x="0" y="0"/>
                            <a:ext cx="5162550" cy="1933575"/>
                          </a:xfrm>
                          <a:prstGeom prst="rect">
                            <a:avLst/>
                          </a:prstGeom>
                          <a:noFill/>
                          <a:ln w="1905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D0DB135" id="Group 68" o:spid="_x0000_s1047" style="position:absolute;left:0;text-align:left;margin-left:7.5pt;margin-top:.75pt;width:406.5pt;height:152.25pt;z-index:251677696" coordsize="51625,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">
                <v:rect id="Rectangle 69" o:spid="_x0000_s1048" style="position:absolute;left:2000;top:8286;width:14573;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" filled="f" strokecolor="windowText" strokeweight=".25pt">
                  <v:path arrowok="t"/>
                  <v:textbox>
                    <w:txbxContent>
                      <w:p w:rsidR="00F03A5D" w:rsidRPr="007652A8" w:rsidRDefault="00F03A5D" w:rsidP="00760BD3">
                        <w:pPr>
                          <w:jc w:val="center"/>
                        </w:pPr>
                        <w:r>
                          <w:t>Profitability</w:t>
                        </w:r>
                      </w:p>
                    </w:txbxContent>
                  </v:textbox>
                </v:rect>
                <v:rect id="_x0000_s1049" style="position:absolute;left:32385;top:9144;width:14573;height:8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" filled="f" strokecolor="windowText" strokeweight=".25pt">
                  <v:path arrowok="t"/>
                  <v:textbox>
                    <w:txbxContent>
                      <w:p w:rsidR="00F03A5D" w:rsidRPr="007652A8" w:rsidRDefault="00F03A5D" w:rsidP="00760BD3">
                        <w:pPr>
                          <w:jc w:val="center"/>
                          <w:rPr>
                            <w:color w:val="002060"/>
                          </w:rPr>
                        </w:pPr>
                        <w:r w:rsidRPr="007652A8">
                          <w:rPr>
                            <w:color w:val="002060"/>
                          </w:rPr>
                          <w:t>Debt Ratio</w:t>
                        </w:r>
                      </w:p>
                    </w:txbxContent>
                  </v:textbox>
                </v:rect>
                <v:shape id="Straight Arrow Connector 8" o:spid="_x0000_s1050" type="#_x0000_t32" style="position:absolute;left:17049;top:13315;width:15336;height: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" strokecolor="windowText" strokeweight=".25pt">
                  <v:stroke endarrow="block" joinstyle="miter"/>
                  <o:lock v:ext="edit" shapetype="f"/>
                </v:shape>
                <v:rect id="Rectangle 7" o:spid="_x0000_s1051" style="position:absolute;left:19335;top:3524;width:1162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" filled="f" strokecolor="windowText" strokeweight=".25pt">
                  <v:path arrowok="t"/>
                  <v:textbox>
                    <w:txbxContent>
                      <w:p w:rsidR="00F03A5D" w:rsidRPr="007652A8" w:rsidRDefault="00F03A5D" w:rsidP="00F503D6">
                        <w:pPr>
                          <w:jc w:val="center"/>
                        </w:pPr>
                        <w:r>
                          <w:t>Firm’s Life Cycle Stage</w:t>
                        </w:r>
                      </w:p>
                    </w:txbxContent>
                  </v:textbox>
                </v:rect>
                <v:shape id="Straight Arrow Connector 13" o:spid="_x0000_s1052" type="#_x0000_t32" style="position:absolute;left:24860;top:9334;width:0;height:3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" strokecolor="windowText" strokeweight=".25pt">
                  <v:stroke endarrow="block" joinstyle="miter"/>
                  <o:lock v:ext="edit" shapetype="f"/>
                </v:shape>
                <v:rect id="Rectangle 19" o:spid="_x0000_s1053" style="position:absolute;width:51625;height:1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" filled="f" strokecolor="#002060" strokeweight="1.5pt">
                  <v:path arrowok="t"/>
                </v:rect>
              </v:group>
            </w:pict>
          </mc:Fallback>
        </mc:AlternateContent>
      </w: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760BD3" w:rsidRDefault="00760BD3" w:rsidP="00760BD3">
      <w:pPr>
        <w:spacing w:line="480" w:lineRule="auto"/>
        <w:jc w:val="both"/>
        <w:rPr>
          <w:rFonts w:eastAsiaTheme="minorHAnsi"/>
        </w:rPr>
      </w:pPr>
    </w:p>
    <w:p w:rsidR="00A917C8" w:rsidRPr="00C81CAB" w:rsidRDefault="00A917C8" w:rsidP="00760BD3">
      <w:pPr>
        <w:spacing w:line="480" w:lineRule="auto"/>
        <w:jc w:val="both"/>
        <w:rPr>
          <w:rFonts w:eastAsiaTheme="minorHAnsi"/>
        </w:rPr>
      </w:pPr>
    </w:p>
    <w:p w:rsidR="00A917C8" w:rsidRDefault="00A917C8" w:rsidP="00A917C8">
      <w:pPr>
        <w:jc w:val="both"/>
        <w:rPr>
          <w:rFonts w:eastAsiaTheme="minorHAnsi"/>
          <w:sz w:val="20"/>
          <w:szCs w:val="20"/>
        </w:rPr>
      </w:pPr>
      <w:r w:rsidRPr="00C81CAB">
        <w:rPr>
          <w:rFonts w:eastAsiaTheme="minorHAnsi"/>
          <w:sz w:val="20"/>
          <w:szCs w:val="20"/>
        </w:rPr>
        <w:t xml:space="preserve">The theoretical model predicts that the relationship of the Independent variable (Profitability) with the dependent variable (Debt Ratio) is moderated by the Life-cycle stage of a firm. </w:t>
      </w:r>
    </w:p>
    <w:p w:rsidR="00760BD3" w:rsidRDefault="00760BD3" w:rsidP="00760BD3">
      <w:pPr>
        <w:spacing w:line="480" w:lineRule="auto"/>
        <w:jc w:val="both"/>
        <w:rPr>
          <w:rFonts w:eastAsiaTheme="minorHAnsi"/>
          <w:b/>
        </w:rPr>
      </w:pPr>
    </w:p>
    <w:p w:rsidR="00BC7B0C" w:rsidRPr="00C81CAB" w:rsidRDefault="00BC7B0C" w:rsidP="00760BD3">
      <w:pPr>
        <w:spacing w:line="480" w:lineRule="auto"/>
        <w:jc w:val="both"/>
        <w:rPr>
          <w:rFonts w:eastAsiaTheme="minorHAnsi"/>
          <w:b/>
        </w:rPr>
      </w:pPr>
    </w:p>
    <w:p w:rsidR="00760BD3" w:rsidRPr="00A917C8" w:rsidRDefault="00635490" w:rsidP="00A917C8">
      <w:pPr>
        <w:pStyle w:val="Caption"/>
      </w:pPr>
      <w:bookmarkStart w:id="130" w:name="_Toc2686214"/>
      <w:bookmarkStart w:id="131" w:name="_Toc2686406"/>
      <w:bookmarkStart w:id="132" w:name="_Toc2687493"/>
      <w:r w:rsidRPr="00635490">
        <w:rPr>
          <w:b/>
          <w:i w:val="0"/>
          <w:sz w:val="24"/>
          <w:szCs w:val="24"/>
        </w:rPr>
        <w:t>Figure 3.</w:t>
      </w:r>
      <w:r w:rsidR="001E4463" w:rsidRPr="00635490">
        <w:rPr>
          <w:b/>
          <w:i w:val="0"/>
          <w:sz w:val="24"/>
          <w:szCs w:val="24"/>
        </w:rPr>
        <w:fldChar w:fldCharType="begin"/>
      </w:r>
      <w:r w:rsidRPr="00635490">
        <w:rPr>
          <w:b/>
          <w:i w:val="0"/>
          <w:sz w:val="24"/>
          <w:szCs w:val="24"/>
        </w:rPr>
        <w:instrText xml:space="preserve"> SEQ Figure_3 \* ARABIC </w:instrText>
      </w:r>
      <w:r w:rsidR="001E4463" w:rsidRPr="00635490">
        <w:rPr>
          <w:b/>
          <w:i w:val="0"/>
          <w:sz w:val="24"/>
          <w:szCs w:val="24"/>
        </w:rPr>
        <w:fldChar w:fldCharType="separate"/>
      </w:r>
      <w:r w:rsidR="009C1288">
        <w:rPr>
          <w:b/>
          <w:i w:val="0"/>
          <w:noProof/>
          <w:sz w:val="24"/>
          <w:szCs w:val="24"/>
        </w:rPr>
        <w:t>5</w:t>
      </w:r>
      <w:r w:rsidR="001E4463" w:rsidRPr="00635490">
        <w:rPr>
          <w:b/>
          <w:i w:val="0"/>
          <w:sz w:val="24"/>
          <w:szCs w:val="24"/>
        </w:rPr>
        <w:fldChar w:fldCharType="end"/>
      </w:r>
      <w:r w:rsidRPr="00635490">
        <w:rPr>
          <w:b/>
          <w:i w:val="0"/>
          <w:sz w:val="24"/>
          <w:szCs w:val="24"/>
        </w:rPr>
        <w:t>:</w:t>
      </w:r>
      <w:r w:rsidR="008A614D">
        <w:t xml:space="preserve"> </w:t>
      </w:r>
      <w:r w:rsidR="00760BD3" w:rsidRPr="007470D5">
        <w:rPr>
          <w:rFonts w:eastAsiaTheme="minorHAnsi"/>
          <w:b/>
          <w:i w:val="0"/>
          <w:sz w:val="24"/>
          <w:szCs w:val="24"/>
        </w:rPr>
        <w:t xml:space="preserve">Theoretical model for the Moderating effect of Life-cycle stage </w:t>
      </w:r>
      <w:r w:rsidR="008A614D">
        <w:rPr>
          <w:rFonts w:eastAsiaTheme="minorHAnsi"/>
          <w:b/>
          <w:i w:val="0"/>
          <w:sz w:val="24"/>
          <w:szCs w:val="24"/>
        </w:rPr>
        <w:t xml:space="preserve">on the relationship of Growth </w:t>
      </w:r>
      <w:r w:rsidR="00760BD3" w:rsidRPr="007470D5">
        <w:rPr>
          <w:rFonts w:eastAsiaTheme="minorHAnsi"/>
          <w:b/>
          <w:i w:val="0"/>
          <w:sz w:val="24"/>
          <w:szCs w:val="24"/>
        </w:rPr>
        <w:t>of Firms with Debt ratio</w:t>
      </w:r>
      <w:bookmarkEnd w:id="130"/>
      <w:bookmarkEnd w:id="131"/>
      <w:bookmarkEnd w:id="132"/>
      <w:r w:rsidR="00760BD3" w:rsidRPr="007470D5">
        <w:rPr>
          <w:rFonts w:eastAsiaTheme="minorHAnsi"/>
          <w:b/>
          <w:i w:val="0"/>
          <w:sz w:val="24"/>
          <w:szCs w:val="24"/>
        </w:rPr>
        <w:t xml:space="preserve"> </w:t>
      </w:r>
    </w:p>
    <w:p w:rsidR="00760BD3" w:rsidRPr="00C81CAB" w:rsidRDefault="002C109D" w:rsidP="00760BD3">
      <w:pPr>
        <w:spacing w:line="480" w:lineRule="auto"/>
        <w:jc w:val="both"/>
        <w:rPr>
          <w:rFonts w:eastAsiaTheme="minorHAnsi"/>
        </w:rPr>
      </w:pPr>
      <w:r>
        <w:rPr>
          <w:rFonts w:eastAsiaTheme="minorHAnsi"/>
          <w:noProof/>
        </w:rPr>
        <mc:AlternateContent>
          <mc:Choice Requires="wpg">
            <w:drawing>
              <wp:anchor distT="0" distB="0" distL="114300" distR="114300" simplePos="0" relativeHeight="251678720" behindDoc="0" locked="0" layoutInCell="1" allowOverlap="1" wp14:anchorId="7E0B51FB" wp14:editId="1354F7F5">
                <wp:simplePos x="0" y="0"/>
                <wp:positionH relativeFrom="column">
                  <wp:posOffset>161925</wp:posOffset>
                </wp:positionH>
                <wp:positionV relativeFrom="paragraph">
                  <wp:posOffset>65405</wp:posOffset>
                </wp:positionV>
                <wp:extent cx="5162550" cy="1933575"/>
                <wp:effectExtent l="0" t="0" r="0" b="9525"/>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50" cy="1933575"/>
                          <a:chOff x="0" y="0"/>
                          <a:chExt cx="5162550" cy="1933575"/>
                        </a:xfrm>
                      </wpg:grpSpPr>
                      <wps:wsp>
                        <wps:cNvPr id="104" name="Rectangle 3"/>
                        <wps:cNvSpPr>
                          <a:spLocks/>
                        </wps:cNvSpPr>
                        <wps:spPr>
                          <a:xfrm>
                            <a:off x="200025" y="828675"/>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pPr>
                              <w:r>
                                <w:t>Growth of Firms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ectangle 1"/>
                        <wps:cNvSpPr>
                          <a:spLocks/>
                        </wps:cNvSpPr>
                        <wps:spPr>
                          <a:xfrm>
                            <a:off x="3238500" y="914400"/>
                            <a:ext cx="1457325" cy="841375"/>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760BD3">
                              <w:pPr>
                                <w:jc w:val="center"/>
                                <w:rPr>
                                  <w:color w:val="002060"/>
                                </w:rPr>
                              </w:pPr>
                              <w:r w:rsidRPr="007652A8">
                                <w:rPr>
                                  <w:color w:val="002060"/>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Straight Arrow Connector 8"/>
                        <wps:cNvCnPr>
                          <a:cxnSpLocks/>
                          <a:endCxn id="105" idx="1"/>
                        </wps:cNvCnPr>
                        <wps:spPr>
                          <a:xfrm>
                            <a:off x="1704975" y="1331595"/>
                            <a:ext cx="1533525" cy="3493"/>
                          </a:xfrm>
                          <a:prstGeom prst="straightConnector1">
                            <a:avLst/>
                          </a:prstGeom>
                          <a:noFill/>
                          <a:ln w="3175" cap="flat" cmpd="sng" algn="ctr">
                            <a:solidFill>
                              <a:sysClr val="windowText" lastClr="000000"/>
                            </a:solidFill>
                            <a:prstDash val="solid"/>
                            <a:miter lim="800000"/>
                            <a:tailEnd type="triangle"/>
                          </a:ln>
                          <a:effectLst/>
                        </wps:spPr>
                        <wps:bodyPr/>
                      </wps:wsp>
                      <wps:wsp>
                        <wps:cNvPr id="107" name="Rectangle 7"/>
                        <wps:cNvSpPr>
                          <a:spLocks/>
                        </wps:cNvSpPr>
                        <wps:spPr>
                          <a:xfrm>
                            <a:off x="1933575" y="352425"/>
                            <a:ext cx="1162050" cy="552450"/>
                          </a:xfrm>
                          <a:prstGeom prst="rect">
                            <a:avLst/>
                          </a:prstGeom>
                          <a:noFill/>
                          <a:ln w="3175" cap="flat" cmpd="sng" algn="ctr">
                            <a:solidFill>
                              <a:sysClr val="windowText" lastClr="000000"/>
                            </a:solidFill>
                            <a:prstDash val="solid"/>
                            <a:miter lim="800000"/>
                          </a:ln>
                          <a:effectLst/>
                        </wps:spPr>
                        <wps:txbx>
                          <w:txbxContent>
                            <w:p w:rsidR="00F03A5D" w:rsidRPr="007652A8" w:rsidRDefault="00F03A5D" w:rsidP="00F503D6">
                              <w:pPr>
                                <w:jc w:val="center"/>
                              </w:pPr>
                              <w:r>
                                <w:t>Firm’s Life Cycle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Straight Arrow Connector 13"/>
                        <wps:cNvCnPr>
                          <a:cxnSpLocks/>
                        </wps:cNvCnPr>
                        <wps:spPr>
                          <a:xfrm flipH="1">
                            <a:off x="2486026" y="933450"/>
                            <a:ext cx="1" cy="400050"/>
                          </a:xfrm>
                          <a:prstGeom prst="straightConnector1">
                            <a:avLst/>
                          </a:prstGeom>
                          <a:noFill/>
                          <a:ln w="3175" cap="flat" cmpd="sng" algn="ctr">
                            <a:solidFill>
                              <a:sysClr val="windowText" lastClr="000000"/>
                            </a:solidFill>
                            <a:prstDash val="solid"/>
                            <a:miter lim="800000"/>
                            <a:tailEnd type="triangle"/>
                          </a:ln>
                          <a:effectLst/>
                        </wps:spPr>
                        <wps:bodyPr/>
                      </wps:wsp>
                      <wps:wsp>
                        <wps:cNvPr id="109" name="Rectangle 19"/>
                        <wps:cNvSpPr>
                          <a:spLocks/>
                        </wps:cNvSpPr>
                        <wps:spPr>
                          <a:xfrm>
                            <a:off x="0" y="0"/>
                            <a:ext cx="5162550" cy="1933575"/>
                          </a:xfrm>
                          <a:prstGeom prst="rect">
                            <a:avLst/>
                          </a:prstGeom>
                          <a:noFill/>
                          <a:ln w="1905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E0B51FB" id="Group 75" o:spid="_x0000_s1054" style="position:absolute;left:0;text-align:left;margin-left:12.75pt;margin-top:5.15pt;width:406.5pt;height:152.25pt;z-index:251678720" coordsize="51625,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">
                <v:rect id="_x0000_s1055" style="position:absolute;left:2000;top:8286;width:14573;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" filled="f" strokecolor="windowText" strokeweight=".25pt">
                  <v:path arrowok="t"/>
                  <v:textbox>
                    <w:txbxContent>
                      <w:p w:rsidR="00F03A5D" w:rsidRPr="007652A8" w:rsidRDefault="00F03A5D" w:rsidP="00760BD3">
                        <w:pPr>
                          <w:jc w:val="center"/>
                        </w:pPr>
                        <w:r>
                          <w:t>Growth of Firms</w:t>
                        </w:r>
                      </w:p>
                    </w:txbxContent>
                  </v:textbox>
                </v:rect>
                <v:rect id="_x0000_s1056" style="position:absolute;left:32385;top:9144;width:14573;height:8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" filled="f" strokecolor="windowText" strokeweight=".25pt">
                  <v:path arrowok="t"/>
                  <v:textbox>
                    <w:txbxContent>
                      <w:p w:rsidR="00F03A5D" w:rsidRPr="007652A8" w:rsidRDefault="00F03A5D" w:rsidP="00760BD3">
                        <w:pPr>
                          <w:jc w:val="center"/>
                          <w:rPr>
                            <w:color w:val="002060"/>
                          </w:rPr>
                        </w:pPr>
                        <w:r w:rsidRPr="007652A8">
                          <w:rPr>
                            <w:color w:val="002060"/>
                          </w:rPr>
                          <w:t>Debt Ratio</w:t>
                        </w:r>
                      </w:p>
                    </w:txbxContent>
                  </v:textbox>
                </v:rect>
                <v:shape id="Straight Arrow Connector 8" o:spid="_x0000_s1057" type="#_x0000_t32" style="position:absolute;left:17049;top:13315;width:15336;height: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" strokecolor="windowText" strokeweight=".25pt">
                  <v:stroke endarrow="block" joinstyle="miter"/>
                  <o:lock v:ext="edit" shapetype="f"/>
                </v:shape>
                <v:rect id="Rectangle 7" o:spid="_x0000_s1058" style="position:absolute;left:19335;top:3524;width:1162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" filled="f" strokecolor="windowText" strokeweight=".25pt">
                  <v:path arrowok="t"/>
                  <v:textbox>
                    <w:txbxContent>
                      <w:p w:rsidR="00F03A5D" w:rsidRPr="007652A8" w:rsidRDefault="00F03A5D" w:rsidP="00F503D6">
                        <w:pPr>
                          <w:jc w:val="center"/>
                        </w:pPr>
                        <w:r>
                          <w:t>Firm’s Life Cycle Stage</w:t>
                        </w:r>
                      </w:p>
                    </w:txbxContent>
                  </v:textbox>
                </v:rect>
                <v:shape id="Straight Arrow Connector 13" o:spid="_x0000_s1059" type="#_x0000_t32" style="position:absolute;left:24860;top:9334;width:0;height:40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" strokecolor="windowText" strokeweight=".25pt">
                  <v:stroke endarrow="block" joinstyle="miter"/>
                  <o:lock v:ext="edit" shapetype="f"/>
                </v:shape>
                <v:rect id="Rectangle 19" o:spid="_x0000_s1060" style="position:absolute;width:51625;height:1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" filled="f" strokecolor="#002060" strokeweight="1.5pt">
                  <v:path arrowok="t"/>
                </v:rect>
              </v:group>
            </w:pict>
          </mc:Fallback>
        </mc:AlternateContent>
      </w: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rPr>
      </w:pPr>
    </w:p>
    <w:p w:rsidR="00760BD3" w:rsidRPr="00C81CAB" w:rsidRDefault="00760BD3" w:rsidP="00760BD3">
      <w:pPr>
        <w:spacing w:line="480" w:lineRule="auto"/>
        <w:jc w:val="both"/>
        <w:rPr>
          <w:rFonts w:eastAsiaTheme="minorHAnsi"/>
          <w:b/>
        </w:rPr>
      </w:pPr>
    </w:p>
    <w:p w:rsidR="00760BD3" w:rsidRPr="00C81CAB" w:rsidRDefault="00760BD3" w:rsidP="00760BD3">
      <w:pPr>
        <w:spacing w:line="480" w:lineRule="auto"/>
        <w:jc w:val="both"/>
        <w:rPr>
          <w:rFonts w:eastAsiaTheme="minorHAnsi"/>
          <w:b/>
          <w:sz w:val="20"/>
          <w:szCs w:val="20"/>
        </w:rPr>
      </w:pPr>
    </w:p>
    <w:p w:rsidR="00760BD3" w:rsidRPr="00C81CAB" w:rsidRDefault="00760BD3" w:rsidP="00760BD3">
      <w:pPr>
        <w:spacing w:line="480" w:lineRule="auto"/>
        <w:jc w:val="both"/>
        <w:rPr>
          <w:rFonts w:eastAsiaTheme="minorHAnsi"/>
          <w:b/>
          <w:sz w:val="20"/>
          <w:szCs w:val="20"/>
        </w:rPr>
      </w:pPr>
    </w:p>
    <w:p w:rsidR="00A917C8" w:rsidRDefault="00A917C8" w:rsidP="00A917C8">
      <w:pPr>
        <w:jc w:val="both"/>
        <w:rPr>
          <w:rFonts w:eastAsiaTheme="minorHAnsi"/>
          <w:sz w:val="20"/>
          <w:szCs w:val="20"/>
        </w:rPr>
      </w:pPr>
    </w:p>
    <w:p w:rsidR="00A917C8" w:rsidRPr="00C81CAB" w:rsidRDefault="00A917C8" w:rsidP="00A917C8">
      <w:pPr>
        <w:jc w:val="both"/>
        <w:rPr>
          <w:rFonts w:eastAsiaTheme="minorHAnsi"/>
          <w:sz w:val="20"/>
          <w:szCs w:val="20"/>
        </w:rPr>
      </w:pPr>
      <w:r w:rsidRPr="00C81CAB">
        <w:rPr>
          <w:rFonts w:eastAsiaTheme="minorHAnsi"/>
          <w:sz w:val="20"/>
          <w:szCs w:val="20"/>
        </w:rPr>
        <w:t xml:space="preserve">The theoretical model predicts that the relationship of the Independent variable (Growth of firms) with the dependent variable (Debt Ratio) is moderated by the Life-cycle stage of a firm. </w:t>
      </w:r>
    </w:p>
    <w:p w:rsidR="00760BD3" w:rsidRPr="00C81CAB" w:rsidRDefault="00760BD3" w:rsidP="00760BD3">
      <w:pPr>
        <w:spacing w:line="480" w:lineRule="auto"/>
        <w:jc w:val="both"/>
        <w:rPr>
          <w:rFonts w:eastAsiaTheme="minorHAnsi"/>
        </w:rPr>
      </w:pPr>
    </w:p>
    <w:p w:rsidR="00E02D4F" w:rsidRPr="00E02D4F" w:rsidRDefault="00E02D4F" w:rsidP="00E02D4F">
      <w:pPr>
        <w:spacing w:line="480" w:lineRule="auto"/>
        <w:ind w:firstLine="720"/>
        <w:jc w:val="both"/>
        <w:rPr>
          <w:rFonts w:eastAsiaTheme="minorHAnsi"/>
        </w:rPr>
      </w:pPr>
      <w:r>
        <w:rPr>
          <w:rFonts w:eastAsiaTheme="minorHAnsi"/>
        </w:rPr>
        <w:t xml:space="preserve">A regression was run for all the determinants (Size, Tangibility of Assets, Non debt Tax Shields, Profitability and Growth) on the Debt Ratios of the firms. This was considered as the unconstrained model and the chi square of the model was considered as the threshold </w:t>
      </w:r>
      <w:r w:rsidR="00495D8E">
        <w:rPr>
          <w:rFonts w:eastAsiaTheme="minorHAnsi"/>
        </w:rPr>
        <w:lastRenderedPageBreak/>
        <w:t>chi square level. R</w:t>
      </w:r>
      <w:r>
        <w:rPr>
          <w:rFonts w:eastAsiaTheme="minorHAnsi"/>
        </w:rPr>
        <w:t>egressions were then run between the</w:t>
      </w:r>
      <w:r w:rsidRPr="00E02D4F">
        <w:rPr>
          <w:rFonts w:eastAsiaTheme="minorHAnsi"/>
        </w:rPr>
        <w:t xml:space="preserve"> determinant</w:t>
      </w:r>
      <w:r>
        <w:rPr>
          <w:rFonts w:eastAsiaTheme="minorHAnsi"/>
        </w:rPr>
        <w:t>s</w:t>
      </w:r>
      <w:r w:rsidRPr="00E02D4F">
        <w:rPr>
          <w:rFonts w:eastAsiaTheme="minorHAnsi"/>
        </w:rPr>
        <w:t xml:space="preserve"> and debt ratios by constraining</w:t>
      </w:r>
      <w:r>
        <w:rPr>
          <w:rFonts w:eastAsiaTheme="minorHAnsi"/>
        </w:rPr>
        <w:t xml:space="preserve"> the regression weights of</w:t>
      </w:r>
      <w:r w:rsidRPr="00E02D4F">
        <w:rPr>
          <w:rFonts w:eastAsiaTheme="minorHAnsi"/>
        </w:rPr>
        <w:t xml:space="preserve"> </w:t>
      </w:r>
      <w:r>
        <w:rPr>
          <w:rFonts w:eastAsiaTheme="minorHAnsi"/>
        </w:rPr>
        <w:t xml:space="preserve">the </w:t>
      </w:r>
      <w:r w:rsidRPr="00E02D4F">
        <w:rPr>
          <w:rFonts w:eastAsiaTheme="minorHAnsi"/>
        </w:rPr>
        <w:t>path</w:t>
      </w:r>
      <w:r>
        <w:rPr>
          <w:rFonts w:eastAsiaTheme="minorHAnsi"/>
        </w:rPr>
        <w:t xml:space="preserve"> of each determinant</w:t>
      </w:r>
      <w:r w:rsidR="00495D8E">
        <w:rPr>
          <w:rFonts w:eastAsiaTheme="minorHAnsi"/>
        </w:rPr>
        <w:t>, across all life-cycle stages,</w:t>
      </w:r>
      <w:r>
        <w:rPr>
          <w:rFonts w:eastAsiaTheme="minorHAnsi"/>
        </w:rPr>
        <w:t xml:space="preserve"> one</w:t>
      </w:r>
      <w:r w:rsidRPr="00E02D4F">
        <w:rPr>
          <w:rFonts w:eastAsiaTheme="minorHAnsi"/>
        </w:rPr>
        <w:t xml:space="preserve"> at a time and comparing</w:t>
      </w:r>
      <w:r w:rsidR="00495D8E">
        <w:rPr>
          <w:rFonts w:eastAsiaTheme="minorHAnsi"/>
        </w:rPr>
        <w:t xml:space="preserve"> the chi squares received from each of this regression</w:t>
      </w:r>
      <w:r w:rsidRPr="00E02D4F">
        <w:rPr>
          <w:rFonts w:eastAsiaTheme="minorHAnsi"/>
        </w:rPr>
        <w:t xml:space="preserve"> with the threshold chi squares</w:t>
      </w:r>
      <w:r w:rsidR="00495D8E">
        <w:rPr>
          <w:rFonts w:eastAsiaTheme="minorHAnsi"/>
        </w:rPr>
        <w:t xml:space="preserve"> (of the unconstrained model)</w:t>
      </w:r>
      <w:r w:rsidRPr="00E02D4F">
        <w:rPr>
          <w:rFonts w:eastAsiaTheme="minorHAnsi"/>
        </w:rPr>
        <w:t>. If the chi squares</w:t>
      </w:r>
      <w:r w:rsidR="00684886">
        <w:rPr>
          <w:rFonts w:eastAsiaTheme="minorHAnsi"/>
        </w:rPr>
        <w:t xml:space="preserve"> of each of the constrained model,</w:t>
      </w:r>
      <w:r w:rsidRPr="00E02D4F">
        <w:rPr>
          <w:rFonts w:eastAsiaTheme="minorHAnsi"/>
        </w:rPr>
        <w:t xml:space="preserve"> </w:t>
      </w:r>
      <w:r w:rsidR="00684886">
        <w:rPr>
          <w:rFonts w:eastAsiaTheme="minorHAnsi"/>
        </w:rPr>
        <w:t>are found to be</w:t>
      </w:r>
      <w:r w:rsidRPr="00E02D4F">
        <w:rPr>
          <w:rFonts w:eastAsiaTheme="minorHAnsi"/>
        </w:rPr>
        <w:t xml:space="preserve"> </w:t>
      </w:r>
      <w:r w:rsidR="00710A61">
        <w:rPr>
          <w:rFonts w:eastAsiaTheme="minorHAnsi"/>
        </w:rPr>
        <w:t>significantly different</w:t>
      </w:r>
      <w:r w:rsidRPr="00E02D4F">
        <w:rPr>
          <w:rFonts w:eastAsiaTheme="minorHAnsi"/>
        </w:rPr>
        <w:t xml:space="preserve"> than the threshold</w:t>
      </w:r>
      <w:r w:rsidR="00684886">
        <w:rPr>
          <w:rFonts w:eastAsiaTheme="minorHAnsi"/>
        </w:rPr>
        <w:t xml:space="preserve"> chi squares</w:t>
      </w:r>
      <w:r w:rsidRPr="00E02D4F">
        <w:rPr>
          <w:rFonts w:eastAsiaTheme="minorHAnsi"/>
        </w:rPr>
        <w:t>, moderation would hold and therefore, the foll</w:t>
      </w:r>
      <w:r>
        <w:rPr>
          <w:rFonts w:eastAsiaTheme="minorHAnsi"/>
        </w:rPr>
        <w:t>owing null hypothesis would be</w:t>
      </w:r>
      <w:r w:rsidRPr="00E02D4F">
        <w:rPr>
          <w:rFonts w:eastAsiaTheme="minorHAnsi"/>
        </w:rPr>
        <w:t xml:space="preserve"> rejected. Hence, the hypothesis tested </w:t>
      </w:r>
      <w:r>
        <w:rPr>
          <w:rFonts w:eastAsiaTheme="minorHAnsi"/>
        </w:rPr>
        <w:t xml:space="preserve">(for each determinant) </w:t>
      </w:r>
      <w:r w:rsidRPr="00E02D4F">
        <w:rPr>
          <w:rFonts w:eastAsiaTheme="minorHAnsi"/>
        </w:rPr>
        <w:t>would be;</w:t>
      </w:r>
    </w:p>
    <w:p w:rsidR="00E02D4F" w:rsidRPr="00E02D4F" w:rsidRDefault="00E02D4F" w:rsidP="00E02D4F">
      <w:pPr>
        <w:spacing w:line="480" w:lineRule="auto"/>
        <w:ind w:firstLine="720"/>
        <w:jc w:val="both"/>
        <w:rPr>
          <w:rFonts w:eastAsiaTheme="minorHAnsi"/>
          <w:i/>
        </w:rPr>
      </w:pPr>
      <w:r w:rsidRPr="00E02D4F">
        <w:rPr>
          <w:rFonts w:eastAsiaTheme="minorHAnsi"/>
          <w:i/>
        </w:rPr>
        <w:t>H2a</w:t>
      </w:r>
      <w:r w:rsidRPr="00E02D4F">
        <w:rPr>
          <w:rFonts w:eastAsiaTheme="minorHAnsi"/>
          <w:i/>
          <w:vertAlign w:val="subscript"/>
        </w:rPr>
        <w:t>0</w:t>
      </w:r>
      <w:r>
        <w:rPr>
          <w:rFonts w:eastAsiaTheme="minorHAnsi"/>
          <w:i/>
        </w:rPr>
        <w:t>:</w:t>
      </w:r>
      <w:r w:rsidRPr="00E02D4F">
        <w:rPr>
          <w:rFonts w:eastAsiaTheme="minorHAnsi"/>
          <w:i/>
        </w:rPr>
        <w:t xml:space="preserve"> The Life-cycle stage of a company does not moderate the relationship of the Size of a firm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H2a</w:t>
      </w:r>
      <w:r w:rsidRPr="00E02D4F">
        <w:rPr>
          <w:rFonts w:eastAsiaTheme="minorHAnsi"/>
          <w:i/>
          <w:vertAlign w:val="subscript"/>
        </w:rPr>
        <w:t>1</w:t>
      </w:r>
      <w:r>
        <w:rPr>
          <w:rFonts w:eastAsiaTheme="minorHAnsi"/>
          <w:i/>
        </w:rPr>
        <w:t>:</w:t>
      </w:r>
      <w:r w:rsidRPr="00E02D4F">
        <w:rPr>
          <w:rFonts w:eastAsiaTheme="minorHAnsi"/>
          <w:i/>
        </w:rPr>
        <w:t xml:space="preserve"> The Life-cycle stage of a company does moderate relationship </w:t>
      </w:r>
      <w:r w:rsidR="00F503D6">
        <w:rPr>
          <w:rFonts w:eastAsiaTheme="minorHAnsi"/>
          <w:i/>
        </w:rPr>
        <w:t xml:space="preserve">of </w:t>
      </w:r>
      <w:r w:rsidRPr="00E02D4F">
        <w:rPr>
          <w:rFonts w:eastAsiaTheme="minorHAnsi"/>
          <w:i/>
        </w:rPr>
        <w:t>the Size of a firm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H2b</w:t>
      </w:r>
      <w:r w:rsidRPr="00E02D4F">
        <w:rPr>
          <w:rFonts w:eastAsiaTheme="minorHAnsi"/>
          <w:i/>
          <w:vertAlign w:val="subscript"/>
        </w:rPr>
        <w:t>0</w:t>
      </w:r>
      <w:r>
        <w:rPr>
          <w:rFonts w:eastAsiaTheme="minorHAnsi"/>
          <w:i/>
        </w:rPr>
        <w:t>:</w:t>
      </w:r>
      <w:r w:rsidRPr="00E02D4F">
        <w:rPr>
          <w:rFonts w:eastAsiaTheme="minorHAnsi"/>
          <w:i/>
        </w:rPr>
        <w:t xml:space="preserve"> The Life-cycle stage of a company does not moderate the relationship </w:t>
      </w:r>
      <w:r w:rsidR="00F503D6">
        <w:rPr>
          <w:rFonts w:eastAsiaTheme="minorHAnsi"/>
          <w:i/>
        </w:rPr>
        <w:t>of</w:t>
      </w:r>
      <w:r w:rsidRPr="00E02D4F">
        <w:rPr>
          <w:rFonts w:eastAsiaTheme="minorHAnsi"/>
          <w:i/>
        </w:rPr>
        <w:t xml:space="preserve"> the Tangibility of Assets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H2b</w:t>
      </w:r>
      <w:r w:rsidRPr="00E02D4F">
        <w:rPr>
          <w:rFonts w:eastAsiaTheme="minorHAnsi"/>
          <w:i/>
          <w:vertAlign w:val="subscript"/>
        </w:rPr>
        <w:t>1</w:t>
      </w:r>
      <w:r>
        <w:rPr>
          <w:rFonts w:eastAsiaTheme="minorHAnsi"/>
          <w:i/>
        </w:rPr>
        <w:t>:</w:t>
      </w:r>
      <w:r w:rsidRPr="00E02D4F">
        <w:rPr>
          <w:rFonts w:eastAsiaTheme="minorHAnsi"/>
          <w:i/>
        </w:rPr>
        <w:t xml:space="preserve"> The Life-cycle stage of a company does moderate relationship </w:t>
      </w:r>
      <w:r w:rsidR="00F503D6">
        <w:rPr>
          <w:rFonts w:eastAsiaTheme="minorHAnsi"/>
          <w:i/>
        </w:rPr>
        <w:t>of</w:t>
      </w:r>
      <w:r w:rsidRPr="00E02D4F">
        <w:rPr>
          <w:rFonts w:eastAsiaTheme="minorHAnsi"/>
          <w:i/>
        </w:rPr>
        <w:t xml:space="preserve"> the Tangibility of Assets and the debt ratio of the firm</w:t>
      </w:r>
    </w:p>
    <w:p w:rsidR="00E02D4F" w:rsidRPr="00E02D4F" w:rsidRDefault="00E02D4F" w:rsidP="00E02D4F">
      <w:pPr>
        <w:spacing w:line="480" w:lineRule="auto"/>
        <w:ind w:firstLine="720"/>
        <w:jc w:val="both"/>
        <w:rPr>
          <w:rFonts w:eastAsiaTheme="minorHAnsi"/>
          <w:i/>
        </w:rPr>
      </w:pPr>
      <w:r w:rsidRPr="00E02D4F">
        <w:rPr>
          <w:rFonts w:eastAsiaTheme="minorHAnsi"/>
          <w:i/>
        </w:rPr>
        <w:t>H2c</w:t>
      </w:r>
      <w:r w:rsidRPr="00E02D4F">
        <w:rPr>
          <w:rFonts w:eastAsiaTheme="minorHAnsi"/>
          <w:i/>
          <w:vertAlign w:val="subscript"/>
        </w:rPr>
        <w:t>0</w:t>
      </w:r>
      <w:r>
        <w:rPr>
          <w:rFonts w:eastAsiaTheme="minorHAnsi"/>
          <w:i/>
        </w:rPr>
        <w:t>:</w:t>
      </w:r>
      <w:r w:rsidRPr="00E02D4F">
        <w:rPr>
          <w:rFonts w:eastAsiaTheme="minorHAnsi"/>
          <w:i/>
        </w:rPr>
        <w:t xml:space="preserve"> The Life-cycle stage of a company does not moderate the relationship </w:t>
      </w:r>
      <w:r w:rsidR="00F503D6">
        <w:rPr>
          <w:rFonts w:eastAsiaTheme="minorHAnsi"/>
          <w:i/>
        </w:rPr>
        <w:t>of</w:t>
      </w:r>
      <w:r w:rsidRPr="00E02D4F">
        <w:rPr>
          <w:rFonts w:eastAsiaTheme="minorHAnsi"/>
          <w:i/>
        </w:rPr>
        <w:t xml:space="preserve"> the Non debt Tax shields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H2c</w:t>
      </w:r>
      <w:r w:rsidRPr="00E02D4F">
        <w:rPr>
          <w:rFonts w:eastAsiaTheme="minorHAnsi"/>
          <w:i/>
          <w:vertAlign w:val="subscript"/>
        </w:rPr>
        <w:t>1</w:t>
      </w:r>
      <w:r>
        <w:rPr>
          <w:rFonts w:eastAsiaTheme="minorHAnsi"/>
          <w:i/>
        </w:rPr>
        <w:t>:</w:t>
      </w:r>
      <w:r w:rsidRPr="00E02D4F">
        <w:rPr>
          <w:rFonts w:eastAsiaTheme="minorHAnsi"/>
          <w:i/>
        </w:rPr>
        <w:t xml:space="preserve"> The Life-cycle stage of a company does moderate the relationship </w:t>
      </w:r>
      <w:r w:rsidR="00F503D6">
        <w:rPr>
          <w:rFonts w:eastAsiaTheme="minorHAnsi"/>
          <w:i/>
        </w:rPr>
        <w:t>of</w:t>
      </w:r>
      <w:r w:rsidRPr="00E02D4F">
        <w:rPr>
          <w:rFonts w:eastAsiaTheme="minorHAnsi"/>
          <w:i/>
        </w:rPr>
        <w:t xml:space="preserve"> the Non debt Tax shields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H2d</w:t>
      </w:r>
      <w:r w:rsidRPr="00E02D4F">
        <w:rPr>
          <w:rFonts w:eastAsiaTheme="minorHAnsi"/>
          <w:i/>
          <w:vertAlign w:val="subscript"/>
        </w:rPr>
        <w:t>0</w:t>
      </w:r>
      <w:r w:rsidR="00B34F0E">
        <w:rPr>
          <w:rFonts w:eastAsiaTheme="minorHAnsi"/>
          <w:i/>
        </w:rPr>
        <w:t>:</w:t>
      </w:r>
      <w:r w:rsidRPr="00E02D4F">
        <w:rPr>
          <w:rFonts w:eastAsiaTheme="minorHAnsi"/>
          <w:i/>
        </w:rPr>
        <w:t xml:space="preserve"> The Life-cycle stage of a company does not moderate the relationship </w:t>
      </w:r>
      <w:r w:rsidR="00F503D6">
        <w:rPr>
          <w:rFonts w:eastAsiaTheme="minorHAnsi"/>
          <w:i/>
        </w:rPr>
        <w:t>of</w:t>
      </w:r>
      <w:r w:rsidRPr="00E02D4F">
        <w:rPr>
          <w:rFonts w:eastAsiaTheme="minorHAnsi"/>
          <w:i/>
        </w:rPr>
        <w:t xml:space="preserve"> the Profitability of a firm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H2d</w:t>
      </w:r>
      <w:r w:rsidRPr="00E02D4F">
        <w:rPr>
          <w:rFonts w:eastAsiaTheme="minorHAnsi"/>
          <w:i/>
          <w:vertAlign w:val="subscript"/>
        </w:rPr>
        <w:t>1</w:t>
      </w:r>
      <w:r w:rsidR="00B34F0E">
        <w:rPr>
          <w:rFonts w:eastAsiaTheme="minorHAnsi"/>
          <w:i/>
        </w:rPr>
        <w:t>:</w:t>
      </w:r>
      <w:r w:rsidRPr="00E02D4F">
        <w:rPr>
          <w:rFonts w:eastAsiaTheme="minorHAnsi"/>
          <w:i/>
        </w:rPr>
        <w:t xml:space="preserve"> The Life-cycle stage of a company does moderate the relationship </w:t>
      </w:r>
      <w:r w:rsidR="00F503D6">
        <w:rPr>
          <w:rFonts w:eastAsiaTheme="minorHAnsi"/>
          <w:i/>
        </w:rPr>
        <w:t>of</w:t>
      </w:r>
      <w:r w:rsidRPr="00E02D4F">
        <w:rPr>
          <w:rFonts w:eastAsiaTheme="minorHAnsi"/>
          <w:i/>
        </w:rPr>
        <w:t xml:space="preserve"> the Profitability of a firm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lastRenderedPageBreak/>
        <w:t>H2e</w:t>
      </w:r>
      <w:r w:rsidRPr="00E02D4F">
        <w:rPr>
          <w:rFonts w:eastAsiaTheme="minorHAnsi"/>
          <w:i/>
          <w:vertAlign w:val="subscript"/>
        </w:rPr>
        <w:t>0</w:t>
      </w:r>
      <w:r w:rsidR="00B34F0E">
        <w:rPr>
          <w:rFonts w:eastAsiaTheme="minorHAnsi"/>
          <w:i/>
        </w:rPr>
        <w:t>:</w:t>
      </w:r>
      <w:r w:rsidRPr="00E02D4F">
        <w:rPr>
          <w:rFonts w:eastAsiaTheme="minorHAnsi"/>
          <w:i/>
        </w:rPr>
        <w:t xml:space="preserve"> The Life-cycle stage of a company does not moderate the relationship </w:t>
      </w:r>
      <w:r w:rsidR="00F503D6">
        <w:rPr>
          <w:rFonts w:eastAsiaTheme="minorHAnsi"/>
          <w:i/>
        </w:rPr>
        <w:t>of</w:t>
      </w:r>
      <w:r w:rsidRPr="00E02D4F">
        <w:rPr>
          <w:rFonts w:eastAsiaTheme="minorHAnsi"/>
          <w:i/>
        </w:rPr>
        <w:t xml:space="preserve"> the Growth of a firm and the debt ratio of a firm</w:t>
      </w:r>
    </w:p>
    <w:p w:rsidR="00E02D4F" w:rsidRPr="00E02D4F" w:rsidRDefault="00E02D4F" w:rsidP="00E02D4F">
      <w:pPr>
        <w:spacing w:line="480" w:lineRule="auto"/>
        <w:ind w:firstLine="720"/>
        <w:jc w:val="both"/>
        <w:rPr>
          <w:rFonts w:eastAsiaTheme="minorHAnsi"/>
          <w:i/>
        </w:rPr>
      </w:pPr>
      <w:r w:rsidRPr="00E02D4F">
        <w:rPr>
          <w:rFonts w:eastAsiaTheme="minorHAnsi"/>
          <w:i/>
        </w:rPr>
        <w:t>H2e</w:t>
      </w:r>
      <w:r w:rsidRPr="00E02D4F">
        <w:rPr>
          <w:rFonts w:eastAsiaTheme="minorHAnsi"/>
          <w:i/>
          <w:vertAlign w:val="subscript"/>
        </w:rPr>
        <w:t>1</w:t>
      </w:r>
      <w:r w:rsidR="00B34F0E">
        <w:rPr>
          <w:rFonts w:eastAsiaTheme="minorHAnsi"/>
          <w:i/>
        </w:rPr>
        <w:t>:</w:t>
      </w:r>
      <w:r w:rsidRPr="00E02D4F">
        <w:rPr>
          <w:rFonts w:eastAsiaTheme="minorHAnsi"/>
          <w:i/>
        </w:rPr>
        <w:t xml:space="preserve"> The Life-cycle stage of a company does moderate the relationship </w:t>
      </w:r>
      <w:r w:rsidR="00F503D6">
        <w:rPr>
          <w:rFonts w:eastAsiaTheme="minorHAnsi"/>
          <w:i/>
        </w:rPr>
        <w:t>of</w:t>
      </w:r>
      <w:r w:rsidRPr="00E02D4F">
        <w:rPr>
          <w:rFonts w:eastAsiaTheme="minorHAnsi"/>
          <w:i/>
        </w:rPr>
        <w:t xml:space="preserve"> the Growth of a firm and the debt ratio of a firm</w:t>
      </w:r>
    </w:p>
    <w:p w:rsidR="00760BD3" w:rsidRPr="00C81CAB" w:rsidRDefault="00E02D4F" w:rsidP="00E02D4F">
      <w:pPr>
        <w:spacing w:line="480" w:lineRule="auto"/>
        <w:ind w:firstLine="720"/>
        <w:jc w:val="both"/>
        <w:rPr>
          <w:rFonts w:eastAsiaTheme="minorHAnsi"/>
        </w:rPr>
      </w:pPr>
      <w:r w:rsidRPr="00E02D4F">
        <w:rPr>
          <w:rFonts w:eastAsiaTheme="minorHAnsi"/>
        </w:rPr>
        <w:t xml:space="preserve">After evidence of moderation </w:t>
      </w:r>
      <w:r w:rsidR="00B34F0E">
        <w:rPr>
          <w:rFonts w:eastAsiaTheme="minorHAnsi"/>
        </w:rPr>
        <w:t>was</w:t>
      </w:r>
      <w:r w:rsidRPr="00E02D4F">
        <w:rPr>
          <w:rFonts w:eastAsiaTheme="minorHAnsi"/>
        </w:rPr>
        <w:t xml:space="preserve"> found, the effects of moderation </w:t>
      </w:r>
      <w:r w:rsidR="00B34F0E">
        <w:rPr>
          <w:rFonts w:eastAsiaTheme="minorHAnsi"/>
        </w:rPr>
        <w:t>were</w:t>
      </w:r>
      <w:r w:rsidRPr="00E02D4F">
        <w:rPr>
          <w:rFonts w:eastAsiaTheme="minorHAnsi"/>
        </w:rPr>
        <w:t xml:space="preserve"> analyzed by comparing the results among the different stages of the life-cycle</w:t>
      </w:r>
      <w:r w:rsidR="00442B07">
        <w:rPr>
          <w:rFonts w:eastAsiaTheme="minorHAnsi"/>
        </w:rPr>
        <w:t xml:space="preserve"> by doing a multi-group analysis</w:t>
      </w:r>
      <w:r w:rsidRPr="00E02D4F">
        <w:rPr>
          <w:rFonts w:eastAsiaTheme="minorHAnsi"/>
        </w:rPr>
        <w:t xml:space="preserve">. This process </w:t>
      </w:r>
      <w:r w:rsidR="00B34F0E">
        <w:rPr>
          <w:rFonts w:eastAsiaTheme="minorHAnsi"/>
        </w:rPr>
        <w:t>was</w:t>
      </w:r>
      <w:r w:rsidRPr="00E02D4F">
        <w:rPr>
          <w:rFonts w:eastAsiaTheme="minorHAnsi"/>
        </w:rPr>
        <w:t xml:space="preserve"> undertaken</w:t>
      </w:r>
      <w:r w:rsidR="00442B07">
        <w:rPr>
          <w:rFonts w:eastAsiaTheme="minorHAnsi"/>
        </w:rPr>
        <w:t xml:space="preserve"> by</w:t>
      </w:r>
      <w:r w:rsidRPr="00E02D4F">
        <w:rPr>
          <w:rFonts w:eastAsiaTheme="minorHAnsi"/>
        </w:rPr>
        <w:t xml:space="preserve"> calculating the statistical difference</w:t>
      </w:r>
      <w:r w:rsidR="00442B07">
        <w:rPr>
          <w:rFonts w:eastAsiaTheme="minorHAnsi"/>
        </w:rPr>
        <w:t>, through z-scores calculated for the difference,</w:t>
      </w:r>
      <w:r w:rsidRPr="00E02D4F">
        <w:rPr>
          <w:rFonts w:eastAsiaTheme="minorHAnsi"/>
        </w:rPr>
        <w:t xml:space="preserve"> between the </w:t>
      </w:r>
      <w:r w:rsidR="00442B07">
        <w:rPr>
          <w:rFonts w:eastAsiaTheme="minorHAnsi"/>
        </w:rPr>
        <w:t>betas</w:t>
      </w:r>
      <w:r w:rsidRPr="00E02D4F">
        <w:rPr>
          <w:rFonts w:eastAsiaTheme="minorHAnsi"/>
        </w:rPr>
        <w:t xml:space="preserve"> </w:t>
      </w:r>
      <w:r w:rsidR="00442B07">
        <w:rPr>
          <w:rFonts w:eastAsiaTheme="minorHAnsi"/>
        </w:rPr>
        <w:t>that showed</w:t>
      </w:r>
      <w:r w:rsidRPr="00E02D4F">
        <w:rPr>
          <w:rFonts w:eastAsiaTheme="minorHAnsi"/>
        </w:rPr>
        <w:t xml:space="preserve"> the </w:t>
      </w:r>
      <w:r w:rsidR="00442B07">
        <w:rPr>
          <w:rFonts w:eastAsiaTheme="minorHAnsi"/>
        </w:rPr>
        <w:t xml:space="preserve">relationship of each </w:t>
      </w:r>
      <w:r w:rsidRPr="00E02D4F">
        <w:rPr>
          <w:rFonts w:eastAsiaTheme="minorHAnsi"/>
        </w:rPr>
        <w:t>determinant</w:t>
      </w:r>
      <w:r w:rsidR="00442B07">
        <w:rPr>
          <w:rFonts w:eastAsiaTheme="minorHAnsi"/>
        </w:rPr>
        <w:t xml:space="preserve"> of debt ratio, with debt ratio</w:t>
      </w:r>
      <w:r w:rsidRPr="00E02D4F">
        <w:rPr>
          <w:rFonts w:eastAsiaTheme="minorHAnsi"/>
        </w:rPr>
        <w:t xml:space="preserve">. It must be noted that only </w:t>
      </w:r>
      <w:r w:rsidR="00B34F0E">
        <w:rPr>
          <w:rFonts w:eastAsiaTheme="minorHAnsi"/>
        </w:rPr>
        <w:t>two stages could</w:t>
      </w:r>
      <w:r w:rsidRPr="00E02D4F">
        <w:rPr>
          <w:rFonts w:eastAsiaTheme="minorHAnsi"/>
        </w:rPr>
        <w:t xml:space="preserve"> be compared at one time, thus ten different comparisons are analyzed in this research, in order to study the difference between all the stages</w:t>
      </w:r>
      <w:r w:rsidR="00760BD3" w:rsidRPr="00C81CAB">
        <w:rPr>
          <w:rFonts w:eastAsiaTheme="minorHAnsi"/>
        </w:rPr>
        <w:t>.</w:t>
      </w:r>
    </w:p>
    <w:p w:rsidR="00760BD3" w:rsidRPr="00C81CAB" w:rsidRDefault="00760BD3" w:rsidP="00453643">
      <w:pPr>
        <w:spacing w:line="480" w:lineRule="auto"/>
        <w:ind w:firstLine="720"/>
        <w:jc w:val="both"/>
        <w:rPr>
          <w:rFonts w:eastAsiaTheme="minorHAnsi"/>
          <w:b/>
        </w:rPr>
      </w:pPr>
      <w:bookmarkStart w:id="133" w:name="_Toc15977541"/>
      <w:r w:rsidRPr="00A5114C">
        <w:rPr>
          <w:rStyle w:val="Heading3Char"/>
          <w:rFonts w:ascii="Times New Roman" w:hAnsi="Times New Roman" w:cs="Times New Roman"/>
        </w:rPr>
        <w:t>3.3.4 Unit of analysis and sample</w:t>
      </w:r>
      <w:bookmarkEnd w:id="133"/>
      <w:r w:rsidRPr="00C81CAB">
        <w:rPr>
          <w:rFonts w:eastAsiaTheme="minorHAnsi"/>
          <w:b/>
        </w:rPr>
        <w:t>.</w:t>
      </w:r>
    </w:p>
    <w:p w:rsidR="00760BD3" w:rsidRPr="00C81CAB" w:rsidRDefault="00684886" w:rsidP="00453643">
      <w:pPr>
        <w:spacing w:line="480" w:lineRule="auto"/>
        <w:ind w:firstLine="720"/>
        <w:jc w:val="both"/>
        <w:rPr>
          <w:rFonts w:eastAsiaTheme="minorHAnsi"/>
        </w:rPr>
      </w:pPr>
      <w:r w:rsidRPr="00684886">
        <w:rPr>
          <w:rFonts w:eastAsiaTheme="minorHAnsi"/>
        </w:rPr>
        <w:t xml:space="preserve">The unit of analysis for the purpose of this research </w:t>
      </w:r>
      <w:r w:rsidR="00495D8E">
        <w:rPr>
          <w:rFonts w:eastAsiaTheme="minorHAnsi"/>
        </w:rPr>
        <w:t>was</w:t>
      </w:r>
      <w:r w:rsidRPr="00684886">
        <w:rPr>
          <w:rFonts w:eastAsiaTheme="minorHAnsi"/>
        </w:rPr>
        <w:t xml:space="preserve"> each firm that </w:t>
      </w:r>
      <w:r w:rsidR="00495D8E">
        <w:rPr>
          <w:rFonts w:eastAsiaTheme="minorHAnsi"/>
        </w:rPr>
        <w:t>was</w:t>
      </w:r>
      <w:r w:rsidRPr="00684886">
        <w:rPr>
          <w:rFonts w:eastAsiaTheme="minorHAnsi"/>
        </w:rPr>
        <w:t xml:space="preserve"> taken into consideration. The sample consist</w:t>
      </w:r>
      <w:r w:rsidR="00495D8E">
        <w:rPr>
          <w:rFonts w:eastAsiaTheme="minorHAnsi"/>
        </w:rPr>
        <w:t>ed</w:t>
      </w:r>
      <w:r w:rsidRPr="00684886">
        <w:rPr>
          <w:rFonts w:eastAsiaTheme="minorHAnsi"/>
        </w:rPr>
        <w:t xml:space="preserve"> of all the nonfinancial firms listed on the Pakistan Stock Exchange</w:t>
      </w:r>
      <w:r w:rsidR="00442B07">
        <w:rPr>
          <w:rFonts w:eastAsiaTheme="minorHAnsi"/>
        </w:rPr>
        <w:t>, for 2016,</w:t>
      </w:r>
      <w:r w:rsidRPr="00684886">
        <w:rPr>
          <w:rFonts w:eastAsiaTheme="minorHAnsi"/>
        </w:rPr>
        <w:t xml:space="preserve"> for whom all the complete information was available. Moreover, these firms</w:t>
      </w:r>
      <w:r>
        <w:rPr>
          <w:rFonts w:eastAsiaTheme="minorHAnsi"/>
        </w:rPr>
        <w:t xml:space="preserve"> </w:t>
      </w:r>
      <w:r w:rsidRPr="00684886">
        <w:rPr>
          <w:rFonts w:eastAsiaTheme="minorHAnsi"/>
        </w:rPr>
        <w:t xml:space="preserve">had some sort of Cash Flows existing in all three categories of Operating, Investing and Financing Cash Flows. Keeping these conditions </w:t>
      </w:r>
      <w:r>
        <w:rPr>
          <w:rFonts w:eastAsiaTheme="minorHAnsi"/>
        </w:rPr>
        <w:t xml:space="preserve">in mind, there were a total of </w:t>
      </w:r>
      <w:r w:rsidR="00063796">
        <w:rPr>
          <w:rFonts w:eastAsiaTheme="minorHAnsi"/>
        </w:rPr>
        <w:t>297</w:t>
      </w:r>
      <w:r w:rsidRPr="00684886">
        <w:rPr>
          <w:rFonts w:eastAsiaTheme="minorHAnsi"/>
        </w:rPr>
        <w:t xml:space="preserve"> firms, belonging to 19 different industries, included in the study to be a part of the final analysis. The industries in question </w:t>
      </w:r>
      <w:r>
        <w:rPr>
          <w:rFonts w:eastAsiaTheme="minorHAnsi"/>
        </w:rPr>
        <w:t>belonged to 19 different industries, as</w:t>
      </w:r>
      <w:r w:rsidRPr="00684886">
        <w:rPr>
          <w:rFonts w:eastAsiaTheme="minorHAnsi"/>
        </w:rPr>
        <w:t xml:space="preserve"> categorized by the State bank of Pakistan</w:t>
      </w:r>
      <w:r>
        <w:rPr>
          <w:rFonts w:eastAsiaTheme="minorHAnsi"/>
        </w:rPr>
        <w:t>, according to the economic divisions</w:t>
      </w:r>
      <w:r w:rsidRPr="00684886">
        <w:rPr>
          <w:rFonts w:eastAsiaTheme="minorHAnsi"/>
        </w:rPr>
        <w:t xml:space="preserve">. 84 companies were from the Textile Industry, 27 firms from Sugar, 25 from Chemical, 19 from Cement, 18 from Automobile, 15 from Food, 13 from Steel, 12 from Power, 10 from Technology and 10 from Oil and Gas, 9 from Glass and Pharmaceuticals each, 8 from </w:t>
      </w:r>
      <w:r w:rsidRPr="00684886">
        <w:rPr>
          <w:rFonts w:eastAsiaTheme="minorHAnsi"/>
        </w:rPr>
        <w:lastRenderedPageBreak/>
        <w:t>Synthetic, 7 from Paper, 6 from Electrical Goods and Fertilizer each, 4 from Refinery and 2 from the Leather industry. 19 miscellaneous firms were classified in the category of others</w:t>
      </w:r>
      <w:r w:rsidR="00760BD3" w:rsidRPr="00C81CAB">
        <w:rPr>
          <w:rFonts w:eastAsiaTheme="minorHAnsi"/>
        </w:rPr>
        <w:t xml:space="preserve">. </w:t>
      </w:r>
    </w:p>
    <w:p w:rsidR="00760BD3" w:rsidRDefault="00760BD3" w:rsidP="0064572B">
      <w:pPr>
        <w:pStyle w:val="Heading2"/>
        <w:numPr>
          <w:ilvl w:val="1"/>
          <w:numId w:val="17"/>
        </w:numPr>
        <w:rPr>
          <w:rFonts w:ascii="Times New Roman" w:hAnsi="Times New Roman" w:cs="Times New Roman"/>
          <w:sz w:val="28"/>
          <w:szCs w:val="28"/>
        </w:rPr>
      </w:pPr>
      <w:bookmarkStart w:id="134" w:name="_Toc15977542"/>
      <w:r w:rsidRPr="00A5114C">
        <w:rPr>
          <w:rFonts w:ascii="Times New Roman" w:hAnsi="Times New Roman" w:cs="Times New Roman"/>
          <w:sz w:val="28"/>
          <w:szCs w:val="28"/>
        </w:rPr>
        <w:t>Results</w:t>
      </w:r>
      <w:bookmarkEnd w:id="134"/>
    </w:p>
    <w:p w:rsidR="00A5114C" w:rsidRPr="00A5114C" w:rsidRDefault="00A5114C" w:rsidP="00A5114C">
      <w:pPr>
        <w:pStyle w:val="ListParagraph"/>
        <w:ind w:left="780"/>
        <w:rPr>
          <w:rFonts w:eastAsiaTheme="minorHAnsi"/>
        </w:rPr>
      </w:pPr>
    </w:p>
    <w:p w:rsidR="00760BD3" w:rsidRDefault="00733BA4" w:rsidP="00453643">
      <w:pPr>
        <w:spacing w:line="480" w:lineRule="auto"/>
        <w:ind w:firstLine="720"/>
        <w:jc w:val="both"/>
        <w:rPr>
          <w:rFonts w:eastAsiaTheme="minorHAnsi"/>
        </w:rPr>
      </w:pPr>
      <w:r w:rsidRPr="00733BA4">
        <w:rPr>
          <w:rFonts w:eastAsiaTheme="minorHAnsi"/>
        </w:rPr>
        <w:t xml:space="preserve">The final sample in this research consisted of </w:t>
      </w:r>
      <w:r w:rsidR="002B324A">
        <w:rPr>
          <w:rFonts w:eastAsiaTheme="minorHAnsi"/>
        </w:rPr>
        <w:t>297</w:t>
      </w:r>
      <w:r w:rsidRPr="00733BA4">
        <w:rPr>
          <w:rFonts w:eastAsiaTheme="minorHAnsi"/>
        </w:rPr>
        <w:t>,</w:t>
      </w:r>
      <w:r>
        <w:rPr>
          <w:rFonts w:eastAsiaTheme="minorHAnsi"/>
        </w:rPr>
        <w:t xml:space="preserve"> non</w:t>
      </w:r>
      <w:r w:rsidRPr="00733BA4">
        <w:rPr>
          <w:rFonts w:eastAsiaTheme="minorHAnsi"/>
        </w:rPr>
        <w:t>financial, companies listed on the stock exchange. The companies whose data was missing were eliminated. Furthermore, the companies that had no cash flows, in either of its category of Operating, Investing or Financing, were also eliminated.</w:t>
      </w:r>
      <w:r w:rsidR="002B324A">
        <w:rPr>
          <w:rFonts w:eastAsiaTheme="minorHAnsi"/>
        </w:rPr>
        <w:t xml:space="preserve"> Data was cleaned by removing the observations which were outliers in the sample.</w:t>
      </w:r>
      <w:r w:rsidRPr="00733BA4">
        <w:rPr>
          <w:rFonts w:eastAsiaTheme="minorHAnsi"/>
        </w:rPr>
        <w:t xml:space="preserve"> It must be noted that the companies in the sample belonged to different industries. Table 3.5 shows the Descriptive Statistics of the firms. The minimum Debt Ratio in the sample was 0, while the maximum was above 1, at an exact value of </w:t>
      </w:r>
      <w:r w:rsidR="002B324A">
        <w:rPr>
          <w:rFonts w:eastAsiaTheme="minorHAnsi"/>
        </w:rPr>
        <w:t>2</w:t>
      </w:r>
      <w:r w:rsidRPr="00733BA4">
        <w:rPr>
          <w:rFonts w:eastAsiaTheme="minorHAnsi"/>
        </w:rPr>
        <w:t>.1</w:t>
      </w:r>
      <w:r w:rsidR="002B324A">
        <w:rPr>
          <w:rFonts w:eastAsiaTheme="minorHAnsi"/>
        </w:rPr>
        <w:t>8</w:t>
      </w:r>
      <w:r w:rsidRPr="00733BA4">
        <w:rPr>
          <w:rFonts w:eastAsiaTheme="minorHAnsi"/>
        </w:rPr>
        <w:t xml:space="preserve">. The mean debt ratio of the sample was 0.55. The Total assets of the smallest firm in the sample were just around </w:t>
      </w:r>
      <w:r w:rsidR="002B324A">
        <w:rPr>
          <w:rFonts w:eastAsiaTheme="minorHAnsi"/>
        </w:rPr>
        <w:t>5</w:t>
      </w:r>
      <w:r w:rsidRPr="00733BA4">
        <w:rPr>
          <w:rFonts w:eastAsiaTheme="minorHAnsi"/>
        </w:rPr>
        <w:t xml:space="preserve"> Million Pakistani Rupees, while those of the largest firm were</w:t>
      </w:r>
      <w:r>
        <w:rPr>
          <w:rFonts w:eastAsiaTheme="minorHAnsi"/>
        </w:rPr>
        <w:t xml:space="preserve"> around 590</w:t>
      </w:r>
      <w:r w:rsidRPr="00733BA4">
        <w:rPr>
          <w:rFonts w:eastAsiaTheme="minorHAnsi"/>
        </w:rPr>
        <w:t xml:space="preserve"> </w:t>
      </w:r>
      <w:r>
        <w:rPr>
          <w:rFonts w:eastAsiaTheme="minorHAnsi"/>
        </w:rPr>
        <w:t>B</w:t>
      </w:r>
      <w:r w:rsidRPr="00733BA4">
        <w:rPr>
          <w:rFonts w:eastAsiaTheme="minorHAnsi"/>
        </w:rPr>
        <w:t>illion Pakistani Rupees. The average total Assets of the sample were around 18 Billion Pakistani Rupees</w:t>
      </w:r>
      <w:r w:rsidR="00760BD3" w:rsidRPr="00C81CAB">
        <w:rPr>
          <w:rFonts w:eastAsiaTheme="minorHAnsi"/>
        </w:rPr>
        <w:t>.</w:t>
      </w:r>
    </w:p>
    <w:p w:rsidR="00BE6186" w:rsidRDefault="00BE6186" w:rsidP="00453643">
      <w:pPr>
        <w:spacing w:line="480" w:lineRule="auto"/>
        <w:ind w:firstLine="720"/>
        <w:jc w:val="both"/>
        <w:rPr>
          <w:rFonts w:eastAsiaTheme="minorHAnsi"/>
        </w:rPr>
      </w:pPr>
    </w:p>
    <w:p w:rsidR="00BE6186" w:rsidRDefault="00BE6186" w:rsidP="00453643">
      <w:pPr>
        <w:spacing w:line="480" w:lineRule="auto"/>
        <w:ind w:firstLine="720"/>
        <w:jc w:val="both"/>
        <w:rPr>
          <w:rFonts w:eastAsiaTheme="minorHAnsi"/>
        </w:rPr>
      </w:pPr>
    </w:p>
    <w:p w:rsidR="009C1288" w:rsidRPr="00C81CAB" w:rsidRDefault="009C1288" w:rsidP="00453643">
      <w:pPr>
        <w:spacing w:line="480" w:lineRule="auto"/>
        <w:ind w:firstLine="720"/>
        <w:jc w:val="both"/>
        <w:rPr>
          <w:rFonts w:eastAsiaTheme="minorHAnsi"/>
        </w:rPr>
      </w:pPr>
    </w:p>
    <w:p w:rsidR="00760BD3" w:rsidRPr="00733BA4" w:rsidRDefault="00F22FE9" w:rsidP="00733BA4">
      <w:pPr>
        <w:pStyle w:val="Caption"/>
        <w:rPr>
          <w:b/>
          <w:i w:val="0"/>
          <w:sz w:val="24"/>
          <w:szCs w:val="24"/>
        </w:rPr>
      </w:pPr>
      <w:bookmarkStart w:id="135" w:name="_Toc2335406"/>
      <w:bookmarkStart w:id="136" w:name="_Toc7520589"/>
      <w:r w:rsidRPr="00F22FE9">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4</w:t>
      </w:r>
      <w:r w:rsidR="001E4463">
        <w:rPr>
          <w:b/>
          <w:i w:val="0"/>
          <w:sz w:val="24"/>
          <w:szCs w:val="24"/>
        </w:rPr>
        <w:fldChar w:fldCharType="end"/>
      </w:r>
      <w:r w:rsidR="00346DC7" w:rsidRPr="00346DC7">
        <w:rPr>
          <w:b/>
          <w:i w:val="0"/>
          <w:sz w:val="24"/>
          <w:szCs w:val="24"/>
        </w:rPr>
        <w:t>:</w:t>
      </w:r>
      <w:r w:rsidR="00B36130" w:rsidRPr="00B36130">
        <w:rPr>
          <w:b/>
          <w:i w:val="0"/>
          <w:sz w:val="24"/>
          <w:szCs w:val="24"/>
        </w:rPr>
        <w:t xml:space="preserve">  </w:t>
      </w:r>
      <w:r w:rsidR="00760BD3" w:rsidRPr="00B36130">
        <w:rPr>
          <w:rFonts w:eastAsiaTheme="minorHAnsi"/>
          <w:b/>
          <w:i w:val="0"/>
          <w:sz w:val="24"/>
          <w:szCs w:val="24"/>
        </w:rPr>
        <w:t>Descriptive Statistics</w:t>
      </w:r>
      <w:bookmarkEnd w:id="135"/>
      <w:bookmarkEnd w:id="136"/>
    </w:p>
    <w:tbl>
      <w:tblPr>
        <w:tblW w:w="5000" w:type="pct"/>
        <w:tblBorders>
          <w:top w:val="single" w:sz="2" w:space="0" w:color="000000"/>
          <w:bottom w:val="single" w:sz="2" w:space="0" w:color="000000"/>
        </w:tblBorders>
        <w:tblCellMar>
          <w:left w:w="0" w:type="dxa"/>
          <w:right w:w="0" w:type="dxa"/>
        </w:tblCellMar>
        <w:tblLook w:val="0000" w:firstRow="0" w:lastRow="0" w:firstColumn="0" w:lastColumn="0" w:noHBand="0" w:noVBand="0"/>
      </w:tblPr>
      <w:tblGrid>
        <w:gridCol w:w="2047"/>
        <w:gridCol w:w="1289"/>
        <w:gridCol w:w="1769"/>
        <w:gridCol w:w="1769"/>
        <w:gridCol w:w="1766"/>
      </w:tblGrid>
      <w:tr w:rsidR="00760BD3" w:rsidRPr="00C81CAB" w:rsidTr="00453643">
        <w:trPr>
          <w:cantSplit/>
        </w:trPr>
        <w:tc>
          <w:tcPr>
            <w:tcW w:w="1184"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jc w:val="both"/>
              <w:rPr>
                <w:rFonts w:eastAsiaTheme="minorHAnsi"/>
                <w:b/>
                <w:sz w:val="20"/>
                <w:szCs w:val="20"/>
              </w:rPr>
            </w:pPr>
            <w:r w:rsidRPr="00C81CAB">
              <w:rPr>
                <w:rFonts w:eastAsiaTheme="minorHAnsi"/>
                <w:b/>
                <w:sz w:val="20"/>
                <w:szCs w:val="20"/>
              </w:rPr>
              <w:t>Variables</w:t>
            </w:r>
          </w:p>
        </w:tc>
        <w:tc>
          <w:tcPr>
            <w:tcW w:w="746"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Minimum</w:t>
            </w:r>
          </w:p>
        </w:tc>
        <w:tc>
          <w:tcPr>
            <w:tcW w:w="1024"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Maximum</w:t>
            </w:r>
          </w:p>
        </w:tc>
        <w:tc>
          <w:tcPr>
            <w:tcW w:w="1024"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Mean</w:t>
            </w:r>
          </w:p>
        </w:tc>
        <w:tc>
          <w:tcPr>
            <w:tcW w:w="1022"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Std. Deviation</w:t>
            </w:r>
          </w:p>
        </w:tc>
      </w:tr>
      <w:tr w:rsidR="00760BD3" w:rsidRPr="00C81CAB" w:rsidTr="00453643">
        <w:trPr>
          <w:cantSplit/>
        </w:trPr>
        <w:tc>
          <w:tcPr>
            <w:tcW w:w="1184" w:type="pct"/>
            <w:tcBorders>
              <w:top w:val="single" w:sz="2" w:space="0" w:color="000000"/>
            </w:tcBorders>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Debt</w:t>
            </w:r>
          </w:p>
        </w:tc>
        <w:tc>
          <w:tcPr>
            <w:tcW w:w="746" w:type="pct"/>
            <w:tcBorders>
              <w:top w:val="single" w:sz="2" w:space="0" w:color="000000"/>
            </w:tcBorders>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.00</w:t>
            </w:r>
          </w:p>
        </w:tc>
        <w:tc>
          <w:tcPr>
            <w:tcW w:w="1024" w:type="pct"/>
            <w:tcBorders>
              <w:top w:val="single" w:sz="2" w:space="0" w:color="000000"/>
            </w:tcBorders>
            <w:shd w:val="clear" w:color="auto" w:fill="FFFFFF"/>
            <w:vAlign w:val="center"/>
          </w:tcPr>
          <w:p w:rsidR="00760BD3" w:rsidRPr="00C81CAB" w:rsidRDefault="00442B07" w:rsidP="00442B07">
            <w:pPr>
              <w:autoSpaceDE w:val="0"/>
              <w:autoSpaceDN w:val="0"/>
              <w:adjustRightInd w:val="0"/>
              <w:ind w:right="60"/>
              <w:jc w:val="both"/>
              <w:rPr>
                <w:rFonts w:eastAsiaTheme="minorHAnsi"/>
                <w:color w:val="000000"/>
                <w:sz w:val="20"/>
                <w:szCs w:val="20"/>
              </w:rPr>
            </w:pPr>
            <w:r>
              <w:rPr>
                <w:rFonts w:eastAsiaTheme="minorHAnsi"/>
                <w:color w:val="000000"/>
                <w:sz w:val="20"/>
                <w:szCs w:val="20"/>
              </w:rPr>
              <w:t>2</w:t>
            </w:r>
            <w:r w:rsidR="00760BD3" w:rsidRPr="00C81CAB">
              <w:rPr>
                <w:rFonts w:eastAsiaTheme="minorHAnsi"/>
                <w:color w:val="000000"/>
                <w:sz w:val="20"/>
                <w:szCs w:val="20"/>
              </w:rPr>
              <w:t>.1</w:t>
            </w:r>
            <w:r>
              <w:rPr>
                <w:rFonts w:eastAsiaTheme="minorHAnsi"/>
                <w:color w:val="000000"/>
                <w:sz w:val="20"/>
                <w:szCs w:val="20"/>
              </w:rPr>
              <w:t>8</w:t>
            </w:r>
          </w:p>
        </w:tc>
        <w:tc>
          <w:tcPr>
            <w:tcW w:w="1024" w:type="pct"/>
            <w:tcBorders>
              <w:top w:val="single" w:sz="2" w:space="0" w:color="000000"/>
            </w:tcBorders>
            <w:shd w:val="clear" w:color="auto" w:fill="FFFFFF"/>
            <w:vAlign w:val="center"/>
          </w:tcPr>
          <w:p w:rsidR="00760BD3" w:rsidRPr="00C81CAB" w:rsidRDefault="00760BD3" w:rsidP="006B16C0">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.55</w:t>
            </w:r>
            <w:r w:rsidR="006B16C0">
              <w:rPr>
                <w:rFonts w:eastAsiaTheme="minorHAnsi"/>
                <w:color w:val="000000"/>
                <w:sz w:val="20"/>
                <w:szCs w:val="20"/>
              </w:rPr>
              <w:t>26</w:t>
            </w:r>
          </w:p>
        </w:tc>
        <w:tc>
          <w:tcPr>
            <w:tcW w:w="1022" w:type="pct"/>
            <w:tcBorders>
              <w:top w:val="single" w:sz="2" w:space="0" w:color="000000"/>
            </w:tcBorders>
            <w:shd w:val="clear" w:color="auto" w:fill="FFFFFF"/>
            <w:vAlign w:val="center"/>
          </w:tcPr>
          <w:p w:rsidR="00760BD3" w:rsidRPr="00C81CAB" w:rsidRDefault="00760BD3" w:rsidP="00442B07">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.3</w:t>
            </w:r>
            <w:r w:rsidR="00442B07">
              <w:rPr>
                <w:rFonts w:eastAsiaTheme="minorHAnsi"/>
                <w:color w:val="000000"/>
                <w:sz w:val="20"/>
                <w:szCs w:val="20"/>
              </w:rPr>
              <w:t>2561</w:t>
            </w:r>
          </w:p>
        </w:tc>
      </w:tr>
      <w:tr w:rsidR="00760BD3" w:rsidRPr="00C81CAB" w:rsidTr="00453643">
        <w:trPr>
          <w:cantSplit/>
        </w:trPr>
        <w:tc>
          <w:tcPr>
            <w:tcW w:w="1184" w:type="pct"/>
            <w:shd w:val="clear" w:color="auto" w:fill="FFFFFF"/>
          </w:tcPr>
          <w:p w:rsidR="00760BD3" w:rsidRPr="00C81CAB" w:rsidRDefault="00760BD3" w:rsidP="00733BA4">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TA</w:t>
            </w:r>
            <w:r w:rsidR="00684886">
              <w:rPr>
                <w:rFonts w:eastAsiaTheme="minorHAnsi"/>
                <w:color w:val="000000"/>
                <w:sz w:val="20"/>
                <w:szCs w:val="20"/>
              </w:rPr>
              <w:t>(</w:t>
            </w:r>
            <w:r w:rsidR="00733BA4">
              <w:rPr>
                <w:rFonts w:eastAsiaTheme="minorHAnsi"/>
                <w:color w:val="000000"/>
                <w:sz w:val="20"/>
                <w:szCs w:val="20"/>
              </w:rPr>
              <w:t>Billion</w:t>
            </w:r>
            <w:r w:rsidRPr="00C81CAB">
              <w:rPr>
                <w:rFonts w:eastAsiaTheme="minorHAnsi"/>
                <w:color w:val="000000"/>
                <w:sz w:val="20"/>
                <w:szCs w:val="20"/>
              </w:rPr>
              <w:t xml:space="preserve"> Pak Rs.)</w:t>
            </w:r>
          </w:p>
        </w:tc>
        <w:tc>
          <w:tcPr>
            <w:tcW w:w="746" w:type="pct"/>
            <w:shd w:val="clear" w:color="auto" w:fill="FFFFFF"/>
            <w:vAlign w:val="center"/>
          </w:tcPr>
          <w:p w:rsidR="00760BD3" w:rsidRPr="00C81CAB" w:rsidRDefault="00733BA4" w:rsidP="006B16C0">
            <w:pPr>
              <w:autoSpaceDE w:val="0"/>
              <w:autoSpaceDN w:val="0"/>
              <w:adjustRightInd w:val="0"/>
              <w:ind w:right="60"/>
              <w:jc w:val="both"/>
              <w:rPr>
                <w:rFonts w:eastAsiaTheme="minorHAnsi"/>
                <w:color w:val="000000"/>
                <w:sz w:val="20"/>
                <w:szCs w:val="20"/>
              </w:rPr>
            </w:pPr>
            <w:r>
              <w:rPr>
                <w:rFonts w:eastAsiaTheme="minorHAnsi"/>
                <w:color w:val="000000"/>
                <w:sz w:val="20"/>
                <w:szCs w:val="20"/>
              </w:rPr>
              <w:t xml:space="preserve"> 0.0</w:t>
            </w:r>
            <w:r w:rsidR="006B16C0">
              <w:rPr>
                <w:rFonts w:eastAsiaTheme="minorHAnsi"/>
                <w:color w:val="000000"/>
                <w:sz w:val="20"/>
                <w:szCs w:val="20"/>
              </w:rPr>
              <w:t>49</w:t>
            </w:r>
          </w:p>
        </w:tc>
        <w:tc>
          <w:tcPr>
            <w:tcW w:w="1024" w:type="pct"/>
            <w:shd w:val="clear" w:color="auto" w:fill="FFFFFF"/>
            <w:vAlign w:val="center"/>
          </w:tcPr>
          <w:p w:rsidR="00760BD3" w:rsidRPr="00C81CAB" w:rsidRDefault="00733BA4"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590</w:t>
            </w:r>
          </w:p>
        </w:tc>
        <w:tc>
          <w:tcPr>
            <w:tcW w:w="1024" w:type="pct"/>
            <w:shd w:val="clear" w:color="auto" w:fill="FFFFFF"/>
            <w:vAlign w:val="center"/>
          </w:tcPr>
          <w:p w:rsidR="00760BD3" w:rsidRPr="00C81CAB" w:rsidRDefault="00733BA4"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 xml:space="preserve">  18</w:t>
            </w:r>
          </w:p>
        </w:tc>
        <w:tc>
          <w:tcPr>
            <w:tcW w:w="1022" w:type="pct"/>
            <w:shd w:val="clear" w:color="auto" w:fill="FFFFFF"/>
            <w:vAlign w:val="center"/>
          </w:tcPr>
          <w:p w:rsidR="00760BD3" w:rsidRPr="00C81CAB" w:rsidRDefault="00733BA4"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 xml:space="preserve">  50</w:t>
            </w:r>
          </w:p>
        </w:tc>
      </w:tr>
      <w:tr w:rsidR="00760BD3" w:rsidRPr="00C81CAB" w:rsidTr="00453643">
        <w:trPr>
          <w:cantSplit/>
        </w:trPr>
        <w:tc>
          <w:tcPr>
            <w:tcW w:w="1184"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Size</w:t>
            </w:r>
          </w:p>
        </w:tc>
        <w:tc>
          <w:tcPr>
            <w:tcW w:w="746" w:type="pct"/>
            <w:shd w:val="clear" w:color="auto" w:fill="FFFFFF"/>
            <w:vAlign w:val="center"/>
          </w:tcPr>
          <w:p w:rsidR="00760BD3" w:rsidRPr="00C81CAB" w:rsidRDefault="00442B07" w:rsidP="00442B07">
            <w:pPr>
              <w:autoSpaceDE w:val="0"/>
              <w:autoSpaceDN w:val="0"/>
              <w:adjustRightInd w:val="0"/>
              <w:ind w:right="60"/>
              <w:jc w:val="both"/>
              <w:rPr>
                <w:rFonts w:eastAsiaTheme="minorHAnsi"/>
                <w:color w:val="000000"/>
                <w:sz w:val="20"/>
                <w:szCs w:val="20"/>
              </w:rPr>
            </w:pPr>
            <w:r>
              <w:rPr>
                <w:rFonts w:eastAsiaTheme="minorHAnsi"/>
                <w:color w:val="000000"/>
                <w:sz w:val="20"/>
                <w:szCs w:val="20"/>
              </w:rPr>
              <w:t>4</w:t>
            </w:r>
            <w:r w:rsidR="00760BD3" w:rsidRPr="00C81CAB">
              <w:rPr>
                <w:rFonts w:eastAsiaTheme="minorHAnsi"/>
                <w:color w:val="000000"/>
                <w:sz w:val="20"/>
                <w:szCs w:val="20"/>
              </w:rPr>
              <w:t>.</w:t>
            </w:r>
            <w:r>
              <w:rPr>
                <w:rFonts w:eastAsiaTheme="minorHAnsi"/>
                <w:color w:val="000000"/>
                <w:sz w:val="20"/>
                <w:szCs w:val="20"/>
              </w:rPr>
              <w:t>69</w:t>
            </w:r>
          </w:p>
        </w:tc>
        <w:tc>
          <w:tcPr>
            <w:tcW w:w="1024" w:type="pct"/>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8.77</w:t>
            </w:r>
          </w:p>
        </w:tc>
        <w:tc>
          <w:tcPr>
            <w:tcW w:w="1024" w:type="pct"/>
            <w:shd w:val="clear" w:color="auto" w:fill="FFFFFF"/>
            <w:vAlign w:val="center"/>
          </w:tcPr>
          <w:p w:rsidR="00760BD3" w:rsidRPr="00C81CAB" w:rsidRDefault="00760BD3" w:rsidP="00082786">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6.</w:t>
            </w:r>
            <w:r w:rsidR="00082786">
              <w:rPr>
                <w:rFonts w:eastAsiaTheme="minorHAnsi"/>
                <w:color w:val="000000"/>
                <w:sz w:val="20"/>
                <w:szCs w:val="20"/>
              </w:rPr>
              <w:t>7079</w:t>
            </w:r>
          </w:p>
        </w:tc>
        <w:tc>
          <w:tcPr>
            <w:tcW w:w="1022" w:type="pct"/>
            <w:shd w:val="clear" w:color="auto" w:fill="FFFFFF"/>
            <w:vAlign w:val="center"/>
          </w:tcPr>
          <w:p w:rsidR="00760BD3" w:rsidRPr="00C81CAB" w:rsidRDefault="00082786" w:rsidP="00082786">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w:t>
            </w:r>
            <w:r>
              <w:rPr>
                <w:rFonts w:eastAsiaTheme="minorHAnsi"/>
                <w:color w:val="000000"/>
                <w:sz w:val="20"/>
                <w:szCs w:val="20"/>
              </w:rPr>
              <w:t>67987</w:t>
            </w:r>
          </w:p>
        </w:tc>
      </w:tr>
      <w:tr w:rsidR="00760BD3" w:rsidRPr="00C81CAB" w:rsidTr="00453643">
        <w:trPr>
          <w:cantSplit/>
        </w:trPr>
        <w:tc>
          <w:tcPr>
            <w:tcW w:w="1184"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Tangibility</w:t>
            </w:r>
          </w:p>
        </w:tc>
        <w:tc>
          <w:tcPr>
            <w:tcW w:w="746"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.00</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0.99</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0.4772</w:t>
            </w:r>
          </w:p>
        </w:tc>
        <w:tc>
          <w:tcPr>
            <w:tcW w:w="1022"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0.24774</w:t>
            </w:r>
          </w:p>
        </w:tc>
      </w:tr>
      <w:tr w:rsidR="00760BD3" w:rsidRPr="00C81CAB" w:rsidTr="00453643">
        <w:trPr>
          <w:cantSplit/>
        </w:trPr>
        <w:tc>
          <w:tcPr>
            <w:tcW w:w="1184" w:type="pct"/>
            <w:shd w:val="clear" w:color="auto" w:fill="FFFFFF"/>
          </w:tcPr>
          <w:p w:rsidR="00760BD3" w:rsidRPr="00C81CAB" w:rsidRDefault="00760BD3" w:rsidP="00082786">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Tax</w:t>
            </w:r>
            <w:r w:rsidR="00082786">
              <w:rPr>
                <w:rFonts w:eastAsiaTheme="minorHAnsi"/>
                <w:color w:val="000000"/>
                <w:sz w:val="20"/>
                <w:szCs w:val="20"/>
              </w:rPr>
              <w:t xml:space="preserve"> </w:t>
            </w:r>
            <w:r w:rsidRPr="00C81CAB">
              <w:rPr>
                <w:rFonts w:eastAsiaTheme="minorHAnsi"/>
                <w:color w:val="000000"/>
                <w:sz w:val="20"/>
                <w:szCs w:val="20"/>
              </w:rPr>
              <w:t>sh</w:t>
            </w:r>
            <w:r w:rsidR="00082786">
              <w:rPr>
                <w:rFonts w:eastAsiaTheme="minorHAnsi"/>
                <w:color w:val="000000"/>
                <w:sz w:val="20"/>
                <w:szCs w:val="20"/>
              </w:rPr>
              <w:t>i</w:t>
            </w:r>
            <w:r w:rsidRPr="00C81CAB">
              <w:rPr>
                <w:rFonts w:eastAsiaTheme="minorHAnsi"/>
                <w:color w:val="000000"/>
                <w:sz w:val="20"/>
                <w:szCs w:val="20"/>
              </w:rPr>
              <w:t>elds</w:t>
            </w:r>
          </w:p>
        </w:tc>
        <w:tc>
          <w:tcPr>
            <w:tcW w:w="746"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.00</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0.19</w:t>
            </w:r>
          </w:p>
        </w:tc>
        <w:tc>
          <w:tcPr>
            <w:tcW w:w="1024" w:type="pct"/>
            <w:shd w:val="clear" w:color="auto" w:fill="FFFFFF"/>
            <w:vAlign w:val="center"/>
          </w:tcPr>
          <w:p w:rsidR="00760BD3" w:rsidRPr="00C81CAB" w:rsidRDefault="00082786" w:rsidP="00082786">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w:t>
            </w:r>
            <w:r>
              <w:rPr>
                <w:rFonts w:eastAsiaTheme="minorHAnsi"/>
                <w:color w:val="000000"/>
                <w:sz w:val="20"/>
                <w:szCs w:val="20"/>
              </w:rPr>
              <w:t>0329</w:t>
            </w:r>
          </w:p>
        </w:tc>
        <w:tc>
          <w:tcPr>
            <w:tcW w:w="1022"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0.02186</w:t>
            </w:r>
          </w:p>
        </w:tc>
      </w:tr>
      <w:tr w:rsidR="00760BD3" w:rsidRPr="00C81CAB" w:rsidTr="00453643">
        <w:trPr>
          <w:cantSplit/>
        </w:trPr>
        <w:tc>
          <w:tcPr>
            <w:tcW w:w="1184"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Profitability</w:t>
            </w:r>
          </w:p>
        </w:tc>
        <w:tc>
          <w:tcPr>
            <w:tcW w:w="746" w:type="pct"/>
            <w:shd w:val="clear" w:color="auto" w:fill="FFFFFF"/>
            <w:vAlign w:val="center"/>
          </w:tcPr>
          <w:p w:rsidR="00760BD3" w:rsidRPr="00C81CAB" w:rsidRDefault="00760BD3" w:rsidP="00082786">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w:t>
            </w:r>
            <w:r w:rsidR="00082786">
              <w:rPr>
                <w:rFonts w:eastAsiaTheme="minorHAnsi"/>
                <w:color w:val="000000"/>
                <w:sz w:val="20"/>
                <w:szCs w:val="20"/>
              </w:rPr>
              <w:t>0.60</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0.95</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0.0836</w:t>
            </w:r>
          </w:p>
        </w:tc>
        <w:tc>
          <w:tcPr>
            <w:tcW w:w="1022" w:type="pct"/>
            <w:shd w:val="clear" w:color="auto" w:fill="FFFFFF"/>
            <w:vAlign w:val="center"/>
          </w:tcPr>
          <w:p w:rsidR="00760BD3" w:rsidRPr="00C81CAB" w:rsidRDefault="00082786" w:rsidP="00082786">
            <w:pPr>
              <w:autoSpaceDE w:val="0"/>
              <w:autoSpaceDN w:val="0"/>
              <w:adjustRightInd w:val="0"/>
              <w:ind w:right="60"/>
              <w:jc w:val="both"/>
              <w:rPr>
                <w:rFonts w:eastAsiaTheme="minorHAnsi"/>
                <w:color w:val="000000"/>
                <w:sz w:val="20"/>
                <w:szCs w:val="20"/>
              </w:rPr>
            </w:pPr>
            <w:r>
              <w:rPr>
                <w:rFonts w:eastAsiaTheme="minorHAnsi"/>
                <w:color w:val="000000"/>
                <w:sz w:val="20"/>
                <w:szCs w:val="20"/>
              </w:rPr>
              <w:t>0.15668</w:t>
            </w:r>
          </w:p>
        </w:tc>
      </w:tr>
      <w:tr w:rsidR="00760BD3" w:rsidRPr="00C81CAB" w:rsidTr="00453643">
        <w:trPr>
          <w:cantSplit/>
        </w:trPr>
        <w:tc>
          <w:tcPr>
            <w:tcW w:w="1184"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Growth</w:t>
            </w:r>
          </w:p>
        </w:tc>
        <w:tc>
          <w:tcPr>
            <w:tcW w:w="746" w:type="pct"/>
            <w:shd w:val="clear" w:color="auto" w:fill="FFFFFF"/>
            <w:vAlign w:val="center"/>
          </w:tcPr>
          <w:p w:rsidR="00760BD3" w:rsidRPr="00C81CAB" w:rsidRDefault="00760BD3" w:rsidP="00082786">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w:t>
            </w:r>
            <w:r w:rsidR="00082786">
              <w:rPr>
                <w:rFonts w:eastAsiaTheme="minorHAnsi"/>
                <w:color w:val="000000"/>
                <w:sz w:val="20"/>
                <w:szCs w:val="20"/>
              </w:rPr>
              <w:t>0.53</w:t>
            </w: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3.53</w:t>
            </w:r>
          </w:p>
        </w:tc>
        <w:tc>
          <w:tcPr>
            <w:tcW w:w="1024" w:type="pct"/>
            <w:shd w:val="clear" w:color="auto" w:fill="FFFFFF"/>
            <w:vAlign w:val="center"/>
          </w:tcPr>
          <w:p w:rsidR="00760BD3" w:rsidRPr="00C81CAB" w:rsidRDefault="00082786" w:rsidP="00082786">
            <w:pPr>
              <w:autoSpaceDE w:val="0"/>
              <w:autoSpaceDN w:val="0"/>
              <w:adjustRightInd w:val="0"/>
              <w:ind w:right="60"/>
              <w:jc w:val="both"/>
              <w:rPr>
                <w:rFonts w:eastAsiaTheme="minorHAnsi"/>
                <w:color w:val="000000"/>
                <w:sz w:val="20"/>
                <w:szCs w:val="20"/>
              </w:rPr>
            </w:pPr>
            <w:r>
              <w:rPr>
                <w:rFonts w:eastAsiaTheme="minorHAnsi"/>
                <w:color w:val="000000"/>
                <w:sz w:val="20"/>
                <w:szCs w:val="20"/>
              </w:rPr>
              <w:t>0</w:t>
            </w:r>
            <w:r w:rsidR="00760BD3" w:rsidRPr="00C81CAB">
              <w:rPr>
                <w:rFonts w:eastAsiaTheme="minorHAnsi"/>
                <w:color w:val="000000"/>
                <w:sz w:val="20"/>
                <w:szCs w:val="20"/>
              </w:rPr>
              <w:t>.</w:t>
            </w:r>
            <w:r>
              <w:rPr>
                <w:rFonts w:eastAsiaTheme="minorHAnsi"/>
                <w:color w:val="000000"/>
                <w:sz w:val="20"/>
                <w:szCs w:val="20"/>
              </w:rPr>
              <w:t>1322</w:t>
            </w:r>
          </w:p>
        </w:tc>
        <w:tc>
          <w:tcPr>
            <w:tcW w:w="1022"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0.41303</w:t>
            </w:r>
          </w:p>
        </w:tc>
      </w:tr>
      <w:tr w:rsidR="00760BD3" w:rsidRPr="00C81CAB" w:rsidTr="00453643">
        <w:trPr>
          <w:cantSplit/>
        </w:trPr>
        <w:tc>
          <w:tcPr>
            <w:tcW w:w="1184"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Total Observations</w:t>
            </w:r>
          </w:p>
        </w:tc>
        <w:tc>
          <w:tcPr>
            <w:tcW w:w="746" w:type="pct"/>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p>
        </w:tc>
        <w:tc>
          <w:tcPr>
            <w:tcW w:w="1024" w:type="pct"/>
            <w:shd w:val="clear" w:color="auto" w:fill="FFFFFF"/>
            <w:vAlign w:val="center"/>
          </w:tcPr>
          <w:p w:rsidR="00760BD3" w:rsidRPr="00C81CAB" w:rsidRDefault="00082786"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297</w:t>
            </w:r>
          </w:p>
        </w:tc>
        <w:tc>
          <w:tcPr>
            <w:tcW w:w="1024" w:type="pct"/>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p>
        </w:tc>
        <w:tc>
          <w:tcPr>
            <w:tcW w:w="1022" w:type="pct"/>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p>
        </w:tc>
      </w:tr>
    </w:tbl>
    <w:p w:rsidR="00760BD3" w:rsidRPr="00C81CAB" w:rsidRDefault="00760BD3" w:rsidP="00760BD3">
      <w:pPr>
        <w:spacing w:line="480" w:lineRule="auto"/>
        <w:jc w:val="both"/>
        <w:rPr>
          <w:rFonts w:eastAsiaTheme="minorHAnsi"/>
          <w:sz w:val="20"/>
          <w:szCs w:val="20"/>
        </w:rPr>
      </w:pPr>
    </w:p>
    <w:p w:rsidR="00760BD3" w:rsidRPr="00C81CAB" w:rsidRDefault="00760BD3" w:rsidP="00453643">
      <w:pPr>
        <w:spacing w:line="480" w:lineRule="auto"/>
        <w:ind w:firstLine="720"/>
        <w:jc w:val="both"/>
        <w:rPr>
          <w:rFonts w:eastAsiaTheme="minorHAnsi"/>
        </w:rPr>
      </w:pPr>
      <w:bookmarkStart w:id="137" w:name="_Toc15977543"/>
      <w:r w:rsidRPr="00A5114C">
        <w:rPr>
          <w:rStyle w:val="Heading3Char"/>
          <w:rFonts w:ascii="Times New Roman" w:hAnsi="Times New Roman" w:cs="Times New Roman"/>
        </w:rPr>
        <w:t>3.4.1 Debt ratios across different life-cycle stages of a firm</w:t>
      </w:r>
      <w:bookmarkEnd w:id="137"/>
      <w:r w:rsidRPr="00C81CAB">
        <w:rPr>
          <w:rFonts w:eastAsiaTheme="minorHAnsi"/>
          <w:b/>
        </w:rPr>
        <w:t xml:space="preserve">. </w:t>
      </w:r>
      <w:r w:rsidRPr="00C81CAB">
        <w:rPr>
          <w:rFonts w:eastAsiaTheme="minorHAnsi"/>
        </w:rPr>
        <w:t xml:space="preserve">   </w:t>
      </w:r>
    </w:p>
    <w:p w:rsidR="00760BD3" w:rsidRPr="00C81CAB" w:rsidRDefault="00733BA4" w:rsidP="00453643">
      <w:pPr>
        <w:spacing w:line="480" w:lineRule="auto"/>
        <w:ind w:firstLine="720"/>
        <w:jc w:val="both"/>
        <w:rPr>
          <w:rFonts w:eastAsiaTheme="minorHAnsi"/>
        </w:rPr>
      </w:pPr>
      <w:r w:rsidRPr="00733BA4">
        <w:rPr>
          <w:rFonts w:eastAsiaTheme="minorHAnsi"/>
        </w:rPr>
        <w:t>The life-cycle stages of the firms were mapped out according to their cash flows at a speci</w:t>
      </w:r>
      <w:r w:rsidR="003F0B06">
        <w:rPr>
          <w:rFonts w:eastAsiaTheme="minorHAnsi"/>
        </w:rPr>
        <w:t>fic point in time (year 2016). R</w:t>
      </w:r>
      <w:r w:rsidRPr="00733BA4">
        <w:rPr>
          <w:rFonts w:eastAsiaTheme="minorHAnsi"/>
        </w:rPr>
        <w:t>esults revealed that 64 firms from our sample were at the Startup stage</w:t>
      </w:r>
      <w:r w:rsidR="00E1715A">
        <w:rPr>
          <w:rFonts w:eastAsiaTheme="minorHAnsi"/>
        </w:rPr>
        <w:t xml:space="preserve"> </w:t>
      </w:r>
      <w:r w:rsidR="00151F72">
        <w:rPr>
          <w:rFonts w:eastAsiaTheme="minorHAnsi"/>
        </w:rPr>
        <w:t>(SU)</w:t>
      </w:r>
      <w:r w:rsidRPr="00733BA4">
        <w:rPr>
          <w:rFonts w:eastAsiaTheme="minorHAnsi"/>
        </w:rPr>
        <w:t>, while 47 firms were in the Growth stage</w:t>
      </w:r>
      <w:r w:rsidR="00E1715A">
        <w:rPr>
          <w:rFonts w:eastAsiaTheme="minorHAnsi"/>
        </w:rPr>
        <w:t xml:space="preserve"> </w:t>
      </w:r>
      <w:r w:rsidR="00151F72">
        <w:rPr>
          <w:rFonts w:eastAsiaTheme="minorHAnsi"/>
        </w:rPr>
        <w:t>(G)</w:t>
      </w:r>
      <w:r w:rsidRPr="00733BA4">
        <w:rPr>
          <w:rFonts w:eastAsiaTheme="minorHAnsi"/>
        </w:rPr>
        <w:t>. The maximum number of firms in our sample stood at the Maturity stage</w:t>
      </w:r>
      <w:r w:rsidR="00E1715A">
        <w:rPr>
          <w:rFonts w:eastAsiaTheme="minorHAnsi"/>
        </w:rPr>
        <w:t xml:space="preserve"> </w:t>
      </w:r>
      <w:r w:rsidR="00151F72">
        <w:rPr>
          <w:rFonts w:eastAsiaTheme="minorHAnsi"/>
        </w:rPr>
        <w:t>(M)</w:t>
      </w:r>
      <w:r w:rsidRPr="00733BA4">
        <w:rPr>
          <w:rFonts w:eastAsiaTheme="minorHAnsi"/>
        </w:rPr>
        <w:t xml:space="preserve">, with the specific number of these being </w:t>
      </w:r>
      <w:r w:rsidR="003F0B06">
        <w:rPr>
          <w:rFonts w:eastAsiaTheme="minorHAnsi"/>
        </w:rPr>
        <w:t>119.</w:t>
      </w:r>
      <w:r w:rsidRPr="00733BA4">
        <w:rPr>
          <w:rFonts w:eastAsiaTheme="minorHAnsi"/>
        </w:rPr>
        <w:t xml:space="preserve"> </w:t>
      </w:r>
      <w:r w:rsidR="003F0B06">
        <w:rPr>
          <w:rFonts w:eastAsiaTheme="minorHAnsi"/>
        </w:rPr>
        <w:t>F</w:t>
      </w:r>
      <w:r w:rsidRPr="00733BA4">
        <w:rPr>
          <w:rFonts w:eastAsiaTheme="minorHAnsi"/>
        </w:rPr>
        <w:t>irms at the stagnant stage</w:t>
      </w:r>
      <w:r w:rsidR="00151F72">
        <w:rPr>
          <w:rFonts w:eastAsiaTheme="minorHAnsi"/>
        </w:rPr>
        <w:t xml:space="preserve"> (ST)</w:t>
      </w:r>
      <w:r w:rsidR="003F0B06">
        <w:rPr>
          <w:rFonts w:eastAsiaTheme="minorHAnsi"/>
        </w:rPr>
        <w:t xml:space="preserve"> were 41</w:t>
      </w:r>
      <w:r w:rsidRPr="00733BA4">
        <w:rPr>
          <w:rFonts w:eastAsiaTheme="minorHAnsi"/>
        </w:rPr>
        <w:t>, while</w:t>
      </w:r>
      <w:r w:rsidR="002B324A">
        <w:rPr>
          <w:rFonts w:eastAsiaTheme="minorHAnsi"/>
        </w:rPr>
        <w:t xml:space="preserve"> </w:t>
      </w:r>
      <w:r w:rsidRPr="00733BA4">
        <w:rPr>
          <w:rFonts w:eastAsiaTheme="minorHAnsi"/>
        </w:rPr>
        <w:t>2</w:t>
      </w:r>
      <w:r w:rsidR="003F0B06">
        <w:rPr>
          <w:rFonts w:eastAsiaTheme="minorHAnsi"/>
        </w:rPr>
        <w:t>6</w:t>
      </w:r>
      <w:r w:rsidRPr="00733BA4">
        <w:rPr>
          <w:rFonts w:eastAsiaTheme="minorHAnsi"/>
        </w:rPr>
        <w:t xml:space="preserve"> firms had reached their decline stage</w:t>
      </w:r>
      <w:r w:rsidR="00151F72">
        <w:rPr>
          <w:rFonts w:eastAsiaTheme="minorHAnsi"/>
        </w:rPr>
        <w:t xml:space="preserve"> (D)</w:t>
      </w:r>
      <w:r w:rsidR="00760BD3" w:rsidRPr="00C81CAB">
        <w:rPr>
          <w:rFonts w:eastAsiaTheme="minorHAnsi"/>
        </w:rPr>
        <w:t xml:space="preserve">.   </w:t>
      </w:r>
    </w:p>
    <w:p w:rsidR="00733BA4" w:rsidRDefault="00733BA4" w:rsidP="00F22FE9">
      <w:pPr>
        <w:pStyle w:val="Caption"/>
        <w:rPr>
          <w:rFonts w:eastAsiaTheme="minorHAnsi"/>
          <w:i w:val="0"/>
          <w:iCs w:val="0"/>
          <w:color w:val="auto"/>
          <w:sz w:val="24"/>
          <w:szCs w:val="24"/>
        </w:rPr>
      </w:pPr>
      <w:bookmarkStart w:id="138" w:name="_Toc2335407"/>
    </w:p>
    <w:p w:rsidR="00760BD3" w:rsidRPr="00733BA4" w:rsidRDefault="00F22FE9" w:rsidP="00733BA4">
      <w:pPr>
        <w:pStyle w:val="Caption"/>
        <w:rPr>
          <w:b/>
          <w:i w:val="0"/>
          <w:sz w:val="24"/>
          <w:szCs w:val="24"/>
        </w:rPr>
      </w:pPr>
      <w:bookmarkStart w:id="139" w:name="_Toc7520590"/>
      <w:r w:rsidRPr="00F22FE9">
        <w:rPr>
          <w:b/>
          <w:i w:val="0"/>
          <w:sz w:val="24"/>
          <w:szCs w:val="24"/>
        </w:rPr>
        <w:t>Table 3</w:t>
      </w:r>
      <w:r w:rsidR="00B72F30">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5</w:t>
      </w:r>
      <w:r w:rsidR="001E4463">
        <w:rPr>
          <w:b/>
          <w:i w:val="0"/>
          <w:sz w:val="24"/>
          <w:szCs w:val="24"/>
        </w:rPr>
        <w:fldChar w:fldCharType="end"/>
      </w:r>
      <w:r w:rsidR="00B36130" w:rsidRPr="00B36130">
        <w:rPr>
          <w:b/>
          <w:i w:val="0"/>
          <w:sz w:val="24"/>
          <w:szCs w:val="24"/>
        </w:rPr>
        <w:t xml:space="preserve">:  </w:t>
      </w:r>
      <w:r w:rsidR="00760BD3" w:rsidRPr="00B36130">
        <w:rPr>
          <w:rFonts w:eastAsiaTheme="minorHAnsi"/>
          <w:b/>
          <w:i w:val="0"/>
          <w:sz w:val="24"/>
          <w:szCs w:val="24"/>
        </w:rPr>
        <w:t>Number of Firms in each Life-cycle Stage</w:t>
      </w:r>
      <w:bookmarkEnd w:id="138"/>
      <w:bookmarkEnd w:id="139"/>
    </w:p>
    <w:p w:rsidR="00760BD3" w:rsidRPr="00C81CAB" w:rsidRDefault="00760BD3" w:rsidP="00760BD3">
      <w:pPr>
        <w:autoSpaceDE w:val="0"/>
        <w:autoSpaceDN w:val="0"/>
        <w:adjustRightInd w:val="0"/>
        <w:spacing w:line="400" w:lineRule="atLeast"/>
        <w:jc w:val="both"/>
        <w:rPr>
          <w:rFonts w:eastAsiaTheme="minorHAnsi"/>
          <w:sz w:val="20"/>
          <w:szCs w:val="20"/>
        </w:rPr>
      </w:pPr>
    </w:p>
    <w:tbl>
      <w:tblPr>
        <w:tblpPr w:leftFromText="180" w:rightFromText="180" w:vertAnchor="page" w:horzAnchor="margin" w:tblpY="7126"/>
        <w:tblW w:w="5000" w:type="pct"/>
        <w:tblBorders>
          <w:top w:val="single" w:sz="2" w:space="0" w:color="000000"/>
          <w:bottom w:val="single" w:sz="2" w:space="0" w:color="000000"/>
        </w:tblBorders>
        <w:tblCellMar>
          <w:left w:w="0" w:type="dxa"/>
          <w:right w:w="0" w:type="dxa"/>
        </w:tblCellMar>
        <w:tblLook w:val="0000" w:firstRow="0" w:lastRow="0" w:firstColumn="0" w:lastColumn="0" w:noHBand="0" w:noVBand="0"/>
      </w:tblPr>
      <w:tblGrid>
        <w:gridCol w:w="83"/>
        <w:gridCol w:w="1866"/>
        <w:gridCol w:w="1541"/>
        <w:gridCol w:w="1358"/>
        <w:gridCol w:w="1846"/>
        <w:gridCol w:w="1946"/>
      </w:tblGrid>
      <w:tr w:rsidR="009C1288" w:rsidRPr="00462BC1" w:rsidTr="009C1288">
        <w:trPr>
          <w:cantSplit/>
        </w:trPr>
        <w:tc>
          <w:tcPr>
            <w:tcW w:w="1128" w:type="pct"/>
            <w:gridSpan w:val="2"/>
            <w:tcBorders>
              <w:top w:val="single" w:sz="2" w:space="0" w:color="000000"/>
              <w:bottom w:val="single" w:sz="2" w:space="0" w:color="000000"/>
            </w:tcBorders>
            <w:shd w:val="clear" w:color="auto" w:fill="FFFFFF"/>
            <w:vAlign w:val="bottom"/>
          </w:tcPr>
          <w:p w:rsidR="009C1288" w:rsidRPr="00462BC1" w:rsidRDefault="009C1288" w:rsidP="009C1288">
            <w:pPr>
              <w:autoSpaceDE w:val="0"/>
              <w:autoSpaceDN w:val="0"/>
              <w:adjustRightInd w:val="0"/>
              <w:jc w:val="both"/>
              <w:rPr>
                <w:rFonts w:eastAsiaTheme="minorHAnsi"/>
                <w:b/>
                <w:sz w:val="20"/>
                <w:szCs w:val="20"/>
              </w:rPr>
            </w:pPr>
            <w:r w:rsidRPr="00462BC1">
              <w:rPr>
                <w:rFonts w:eastAsiaTheme="minorHAnsi"/>
                <w:b/>
                <w:sz w:val="20"/>
                <w:szCs w:val="20"/>
              </w:rPr>
              <w:t>Stages</w:t>
            </w:r>
          </w:p>
        </w:tc>
        <w:tc>
          <w:tcPr>
            <w:tcW w:w="892" w:type="pct"/>
            <w:tcBorders>
              <w:top w:val="single" w:sz="2" w:space="0" w:color="000000"/>
              <w:bottom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b/>
                <w:color w:val="000000"/>
                <w:sz w:val="20"/>
                <w:szCs w:val="20"/>
              </w:rPr>
            </w:pPr>
            <w:r w:rsidRPr="00462BC1">
              <w:rPr>
                <w:rFonts w:eastAsiaTheme="minorHAnsi"/>
                <w:b/>
                <w:color w:val="000000"/>
                <w:sz w:val="20"/>
                <w:szCs w:val="20"/>
              </w:rPr>
              <w:t>Frequency</w:t>
            </w:r>
          </w:p>
        </w:tc>
        <w:tc>
          <w:tcPr>
            <w:tcW w:w="786" w:type="pct"/>
            <w:tcBorders>
              <w:top w:val="single" w:sz="2" w:space="0" w:color="000000"/>
              <w:bottom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b/>
                <w:color w:val="000000"/>
                <w:sz w:val="20"/>
                <w:szCs w:val="20"/>
              </w:rPr>
            </w:pPr>
            <w:r w:rsidRPr="00462BC1">
              <w:rPr>
                <w:rFonts w:eastAsiaTheme="minorHAnsi"/>
                <w:b/>
                <w:color w:val="000000"/>
                <w:sz w:val="20"/>
                <w:szCs w:val="20"/>
              </w:rPr>
              <w:t>Percent</w:t>
            </w:r>
          </w:p>
        </w:tc>
        <w:tc>
          <w:tcPr>
            <w:tcW w:w="1068" w:type="pct"/>
            <w:tcBorders>
              <w:top w:val="single" w:sz="2" w:space="0" w:color="000000"/>
              <w:bottom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b/>
                <w:color w:val="000000"/>
                <w:sz w:val="20"/>
                <w:szCs w:val="20"/>
              </w:rPr>
            </w:pPr>
            <w:r w:rsidRPr="00462BC1">
              <w:rPr>
                <w:rFonts w:eastAsiaTheme="minorHAnsi"/>
                <w:b/>
                <w:color w:val="000000"/>
                <w:sz w:val="20"/>
                <w:szCs w:val="20"/>
              </w:rPr>
              <w:t>Valid Percent</w:t>
            </w:r>
          </w:p>
        </w:tc>
        <w:tc>
          <w:tcPr>
            <w:tcW w:w="1126" w:type="pct"/>
            <w:tcBorders>
              <w:top w:val="single" w:sz="2" w:space="0" w:color="000000"/>
              <w:bottom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b/>
                <w:color w:val="000000"/>
                <w:sz w:val="20"/>
                <w:szCs w:val="20"/>
              </w:rPr>
            </w:pPr>
            <w:r w:rsidRPr="00462BC1">
              <w:rPr>
                <w:rFonts w:eastAsiaTheme="minorHAnsi"/>
                <w:b/>
                <w:color w:val="000000"/>
                <w:sz w:val="20"/>
                <w:szCs w:val="20"/>
              </w:rPr>
              <w:t>Cumulative Percent</w:t>
            </w:r>
          </w:p>
        </w:tc>
      </w:tr>
      <w:tr w:rsidR="009C1288" w:rsidRPr="00462BC1" w:rsidTr="009C1288">
        <w:trPr>
          <w:cantSplit/>
        </w:trPr>
        <w:tc>
          <w:tcPr>
            <w:tcW w:w="48" w:type="pct"/>
            <w:vMerge w:val="restart"/>
            <w:tcBorders>
              <w:top w:val="single" w:sz="2" w:space="0" w:color="000000"/>
            </w:tcBorders>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p>
        </w:tc>
        <w:tc>
          <w:tcPr>
            <w:tcW w:w="1080" w:type="pct"/>
            <w:tcBorders>
              <w:top w:val="single" w:sz="2" w:space="0" w:color="000000"/>
            </w:tcBorders>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Decline Stage (D)</w:t>
            </w:r>
          </w:p>
        </w:tc>
        <w:tc>
          <w:tcPr>
            <w:tcW w:w="892" w:type="pct"/>
            <w:tcBorders>
              <w:top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2</w:t>
            </w:r>
            <w:r>
              <w:rPr>
                <w:rFonts w:eastAsiaTheme="minorHAnsi"/>
                <w:color w:val="000000"/>
                <w:sz w:val="20"/>
                <w:szCs w:val="20"/>
              </w:rPr>
              <w:t>6</w:t>
            </w:r>
          </w:p>
        </w:tc>
        <w:tc>
          <w:tcPr>
            <w:tcW w:w="786" w:type="pct"/>
            <w:tcBorders>
              <w:top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8.</w:t>
            </w:r>
            <w:r>
              <w:rPr>
                <w:rFonts w:eastAsiaTheme="minorHAnsi"/>
                <w:color w:val="000000"/>
                <w:sz w:val="20"/>
                <w:szCs w:val="20"/>
              </w:rPr>
              <w:t>8</w:t>
            </w:r>
          </w:p>
        </w:tc>
        <w:tc>
          <w:tcPr>
            <w:tcW w:w="1068" w:type="pct"/>
            <w:tcBorders>
              <w:top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8.</w:t>
            </w:r>
            <w:r>
              <w:rPr>
                <w:rFonts w:eastAsiaTheme="minorHAnsi"/>
                <w:color w:val="000000"/>
                <w:sz w:val="20"/>
                <w:szCs w:val="20"/>
              </w:rPr>
              <w:t>8</w:t>
            </w:r>
          </w:p>
        </w:tc>
        <w:tc>
          <w:tcPr>
            <w:tcW w:w="1126" w:type="pct"/>
            <w:tcBorders>
              <w:top w:val="single" w:sz="2" w:space="0" w:color="000000"/>
            </w:tcBorders>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8.9</w:t>
            </w:r>
          </w:p>
        </w:tc>
      </w:tr>
      <w:tr w:rsidR="009C1288" w:rsidRPr="00462BC1" w:rsidTr="009C1288">
        <w:trPr>
          <w:cantSplit/>
        </w:trPr>
        <w:tc>
          <w:tcPr>
            <w:tcW w:w="48" w:type="pct"/>
            <w:vMerge/>
            <w:shd w:val="clear" w:color="auto" w:fill="FFFFFF"/>
          </w:tcPr>
          <w:p w:rsidR="009C1288" w:rsidRPr="00462BC1" w:rsidRDefault="009C1288" w:rsidP="009C1288">
            <w:pPr>
              <w:autoSpaceDE w:val="0"/>
              <w:autoSpaceDN w:val="0"/>
              <w:adjustRightInd w:val="0"/>
              <w:jc w:val="both"/>
              <w:rPr>
                <w:rFonts w:eastAsiaTheme="minorHAnsi"/>
                <w:color w:val="000000"/>
                <w:sz w:val="20"/>
                <w:szCs w:val="20"/>
              </w:rPr>
            </w:pPr>
          </w:p>
        </w:tc>
        <w:tc>
          <w:tcPr>
            <w:tcW w:w="1080" w:type="pct"/>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Growth Stage (G)</w:t>
            </w:r>
          </w:p>
        </w:tc>
        <w:tc>
          <w:tcPr>
            <w:tcW w:w="892"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47</w:t>
            </w:r>
          </w:p>
        </w:tc>
        <w:tc>
          <w:tcPr>
            <w:tcW w:w="78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Pr>
                <w:rFonts w:eastAsiaTheme="minorHAnsi"/>
                <w:color w:val="000000"/>
                <w:sz w:val="20"/>
                <w:szCs w:val="20"/>
              </w:rPr>
              <w:t>15.8</w:t>
            </w:r>
          </w:p>
        </w:tc>
        <w:tc>
          <w:tcPr>
            <w:tcW w:w="1068"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15.</w:t>
            </w:r>
            <w:r>
              <w:rPr>
                <w:rFonts w:eastAsiaTheme="minorHAnsi"/>
                <w:color w:val="000000"/>
                <w:sz w:val="20"/>
                <w:szCs w:val="20"/>
              </w:rPr>
              <w:t>8</w:t>
            </w:r>
          </w:p>
        </w:tc>
        <w:tc>
          <w:tcPr>
            <w:tcW w:w="112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24.</w:t>
            </w:r>
            <w:r>
              <w:rPr>
                <w:rFonts w:eastAsiaTheme="minorHAnsi"/>
                <w:color w:val="000000"/>
                <w:sz w:val="20"/>
                <w:szCs w:val="20"/>
              </w:rPr>
              <w:t>6</w:t>
            </w:r>
          </w:p>
        </w:tc>
      </w:tr>
      <w:tr w:rsidR="009C1288" w:rsidRPr="00462BC1" w:rsidTr="009C1288">
        <w:trPr>
          <w:cantSplit/>
        </w:trPr>
        <w:tc>
          <w:tcPr>
            <w:tcW w:w="48" w:type="pct"/>
            <w:vMerge/>
            <w:shd w:val="clear" w:color="auto" w:fill="FFFFFF"/>
          </w:tcPr>
          <w:p w:rsidR="009C1288" w:rsidRPr="00462BC1" w:rsidRDefault="009C1288" w:rsidP="009C1288">
            <w:pPr>
              <w:autoSpaceDE w:val="0"/>
              <w:autoSpaceDN w:val="0"/>
              <w:adjustRightInd w:val="0"/>
              <w:jc w:val="both"/>
              <w:rPr>
                <w:rFonts w:eastAsiaTheme="minorHAnsi"/>
                <w:color w:val="000000"/>
                <w:sz w:val="20"/>
                <w:szCs w:val="20"/>
              </w:rPr>
            </w:pPr>
          </w:p>
        </w:tc>
        <w:tc>
          <w:tcPr>
            <w:tcW w:w="1080" w:type="pct"/>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Maturity Stage (M)</w:t>
            </w:r>
          </w:p>
        </w:tc>
        <w:tc>
          <w:tcPr>
            <w:tcW w:w="892"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w:t>
            </w:r>
            <w:r>
              <w:rPr>
                <w:rFonts w:eastAsiaTheme="minorHAnsi"/>
                <w:color w:val="000000"/>
                <w:sz w:val="20"/>
                <w:szCs w:val="20"/>
              </w:rPr>
              <w:t>19</w:t>
            </w:r>
          </w:p>
        </w:tc>
        <w:tc>
          <w:tcPr>
            <w:tcW w:w="78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40.</w:t>
            </w:r>
            <w:r>
              <w:rPr>
                <w:rFonts w:eastAsiaTheme="minorHAnsi"/>
                <w:color w:val="000000"/>
                <w:sz w:val="20"/>
                <w:szCs w:val="20"/>
              </w:rPr>
              <w:t>1</w:t>
            </w:r>
          </w:p>
        </w:tc>
        <w:tc>
          <w:tcPr>
            <w:tcW w:w="1068"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40.</w:t>
            </w:r>
            <w:r>
              <w:rPr>
                <w:rFonts w:eastAsiaTheme="minorHAnsi"/>
                <w:color w:val="000000"/>
                <w:sz w:val="20"/>
                <w:szCs w:val="20"/>
              </w:rPr>
              <w:t>1</w:t>
            </w:r>
          </w:p>
        </w:tc>
        <w:tc>
          <w:tcPr>
            <w:tcW w:w="112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64.</w:t>
            </w:r>
            <w:r>
              <w:rPr>
                <w:rFonts w:eastAsiaTheme="minorHAnsi"/>
                <w:color w:val="000000"/>
                <w:sz w:val="20"/>
                <w:szCs w:val="20"/>
              </w:rPr>
              <w:t>6</w:t>
            </w:r>
          </w:p>
        </w:tc>
      </w:tr>
      <w:tr w:rsidR="009C1288" w:rsidRPr="00462BC1" w:rsidTr="009C1288">
        <w:trPr>
          <w:cantSplit/>
        </w:trPr>
        <w:tc>
          <w:tcPr>
            <w:tcW w:w="48" w:type="pct"/>
            <w:vMerge/>
            <w:shd w:val="clear" w:color="auto" w:fill="FFFFFF"/>
          </w:tcPr>
          <w:p w:rsidR="009C1288" w:rsidRPr="00462BC1" w:rsidRDefault="009C1288" w:rsidP="009C1288">
            <w:pPr>
              <w:autoSpaceDE w:val="0"/>
              <w:autoSpaceDN w:val="0"/>
              <w:adjustRightInd w:val="0"/>
              <w:jc w:val="both"/>
              <w:rPr>
                <w:rFonts w:eastAsiaTheme="minorHAnsi"/>
                <w:color w:val="000000"/>
                <w:sz w:val="20"/>
                <w:szCs w:val="20"/>
              </w:rPr>
            </w:pPr>
          </w:p>
        </w:tc>
        <w:tc>
          <w:tcPr>
            <w:tcW w:w="1080" w:type="pct"/>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Stagnant Stage (ST)</w:t>
            </w:r>
          </w:p>
        </w:tc>
        <w:tc>
          <w:tcPr>
            <w:tcW w:w="892"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4</w:t>
            </w:r>
            <w:r>
              <w:rPr>
                <w:rFonts w:eastAsiaTheme="minorHAnsi"/>
                <w:color w:val="000000"/>
                <w:sz w:val="20"/>
                <w:szCs w:val="20"/>
              </w:rPr>
              <w:t>1</w:t>
            </w:r>
          </w:p>
        </w:tc>
        <w:tc>
          <w:tcPr>
            <w:tcW w:w="78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w:t>
            </w:r>
            <w:r>
              <w:rPr>
                <w:rFonts w:eastAsiaTheme="minorHAnsi"/>
                <w:color w:val="000000"/>
                <w:sz w:val="20"/>
                <w:szCs w:val="20"/>
              </w:rPr>
              <w:t>3</w:t>
            </w:r>
            <w:r w:rsidRPr="00462BC1">
              <w:rPr>
                <w:rFonts w:eastAsiaTheme="minorHAnsi"/>
                <w:color w:val="000000"/>
                <w:sz w:val="20"/>
                <w:szCs w:val="20"/>
              </w:rPr>
              <w:t>.</w:t>
            </w:r>
            <w:r>
              <w:rPr>
                <w:rFonts w:eastAsiaTheme="minorHAnsi"/>
                <w:color w:val="000000"/>
                <w:sz w:val="20"/>
                <w:szCs w:val="20"/>
              </w:rPr>
              <w:t>8</w:t>
            </w:r>
          </w:p>
        </w:tc>
        <w:tc>
          <w:tcPr>
            <w:tcW w:w="1068"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w:t>
            </w:r>
            <w:r>
              <w:rPr>
                <w:rFonts w:eastAsiaTheme="minorHAnsi"/>
                <w:color w:val="000000"/>
                <w:sz w:val="20"/>
                <w:szCs w:val="20"/>
              </w:rPr>
              <w:t>3</w:t>
            </w:r>
            <w:r w:rsidRPr="00462BC1">
              <w:rPr>
                <w:rFonts w:eastAsiaTheme="minorHAnsi"/>
                <w:color w:val="000000"/>
                <w:sz w:val="20"/>
                <w:szCs w:val="20"/>
              </w:rPr>
              <w:t>.</w:t>
            </w:r>
            <w:r>
              <w:rPr>
                <w:rFonts w:eastAsiaTheme="minorHAnsi"/>
                <w:color w:val="000000"/>
                <w:sz w:val="20"/>
                <w:szCs w:val="20"/>
              </w:rPr>
              <w:t>8</w:t>
            </w:r>
          </w:p>
        </w:tc>
        <w:tc>
          <w:tcPr>
            <w:tcW w:w="112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78.</w:t>
            </w:r>
            <w:r>
              <w:rPr>
                <w:rFonts w:eastAsiaTheme="minorHAnsi"/>
                <w:color w:val="000000"/>
                <w:sz w:val="20"/>
                <w:szCs w:val="20"/>
              </w:rPr>
              <w:t>5</w:t>
            </w:r>
          </w:p>
        </w:tc>
      </w:tr>
      <w:tr w:rsidR="009C1288" w:rsidRPr="00462BC1" w:rsidTr="009C1288">
        <w:trPr>
          <w:cantSplit/>
        </w:trPr>
        <w:tc>
          <w:tcPr>
            <w:tcW w:w="48" w:type="pct"/>
            <w:vMerge/>
            <w:shd w:val="clear" w:color="auto" w:fill="FFFFFF"/>
          </w:tcPr>
          <w:p w:rsidR="009C1288" w:rsidRPr="00462BC1" w:rsidRDefault="009C1288" w:rsidP="009C1288">
            <w:pPr>
              <w:autoSpaceDE w:val="0"/>
              <w:autoSpaceDN w:val="0"/>
              <w:adjustRightInd w:val="0"/>
              <w:jc w:val="both"/>
              <w:rPr>
                <w:rFonts w:eastAsiaTheme="minorHAnsi"/>
                <w:color w:val="000000"/>
                <w:sz w:val="20"/>
                <w:szCs w:val="20"/>
              </w:rPr>
            </w:pPr>
          </w:p>
        </w:tc>
        <w:tc>
          <w:tcPr>
            <w:tcW w:w="1080" w:type="pct"/>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Start Up Stage (SU)</w:t>
            </w:r>
          </w:p>
        </w:tc>
        <w:tc>
          <w:tcPr>
            <w:tcW w:w="892"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64</w:t>
            </w:r>
          </w:p>
        </w:tc>
        <w:tc>
          <w:tcPr>
            <w:tcW w:w="78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21.</w:t>
            </w:r>
            <w:r>
              <w:rPr>
                <w:rFonts w:eastAsiaTheme="minorHAnsi"/>
                <w:color w:val="000000"/>
                <w:sz w:val="20"/>
                <w:szCs w:val="20"/>
              </w:rPr>
              <w:t>5</w:t>
            </w:r>
          </w:p>
        </w:tc>
        <w:tc>
          <w:tcPr>
            <w:tcW w:w="1068"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2</w:t>
            </w:r>
            <w:r>
              <w:rPr>
                <w:rFonts w:eastAsiaTheme="minorHAnsi"/>
                <w:color w:val="000000"/>
                <w:sz w:val="20"/>
                <w:szCs w:val="20"/>
              </w:rPr>
              <w:t>1.5</w:t>
            </w:r>
          </w:p>
        </w:tc>
        <w:tc>
          <w:tcPr>
            <w:tcW w:w="112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100.0</w:t>
            </w:r>
          </w:p>
        </w:tc>
      </w:tr>
      <w:tr w:rsidR="009C1288" w:rsidRPr="00462BC1" w:rsidTr="009C1288">
        <w:trPr>
          <w:cantSplit/>
        </w:trPr>
        <w:tc>
          <w:tcPr>
            <w:tcW w:w="48" w:type="pct"/>
            <w:vMerge/>
            <w:shd w:val="clear" w:color="auto" w:fill="FFFFFF"/>
          </w:tcPr>
          <w:p w:rsidR="009C1288" w:rsidRPr="00462BC1" w:rsidRDefault="009C1288" w:rsidP="009C1288">
            <w:pPr>
              <w:autoSpaceDE w:val="0"/>
              <w:autoSpaceDN w:val="0"/>
              <w:adjustRightInd w:val="0"/>
              <w:jc w:val="both"/>
              <w:rPr>
                <w:rFonts w:eastAsiaTheme="minorHAnsi"/>
                <w:color w:val="000000"/>
                <w:sz w:val="20"/>
                <w:szCs w:val="20"/>
              </w:rPr>
            </w:pPr>
          </w:p>
        </w:tc>
        <w:tc>
          <w:tcPr>
            <w:tcW w:w="1080" w:type="pct"/>
            <w:shd w:val="clear" w:color="auto" w:fill="FFFFFF"/>
          </w:tcPr>
          <w:p w:rsidR="009C1288" w:rsidRPr="00462BC1" w:rsidRDefault="009C1288" w:rsidP="009C1288">
            <w:pPr>
              <w:autoSpaceDE w:val="0"/>
              <w:autoSpaceDN w:val="0"/>
              <w:adjustRightInd w:val="0"/>
              <w:spacing w:line="320" w:lineRule="atLeast"/>
              <w:ind w:right="60"/>
              <w:jc w:val="both"/>
              <w:rPr>
                <w:rFonts w:eastAsiaTheme="minorHAnsi"/>
                <w:color w:val="000000"/>
                <w:sz w:val="20"/>
                <w:szCs w:val="20"/>
              </w:rPr>
            </w:pPr>
            <w:r w:rsidRPr="00462BC1">
              <w:rPr>
                <w:rFonts w:eastAsiaTheme="minorHAnsi"/>
                <w:color w:val="000000"/>
                <w:sz w:val="20"/>
                <w:szCs w:val="20"/>
              </w:rPr>
              <w:t>Total</w:t>
            </w:r>
          </w:p>
        </w:tc>
        <w:tc>
          <w:tcPr>
            <w:tcW w:w="892"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Pr>
                <w:rFonts w:eastAsiaTheme="minorHAnsi"/>
                <w:color w:val="000000"/>
                <w:sz w:val="20"/>
                <w:szCs w:val="20"/>
              </w:rPr>
              <w:t>297</w:t>
            </w:r>
          </w:p>
        </w:tc>
        <w:tc>
          <w:tcPr>
            <w:tcW w:w="786"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100.0</w:t>
            </w:r>
          </w:p>
        </w:tc>
        <w:tc>
          <w:tcPr>
            <w:tcW w:w="1068" w:type="pct"/>
            <w:shd w:val="clear" w:color="auto" w:fill="FFFFFF"/>
            <w:vAlign w:val="center"/>
          </w:tcPr>
          <w:p w:rsidR="009C1288" w:rsidRPr="00462BC1" w:rsidRDefault="009C1288" w:rsidP="009C1288">
            <w:pPr>
              <w:autoSpaceDE w:val="0"/>
              <w:autoSpaceDN w:val="0"/>
              <w:adjustRightInd w:val="0"/>
              <w:spacing w:line="320" w:lineRule="atLeast"/>
              <w:ind w:right="60"/>
              <w:jc w:val="center"/>
              <w:rPr>
                <w:rFonts w:eastAsiaTheme="minorHAnsi"/>
                <w:color w:val="000000"/>
                <w:sz w:val="20"/>
                <w:szCs w:val="20"/>
              </w:rPr>
            </w:pPr>
            <w:r w:rsidRPr="00462BC1">
              <w:rPr>
                <w:rFonts w:eastAsiaTheme="minorHAnsi"/>
                <w:color w:val="000000"/>
                <w:sz w:val="20"/>
                <w:szCs w:val="20"/>
              </w:rPr>
              <w:t>100.0</w:t>
            </w:r>
          </w:p>
        </w:tc>
        <w:tc>
          <w:tcPr>
            <w:tcW w:w="1126" w:type="pct"/>
            <w:shd w:val="clear" w:color="auto" w:fill="FFFFFF"/>
            <w:vAlign w:val="center"/>
          </w:tcPr>
          <w:p w:rsidR="009C1288" w:rsidRPr="00462BC1" w:rsidRDefault="009C1288" w:rsidP="009C1288">
            <w:pPr>
              <w:autoSpaceDE w:val="0"/>
              <w:autoSpaceDN w:val="0"/>
              <w:adjustRightInd w:val="0"/>
              <w:jc w:val="center"/>
              <w:rPr>
                <w:rFonts w:eastAsiaTheme="minorHAnsi"/>
                <w:sz w:val="20"/>
                <w:szCs w:val="20"/>
              </w:rPr>
            </w:pPr>
          </w:p>
        </w:tc>
      </w:tr>
    </w:tbl>
    <w:p w:rsidR="000355A0" w:rsidRDefault="00B4226A" w:rsidP="00760BD3">
      <w:pPr>
        <w:autoSpaceDE w:val="0"/>
        <w:autoSpaceDN w:val="0"/>
        <w:adjustRightInd w:val="0"/>
        <w:spacing w:line="400" w:lineRule="atLeast"/>
        <w:jc w:val="both"/>
        <w:rPr>
          <w:rFonts w:eastAsiaTheme="minorHAnsi"/>
          <w:sz w:val="20"/>
          <w:szCs w:val="20"/>
        </w:rPr>
      </w:pPr>
      <w:r>
        <w:rPr>
          <w:rFonts w:eastAsiaTheme="minorHAnsi"/>
          <w:sz w:val="20"/>
          <w:szCs w:val="20"/>
        </w:rPr>
        <w:t xml:space="preserve"> </w:t>
      </w:r>
    </w:p>
    <w:p w:rsidR="00BE6186" w:rsidRDefault="00BE6186" w:rsidP="00760BD3">
      <w:pPr>
        <w:autoSpaceDE w:val="0"/>
        <w:autoSpaceDN w:val="0"/>
        <w:adjustRightInd w:val="0"/>
        <w:spacing w:line="400" w:lineRule="atLeast"/>
        <w:jc w:val="both"/>
        <w:rPr>
          <w:rFonts w:eastAsiaTheme="minorHAnsi"/>
          <w:sz w:val="20"/>
          <w:szCs w:val="20"/>
        </w:rPr>
      </w:pPr>
    </w:p>
    <w:p w:rsidR="00BE6186" w:rsidRPr="00C81CAB" w:rsidRDefault="00BE6186" w:rsidP="00760BD3">
      <w:pPr>
        <w:autoSpaceDE w:val="0"/>
        <w:autoSpaceDN w:val="0"/>
        <w:adjustRightInd w:val="0"/>
        <w:spacing w:line="400" w:lineRule="atLeast"/>
        <w:jc w:val="both"/>
        <w:rPr>
          <w:rFonts w:eastAsiaTheme="minorHAnsi"/>
          <w:sz w:val="20"/>
          <w:szCs w:val="20"/>
        </w:rPr>
      </w:pPr>
    </w:p>
    <w:p w:rsidR="00760BD3" w:rsidRPr="00C81CAB" w:rsidRDefault="00760BD3" w:rsidP="00453643">
      <w:pPr>
        <w:spacing w:line="480" w:lineRule="auto"/>
        <w:ind w:firstLine="720"/>
        <w:jc w:val="both"/>
        <w:rPr>
          <w:rFonts w:eastAsiaTheme="minorHAnsi"/>
          <w:b/>
          <w:i/>
        </w:rPr>
      </w:pPr>
      <w:r w:rsidRPr="00A5114C">
        <w:rPr>
          <w:rStyle w:val="Heading4Char"/>
          <w:rFonts w:ascii="Times New Roman" w:hAnsi="Times New Roman" w:cs="Times New Roman"/>
          <w:b/>
        </w:rPr>
        <w:t>3.4.1.1 ANOVA</w:t>
      </w:r>
      <w:r w:rsidRPr="00C81CAB">
        <w:rPr>
          <w:rFonts w:eastAsiaTheme="minorHAnsi"/>
          <w:b/>
          <w:i/>
        </w:rPr>
        <w:t>.</w:t>
      </w:r>
    </w:p>
    <w:p w:rsidR="008566D7" w:rsidRDefault="00B52F56" w:rsidP="003F0B06">
      <w:pPr>
        <w:spacing w:line="480" w:lineRule="auto"/>
        <w:ind w:firstLine="720"/>
        <w:jc w:val="both"/>
        <w:rPr>
          <w:rFonts w:eastAsiaTheme="minorHAnsi"/>
        </w:rPr>
      </w:pPr>
      <w:r>
        <w:rPr>
          <w:rFonts w:eastAsiaTheme="minorHAnsi"/>
        </w:rPr>
        <w:t xml:space="preserve">Table 3.6 represents the means of the debt ratios and those of the 5 determinants of these debt ratios, across the different life-cycle stages of firms. </w:t>
      </w:r>
      <w:r w:rsidR="00094BB7">
        <w:rPr>
          <w:rFonts w:eastAsiaTheme="minorHAnsi"/>
        </w:rPr>
        <w:t xml:space="preserve">The mean debt ratio </w:t>
      </w:r>
      <w:r w:rsidR="008566D7">
        <w:rPr>
          <w:rFonts w:eastAsiaTheme="minorHAnsi"/>
        </w:rPr>
        <w:t>was</w:t>
      </w:r>
      <w:r w:rsidR="00094BB7">
        <w:rPr>
          <w:rFonts w:eastAsiaTheme="minorHAnsi"/>
        </w:rPr>
        <w:t xml:space="preserve"> highest for firms in the Startup Stage and the Decline Stage and </w:t>
      </w:r>
      <w:r w:rsidR="008566D7">
        <w:rPr>
          <w:rFonts w:eastAsiaTheme="minorHAnsi"/>
        </w:rPr>
        <w:t>was</w:t>
      </w:r>
      <w:r w:rsidR="00094BB7">
        <w:rPr>
          <w:rFonts w:eastAsiaTheme="minorHAnsi"/>
        </w:rPr>
        <w:t xml:space="preserve"> almost half for the</w:t>
      </w:r>
      <w:r w:rsidR="008566D7">
        <w:rPr>
          <w:rFonts w:eastAsiaTheme="minorHAnsi"/>
        </w:rPr>
        <w:t xml:space="preserve"> firms in the</w:t>
      </w:r>
      <w:r w:rsidR="00094BB7">
        <w:rPr>
          <w:rFonts w:eastAsiaTheme="minorHAnsi"/>
        </w:rPr>
        <w:t xml:space="preserve"> </w:t>
      </w:r>
      <w:r w:rsidR="008566D7">
        <w:rPr>
          <w:rFonts w:eastAsiaTheme="minorHAnsi"/>
        </w:rPr>
        <w:t>G</w:t>
      </w:r>
      <w:r w:rsidR="00094BB7">
        <w:rPr>
          <w:rFonts w:eastAsiaTheme="minorHAnsi"/>
        </w:rPr>
        <w:t>rowth</w:t>
      </w:r>
      <w:r w:rsidR="008566D7">
        <w:rPr>
          <w:rFonts w:eastAsiaTheme="minorHAnsi"/>
        </w:rPr>
        <w:t xml:space="preserve"> Stage</w:t>
      </w:r>
      <w:r w:rsidR="00094BB7">
        <w:rPr>
          <w:rFonts w:eastAsiaTheme="minorHAnsi"/>
        </w:rPr>
        <w:t xml:space="preserve">, </w:t>
      </w:r>
      <w:r w:rsidR="008566D7">
        <w:rPr>
          <w:rFonts w:eastAsiaTheme="minorHAnsi"/>
        </w:rPr>
        <w:t>M</w:t>
      </w:r>
      <w:r w:rsidR="00094BB7">
        <w:rPr>
          <w:rFonts w:eastAsiaTheme="minorHAnsi"/>
        </w:rPr>
        <w:t>aturity</w:t>
      </w:r>
      <w:r w:rsidR="008566D7">
        <w:rPr>
          <w:rFonts w:eastAsiaTheme="minorHAnsi"/>
        </w:rPr>
        <w:t xml:space="preserve"> Stage</w:t>
      </w:r>
      <w:r w:rsidR="00094BB7">
        <w:rPr>
          <w:rFonts w:eastAsiaTheme="minorHAnsi"/>
        </w:rPr>
        <w:t xml:space="preserve"> and</w:t>
      </w:r>
      <w:r w:rsidR="008566D7">
        <w:rPr>
          <w:rFonts w:eastAsiaTheme="minorHAnsi"/>
        </w:rPr>
        <w:t xml:space="preserve"> the S</w:t>
      </w:r>
      <w:r w:rsidR="00094BB7">
        <w:rPr>
          <w:rFonts w:eastAsiaTheme="minorHAnsi"/>
        </w:rPr>
        <w:t xml:space="preserve">tagnant </w:t>
      </w:r>
      <w:r w:rsidR="008566D7">
        <w:rPr>
          <w:rFonts w:eastAsiaTheme="minorHAnsi"/>
        </w:rPr>
        <w:t>S</w:t>
      </w:r>
      <w:r w:rsidR="00094BB7">
        <w:rPr>
          <w:rFonts w:eastAsiaTheme="minorHAnsi"/>
        </w:rPr>
        <w:t>tage.</w:t>
      </w:r>
      <w:r w:rsidR="008566D7">
        <w:rPr>
          <w:rFonts w:eastAsiaTheme="minorHAnsi"/>
        </w:rPr>
        <w:t xml:space="preserve"> </w:t>
      </w:r>
    </w:p>
    <w:p w:rsidR="00BA08F5" w:rsidRDefault="00B52F56" w:rsidP="00CA4AA8">
      <w:pPr>
        <w:spacing w:line="480" w:lineRule="auto"/>
        <w:ind w:firstLine="720"/>
        <w:jc w:val="both"/>
        <w:rPr>
          <w:rFonts w:eastAsiaTheme="minorHAnsi"/>
        </w:rPr>
      </w:pPr>
      <w:r w:rsidRPr="00B52F56">
        <w:rPr>
          <w:rFonts w:eastAsiaTheme="minorHAnsi"/>
        </w:rPr>
        <w:t xml:space="preserve">To test the first hypothesis, One-Way ANOVA was used. The purpose of using this test was to see if, in fact, the debt ratios were different across the various stages of the </w:t>
      </w:r>
      <w:r w:rsidRPr="00B52F56">
        <w:rPr>
          <w:rFonts w:eastAsiaTheme="minorHAnsi"/>
        </w:rPr>
        <w:lastRenderedPageBreak/>
        <w:t>firms</w:t>
      </w:r>
      <w:r>
        <w:rPr>
          <w:rFonts w:eastAsiaTheme="minorHAnsi"/>
        </w:rPr>
        <w:t>’</w:t>
      </w:r>
      <w:r w:rsidRPr="00B52F56">
        <w:rPr>
          <w:rFonts w:eastAsiaTheme="minorHAnsi"/>
        </w:rPr>
        <w:t xml:space="preserve"> life cycle</w:t>
      </w:r>
      <w:r>
        <w:rPr>
          <w:rFonts w:eastAsiaTheme="minorHAnsi"/>
        </w:rPr>
        <w:t>, by comparing the means of the debt ratios of the firms, across different life-cycle stages</w:t>
      </w:r>
      <w:r w:rsidRPr="00B52F56">
        <w:rPr>
          <w:rFonts w:eastAsiaTheme="minorHAnsi"/>
        </w:rPr>
        <w:t>.</w:t>
      </w:r>
      <w:r w:rsidR="008566D7">
        <w:rPr>
          <w:rFonts w:eastAsiaTheme="minorHAnsi"/>
        </w:rPr>
        <w:t xml:space="preserve"> The data was tested was normality and homogeneity of variance to fulfill the assumptions of ANOVA analysis. </w:t>
      </w:r>
      <w:r w:rsidRPr="00B52F56">
        <w:rPr>
          <w:rFonts w:eastAsiaTheme="minorHAnsi"/>
        </w:rPr>
        <w:t xml:space="preserve">In </w:t>
      </w:r>
      <w:r w:rsidR="00BC7B0C" w:rsidRPr="00BC7B0C">
        <w:rPr>
          <w:rFonts w:eastAsiaTheme="minorHAnsi"/>
        </w:rPr>
        <w:t>Table 3.7, the results indicate</w:t>
      </w:r>
      <w:r w:rsidR="002B324A">
        <w:rPr>
          <w:rFonts w:eastAsiaTheme="minorHAnsi"/>
        </w:rPr>
        <w:t>d</w:t>
      </w:r>
      <w:r w:rsidR="00BC7B0C" w:rsidRPr="00BC7B0C">
        <w:rPr>
          <w:rFonts w:eastAsiaTheme="minorHAnsi"/>
        </w:rPr>
        <w:t xml:space="preserve"> that the F-ratio between groups was significant (p-value 0.</w:t>
      </w:r>
      <w:r w:rsidR="002B324A">
        <w:rPr>
          <w:rFonts w:eastAsiaTheme="minorHAnsi"/>
        </w:rPr>
        <w:t>000</w:t>
      </w:r>
      <w:r w:rsidR="00BC7B0C" w:rsidRPr="00BC7B0C">
        <w:rPr>
          <w:rFonts w:eastAsiaTheme="minorHAnsi"/>
        </w:rPr>
        <w:t>) at a value of 8.208. This mean</w:t>
      </w:r>
      <w:r w:rsidR="002B324A">
        <w:rPr>
          <w:rFonts w:eastAsiaTheme="minorHAnsi"/>
        </w:rPr>
        <w:t>t</w:t>
      </w:r>
      <w:r w:rsidR="00BC7B0C" w:rsidRPr="00BC7B0C">
        <w:rPr>
          <w:rFonts w:eastAsiaTheme="minorHAnsi"/>
        </w:rPr>
        <w:t xml:space="preserve"> that the debt ratios did indeed differ across the different stages of the life-cycle.</w:t>
      </w:r>
    </w:p>
    <w:p w:rsidR="002B324A" w:rsidRPr="00C81CAB" w:rsidRDefault="002B324A" w:rsidP="002B324A">
      <w:pPr>
        <w:spacing w:line="480" w:lineRule="auto"/>
        <w:jc w:val="both"/>
        <w:rPr>
          <w:rFonts w:eastAsiaTheme="minorHAnsi"/>
        </w:rPr>
      </w:pPr>
    </w:p>
    <w:p w:rsidR="00B52F56" w:rsidRDefault="00F22FE9" w:rsidP="00F22FE9">
      <w:pPr>
        <w:pStyle w:val="Caption"/>
        <w:rPr>
          <w:rFonts w:eastAsiaTheme="minorHAnsi"/>
          <w:b/>
          <w:i w:val="0"/>
          <w:sz w:val="24"/>
          <w:szCs w:val="24"/>
        </w:rPr>
      </w:pPr>
      <w:bookmarkStart w:id="140" w:name="_Toc2335408"/>
      <w:bookmarkStart w:id="141" w:name="_Toc7520591"/>
      <w:r w:rsidRPr="00F22FE9">
        <w:rPr>
          <w:b/>
          <w:sz w:val="24"/>
          <w:szCs w:val="24"/>
        </w:rPr>
        <w:t>Table 3</w:t>
      </w:r>
      <w:r w:rsidR="001B7242">
        <w:rPr>
          <w:b/>
          <w:sz w:val="24"/>
          <w:szCs w:val="24"/>
        </w:rPr>
        <w:t>.</w:t>
      </w:r>
      <w:r w:rsidR="001E4463">
        <w:rPr>
          <w:b/>
          <w:sz w:val="24"/>
          <w:szCs w:val="24"/>
        </w:rPr>
        <w:fldChar w:fldCharType="begin"/>
      </w:r>
      <w:r w:rsidR="00B72F30">
        <w:rPr>
          <w:b/>
          <w:sz w:val="24"/>
          <w:szCs w:val="24"/>
        </w:rPr>
        <w:instrText xml:space="preserve"> SEQ Table \* ARABIC \s 1 </w:instrText>
      </w:r>
      <w:r w:rsidR="001E4463">
        <w:rPr>
          <w:b/>
          <w:sz w:val="24"/>
          <w:szCs w:val="24"/>
        </w:rPr>
        <w:fldChar w:fldCharType="separate"/>
      </w:r>
      <w:r w:rsidR="009C1288">
        <w:rPr>
          <w:b/>
          <w:noProof/>
          <w:sz w:val="24"/>
          <w:szCs w:val="24"/>
        </w:rPr>
        <w:t>6</w:t>
      </w:r>
      <w:r w:rsidR="001E4463">
        <w:rPr>
          <w:b/>
          <w:sz w:val="24"/>
          <w:szCs w:val="24"/>
        </w:rPr>
        <w:fldChar w:fldCharType="end"/>
      </w:r>
      <w:r w:rsidR="00346DC7" w:rsidRPr="00F22FE9">
        <w:rPr>
          <w:b/>
          <w:i w:val="0"/>
          <w:sz w:val="24"/>
          <w:szCs w:val="24"/>
        </w:rPr>
        <w:t>:</w:t>
      </w:r>
      <w:r w:rsidR="00B36130" w:rsidRPr="00B36130">
        <w:rPr>
          <w:b/>
          <w:i w:val="0"/>
          <w:sz w:val="24"/>
          <w:szCs w:val="24"/>
        </w:rPr>
        <w:t xml:space="preserve">  </w:t>
      </w:r>
      <w:r w:rsidR="00760BD3" w:rsidRPr="00B36130">
        <w:rPr>
          <w:rFonts w:eastAsiaTheme="minorHAnsi"/>
          <w:b/>
          <w:i w:val="0"/>
          <w:sz w:val="24"/>
          <w:szCs w:val="24"/>
        </w:rPr>
        <w:t>Means</w:t>
      </w:r>
      <w:r w:rsidR="003F0CCB">
        <w:rPr>
          <w:rFonts w:eastAsiaTheme="minorHAnsi"/>
          <w:b/>
          <w:i w:val="0"/>
          <w:sz w:val="24"/>
          <w:szCs w:val="24"/>
        </w:rPr>
        <w:t xml:space="preserve"> of all Variables, for respective firms,</w:t>
      </w:r>
      <w:r w:rsidR="00760BD3" w:rsidRPr="00B36130">
        <w:rPr>
          <w:rFonts w:eastAsiaTheme="minorHAnsi"/>
          <w:b/>
          <w:i w:val="0"/>
          <w:sz w:val="24"/>
          <w:szCs w:val="24"/>
        </w:rPr>
        <w:t xml:space="preserve"> across Different Life-cycle Stages</w:t>
      </w:r>
      <w:bookmarkEnd w:id="140"/>
      <w:bookmarkEnd w:id="141"/>
    </w:p>
    <w:tbl>
      <w:tblPr>
        <w:tblStyle w:val="TableGrid4"/>
        <w:tblpPr w:leftFromText="180" w:rightFromText="180" w:vertAnchor="page" w:horzAnchor="margin" w:tblpY="559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6"/>
        <w:gridCol w:w="1434"/>
        <w:gridCol w:w="1439"/>
        <w:gridCol w:w="1467"/>
        <w:gridCol w:w="1471"/>
        <w:gridCol w:w="1433"/>
      </w:tblGrid>
      <w:tr w:rsidR="009C1288" w:rsidRPr="00C81CAB" w:rsidTr="009C1288">
        <w:tc>
          <w:tcPr>
            <w:tcW w:w="808"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Variables</w:t>
            </w:r>
          </w:p>
        </w:tc>
        <w:tc>
          <w:tcPr>
            <w:tcW w:w="830"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Startup Stage</w:t>
            </w:r>
          </w:p>
        </w:tc>
        <w:tc>
          <w:tcPr>
            <w:tcW w:w="833"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Growth Stage</w:t>
            </w:r>
          </w:p>
        </w:tc>
        <w:tc>
          <w:tcPr>
            <w:tcW w:w="849"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Maturity Stage</w:t>
            </w:r>
          </w:p>
        </w:tc>
        <w:tc>
          <w:tcPr>
            <w:tcW w:w="851"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Stagnant Stage</w:t>
            </w:r>
          </w:p>
        </w:tc>
        <w:tc>
          <w:tcPr>
            <w:tcW w:w="829" w:type="pct"/>
            <w:tcBorders>
              <w:top w:val="single" w:sz="6" w:space="0" w:color="auto"/>
              <w:bottom w:val="single" w:sz="6" w:space="0" w:color="auto"/>
            </w:tcBorders>
          </w:tcPr>
          <w:p w:rsidR="009C1288" w:rsidRPr="00C81CAB" w:rsidRDefault="009C1288" w:rsidP="009C1288">
            <w:pPr>
              <w:jc w:val="both"/>
              <w:rPr>
                <w:rFonts w:eastAsiaTheme="minorHAnsi"/>
                <w:b/>
                <w:sz w:val="20"/>
                <w:szCs w:val="20"/>
              </w:rPr>
            </w:pPr>
            <w:r w:rsidRPr="00C81CAB">
              <w:rPr>
                <w:rFonts w:eastAsiaTheme="minorHAnsi"/>
                <w:b/>
                <w:sz w:val="20"/>
                <w:szCs w:val="20"/>
              </w:rPr>
              <w:t>Decline Stage</w:t>
            </w:r>
          </w:p>
        </w:tc>
      </w:tr>
      <w:tr w:rsidR="009C1288" w:rsidRPr="00C81CAB" w:rsidTr="009C1288">
        <w:tc>
          <w:tcPr>
            <w:tcW w:w="808" w:type="pct"/>
            <w:tcBorders>
              <w:top w:val="single" w:sz="6" w:space="0" w:color="auto"/>
            </w:tcBorders>
          </w:tcPr>
          <w:p w:rsidR="009C1288" w:rsidRPr="00C81CAB" w:rsidRDefault="009C1288" w:rsidP="009C1288">
            <w:pPr>
              <w:jc w:val="both"/>
              <w:rPr>
                <w:rFonts w:eastAsiaTheme="minorHAnsi"/>
                <w:sz w:val="20"/>
                <w:szCs w:val="20"/>
              </w:rPr>
            </w:pPr>
            <w:r w:rsidRPr="00C81CAB">
              <w:rPr>
                <w:rFonts w:eastAsiaTheme="minorHAnsi"/>
                <w:sz w:val="20"/>
                <w:szCs w:val="20"/>
              </w:rPr>
              <w:t>Debt ratios</w:t>
            </w:r>
          </w:p>
        </w:tc>
        <w:tc>
          <w:tcPr>
            <w:tcW w:w="830" w:type="pct"/>
            <w:tcBorders>
              <w:top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0.7</w:t>
            </w:r>
            <w:r>
              <w:rPr>
                <w:rFonts w:eastAsiaTheme="minorHAnsi"/>
                <w:color w:val="000000"/>
                <w:sz w:val="20"/>
                <w:szCs w:val="20"/>
              </w:rPr>
              <w:t>062</w:t>
            </w:r>
          </w:p>
        </w:tc>
        <w:tc>
          <w:tcPr>
            <w:tcW w:w="833" w:type="pct"/>
            <w:tcBorders>
              <w:top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0.4</w:t>
            </w:r>
            <w:r>
              <w:rPr>
                <w:rFonts w:eastAsiaTheme="minorHAnsi"/>
                <w:color w:val="000000"/>
                <w:sz w:val="20"/>
                <w:szCs w:val="20"/>
              </w:rPr>
              <w:t>954</w:t>
            </w:r>
          </w:p>
        </w:tc>
        <w:tc>
          <w:tcPr>
            <w:tcW w:w="849" w:type="pct"/>
            <w:tcBorders>
              <w:top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4830</w:t>
            </w:r>
          </w:p>
        </w:tc>
        <w:tc>
          <w:tcPr>
            <w:tcW w:w="851" w:type="pct"/>
            <w:tcBorders>
              <w:top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.4765</w:t>
            </w:r>
          </w:p>
        </w:tc>
        <w:tc>
          <w:tcPr>
            <w:tcW w:w="829" w:type="pct"/>
            <w:tcBorders>
              <w:top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0.7</w:t>
            </w:r>
            <w:r>
              <w:rPr>
                <w:rFonts w:eastAsiaTheme="minorHAnsi"/>
                <w:color w:val="000000"/>
                <w:sz w:val="20"/>
                <w:szCs w:val="20"/>
              </w:rPr>
              <w:t>158</w:t>
            </w:r>
          </w:p>
        </w:tc>
      </w:tr>
      <w:tr w:rsidR="009C1288" w:rsidRPr="00C81CAB" w:rsidTr="009C1288">
        <w:tc>
          <w:tcPr>
            <w:tcW w:w="808" w:type="pct"/>
          </w:tcPr>
          <w:p w:rsidR="009C1288" w:rsidRPr="00C81CAB" w:rsidRDefault="009C1288" w:rsidP="009C1288">
            <w:pPr>
              <w:jc w:val="both"/>
              <w:rPr>
                <w:rFonts w:eastAsiaTheme="minorHAnsi"/>
                <w:sz w:val="20"/>
                <w:szCs w:val="20"/>
              </w:rPr>
            </w:pPr>
            <w:r w:rsidRPr="00C81CAB">
              <w:rPr>
                <w:rFonts w:eastAsiaTheme="minorHAnsi"/>
                <w:sz w:val="20"/>
                <w:szCs w:val="20"/>
              </w:rPr>
              <w:t>Size</w:t>
            </w:r>
          </w:p>
        </w:tc>
        <w:tc>
          <w:tcPr>
            <w:tcW w:w="830"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w:t>
            </w:r>
            <w:r>
              <w:rPr>
                <w:rFonts w:eastAsiaTheme="minorHAnsi"/>
                <w:color w:val="000000"/>
                <w:sz w:val="20"/>
                <w:szCs w:val="20"/>
              </w:rPr>
              <w:t>5985</w:t>
            </w:r>
          </w:p>
        </w:tc>
        <w:tc>
          <w:tcPr>
            <w:tcW w:w="833"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w:t>
            </w:r>
            <w:r>
              <w:rPr>
                <w:rFonts w:eastAsiaTheme="minorHAnsi"/>
                <w:color w:val="000000"/>
                <w:sz w:val="20"/>
                <w:szCs w:val="20"/>
              </w:rPr>
              <w:t>7713</w:t>
            </w:r>
          </w:p>
        </w:tc>
        <w:tc>
          <w:tcPr>
            <w:tcW w:w="84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w:t>
            </w:r>
            <w:r>
              <w:rPr>
                <w:rFonts w:eastAsiaTheme="minorHAnsi"/>
                <w:color w:val="000000"/>
                <w:sz w:val="20"/>
                <w:szCs w:val="20"/>
              </w:rPr>
              <w:t>.8771</w:t>
            </w:r>
          </w:p>
        </w:tc>
        <w:tc>
          <w:tcPr>
            <w:tcW w:w="851"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6.5634</w:t>
            </w:r>
          </w:p>
        </w:tc>
        <w:tc>
          <w:tcPr>
            <w:tcW w:w="82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w:t>
            </w:r>
            <w:r>
              <w:rPr>
                <w:rFonts w:eastAsiaTheme="minorHAnsi"/>
                <w:color w:val="000000"/>
                <w:sz w:val="20"/>
                <w:szCs w:val="20"/>
              </w:rPr>
              <w:t>3166</w:t>
            </w:r>
          </w:p>
        </w:tc>
      </w:tr>
      <w:tr w:rsidR="009C1288" w:rsidRPr="00C81CAB" w:rsidTr="009C1288">
        <w:tc>
          <w:tcPr>
            <w:tcW w:w="808" w:type="pct"/>
          </w:tcPr>
          <w:p w:rsidR="009C1288" w:rsidRPr="00C81CAB" w:rsidRDefault="009C1288" w:rsidP="009C1288">
            <w:pPr>
              <w:jc w:val="both"/>
              <w:rPr>
                <w:rFonts w:eastAsiaTheme="minorHAnsi"/>
                <w:sz w:val="20"/>
                <w:szCs w:val="20"/>
              </w:rPr>
            </w:pPr>
            <w:r w:rsidRPr="00C81CAB">
              <w:rPr>
                <w:rFonts w:eastAsiaTheme="minorHAnsi"/>
                <w:sz w:val="20"/>
                <w:szCs w:val="20"/>
              </w:rPr>
              <w:t>Tangibility of Assets</w:t>
            </w:r>
          </w:p>
        </w:tc>
        <w:tc>
          <w:tcPr>
            <w:tcW w:w="830"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5185</w:t>
            </w:r>
          </w:p>
        </w:tc>
        <w:tc>
          <w:tcPr>
            <w:tcW w:w="833"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5510</w:t>
            </w:r>
          </w:p>
        </w:tc>
        <w:tc>
          <w:tcPr>
            <w:tcW w:w="84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0.4567</w:t>
            </w:r>
          </w:p>
        </w:tc>
        <w:tc>
          <w:tcPr>
            <w:tcW w:w="851"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0.3901</w:t>
            </w:r>
          </w:p>
        </w:tc>
        <w:tc>
          <w:tcPr>
            <w:tcW w:w="82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4727</w:t>
            </w:r>
          </w:p>
        </w:tc>
      </w:tr>
      <w:tr w:rsidR="009C1288" w:rsidRPr="00C81CAB" w:rsidTr="009C1288">
        <w:tc>
          <w:tcPr>
            <w:tcW w:w="808" w:type="pct"/>
          </w:tcPr>
          <w:p w:rsidR="009C1288" w:rsidRPr="00C81CAB" w:rsidRDefault="009C1288" w:rsidP="009C1288">
            <w:pPr>
              <w:jc w:val="both"/>
              <w:rPr>
                <w:rFonts w:eastAsiaTheme="minorHAnsi"/>
                <w:sz w:val="20"/>
                <w:szCs w:val="20"/>
              </w:rPr>
            </w:pPr>
            <w:r w:rsidRPr="00C81CAB">
              <w:rPr>
                <w:rFonts w:eastAsiaTheme="minorHAnsi"/>
                <w:sz w:val="20"/>
                <w:szCs w:val="20"/>
              </w:rPr>
              <w:t>Non-Debt Tax Shields</w:t>
            </w:r>
          </w:p>
        </w:tc>
        <w:tc>
          <w:tcPr>
            <w:tcW w:w="830"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0.03</w:t>
            </w:r>
            <w:r>
              <w:rPr>
                <w:rFonts w:eastAsiaTheme="minorHAnsi"/>
                <w:color w:val="000000"/>
                <w:sz w:val="20"/>
                <w:szCs w:val="20"/>
              </w:rPr>
              <w:t>39</w:t>
            </w:r>
          </w:p>
        </w:tc>
        <w:tc>
          <w:tcPr>
            <w:tcW w:w="833"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w:t>
            </w:r>
            <w:r>
              <w:rPr>
                <w:rFonts w:eastAsiaTheme="minorHAnsi"/>
                <w:color w:val="000000"/>
                <w:sz w:val="20"/>
                <w:szCs w:val="20"/>
              </w:rPr>
              <w:t>302</w:t>
            </w:r>
          </w:p>
        </w:tc>
        <w:tc>
          <w:tcPr>
            <w:tcW w:w="84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.0348</w:t>
            </w:r>
          </w:p>
        </w:tc>
        <w:tc>
          <w:tcPr>
            <w:tcW w:w="851"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0.0293</w:t>
            </w:r>
          </w:p>
        </w:tc>
        <w:tc>
          <w:tcPr>
            <w:tcW w:w="82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0.03</w:t>
            </w:r>
            <w:r>
              <w:rPr>
                <w:rFonts w:eastAsiaTheme="minorHAnsi"/>
                <w:color w:val="000000"/>
                <w:sz w:val="20"/>
                <w:szCs w:val="20"/>
              </w:rPr>
              <w:t>18</w:t>
            </w:r>
          </w:p>
        </w:tc>
      </w:tr>
      <w:tr w:rsidR="009C1288" w:rsidRPr="00C81CAB" w:rsidTr="009C1288">
        <w:tc>
          <w:tcPr>
            <w:tcW w:w="808" w:type="pct"/>
          </w:tcPr>
          <w:p w:rsidR="009C1288" w:rsidRPr="00C81CAB" w:rsidRDefault="009C1288" w:rsidP="009C1288">
            <w:pPr>
              <w:jc w:val="both"/>
              <w:rPr>
                <w:rFonts w:eastAsiaTheme="minorHAnsi"/>
                <w:sz w:val="20"/>
                <w:szCs w:val="20"/>
              </w:rPr>
            </w:pPr>
            <w:r w:rsidRPr="00C81CAB">
              <w:rPr>
                <w:rFonts w:eastAsiaTheme="minorHAnsi"/>
                <w:sz w:val="20"/>
                <w:szCs w:val="20"/>
              </w:rPr>
              <w:t>Profitability</w:t>
            </w:r>
          </w:p>
        </w:tc>
        <w:tc>
          <w:tcPr>
            <w:tcW w:w="830"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-0.0126</w:t>
            </w:r>
          </w:p>
        </w:tc>
        <w:tc>
          <w:tcPr>
            <w:tcW w:w="833"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0701</w:t>
            </w:r>
          </w:p>
        </w:tc>
        <w:tc>
          <w:tcPr>
            <w:tcW w:w="84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0.1422</w:t>
            </w:r>
          </w:p>
        </w:tc>
        <w:tc>
          <w:tcPr>
            <w:tcW w:w="851"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0.0939</w:t>
            </w:r>
          </w:p>
        </w:tc>
        <w:tc>
          <w:tcPr>
            <w:tcW w:w="829" w:type="pct"/>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0.0606</w:t>
            </w:r>
          </w:p>
        </w:tc>
      </w:tr>
      <w:tr w:rsidR="009C1288" w:rsidRPr="00C81CAB" w:rsidTr="009C1288">
        <w:tc>
          <w:tcPr>
            <w:tcW w:w="808" w:type="pct"/>
            <w:tcBorders>
              <w:bottom w:val="single" w:sz="6" w:space="0" w:color="auto"/>
            </w:tcBorders>
          </w:tcPr>
          <w:p w:rsidR="009C1288" w:rsidRPr="00C81CAB" w:rsidRDefault="009C1288" w:rsidP="009C1288">
            <w:pPr>
              <w:jc w:val="both"/>
              <w:rPr>
                <w:rFonts w:eastAsiaTheme="minorHAnsi"/>
                <w:sz w:val="20"/>
                <w:szCs w:val="20"/>
              </w:rPr>
            </w:pPr>
            <w:r w:rsidRPr="00C81CAB">
              <w:rPr>
                <w:rFonts w:eastAsiaTheme="minorHAnsi"/>
                <w:sz w:val="20"/>
                <w:szCs w:val="20"/>
              </w:rPr>
              <w:t>Growth</w:t>
            </w:r>
          </w:p>
        </w:tc>
        <w:tc>
          <w:tcPr>
            <w:tcW w:w="830" w:type="pct"/>
            <w:tcBorders>
              <w:bottom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1425</w:t>
            </w:r>
          </w:p>
        </w:tc>
        <w:tc>
          <w:tcPr>
            <w:tcW w:w="833" w:type="pct"/>
            <w:tcBorders>
              <w:bottom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0.3052</w:t>
            </w:r>
          </w:p>
        </w:tc>
        <w:tc>
          <w:tcPr>
            <w:tcW w:w="849" w:type="pct"/>
            <w:tcBorders>
              <w:bottom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0.0641</w:t>
            </w:r>
          </w:p>
        </w:tc>
        <w:tc>
          <w:tcPr>
            <w:tcW w:w="851" w:type="pct"/>
            <w:tcBorders>
              <w:bottom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0.0334</w:t>
            </w:r>
          </w:p>
        </w:tc>
        <w:tc>
          <w:tcPr>
            <w:tcW w:w="829" w:type="pct"/>
            <w:tcBorders>
              <w:bottom w:val="single" w:sz="6" w:space="0" w:color="auto"/>
            </w:tcBorders>
            <w:vAlign w:val="center"/>
          </w:tcPr>
          <w:p w:rsidR="009C1288" w:rsidRPr="00C81CAB" w:rsidRDefault="009C1288" w:rsidP="009C1288">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Pr>
                <w:rFonts w:eastAsiaTheme="minorHAnsi"/>
                <w:color w:val="000000"/>
                <w:sz w:val="20"/>
                <w:szCs w:val="20"/>
              </w:rPr>
              <w:t>2622</w:t>
            </w:r>
          </w:p>
        </w:tc>
      </w:tr>
    </w:tbl>
    <w:p w:rsidR="00BC7B0C" w:rsidRDefault="00BC7B0C" w:rsidP="00BC7B0C"/>
    <w:p w:rsidR="00BC7B0C" w:rsidRDefault="00BC7B0C" w:rsidP="00BC7B0C"/>
    <w:p w:rsidR="00BC7B0C" w:rsidRDefault="00BC7B0C" w:rsidP="00BC7B0C"/>
    <w:p w:rsidR="00BC7B0C" w:rsidRDefault="00BC7B0C" w:rsidP="00BC7B0C"/>
    <w:p w:rsidR="00151F72" w:rsidRDefault="00151F72" w:rsidP="00151F72">
      <w:pPr>
        <w:rPr>
          <w:rFonts w:eastAsiaTheme="minorHAnsi"/>
        </w:rPr>
      </w:pPr>
      <w:bookmarkStart w:id="142" w:name="_Toc2335409"/>
    </w:p>
    <w:p w:rsidR="00CA4AA8" w:rsidRDefault="00CA4AA8" w:rsidP="00151F72">
      <w:pPr>
        <w:rPr>
          <w:rFonts w:eastAsiaTheme="minorHAnsi"/>
        </w:rPr>
      </w:pPr>
    </w:p>
    <w:p w:rsidR="00CA4AA8" w:rsidRDefault="00CA4AA8" w:rsidP="00151F72">
      <w:pPr>
        <w:rPr>
          <w:rFonts w:eastAsiaTheme="minorHAnsi"/>
        </w:rPr>
      </w:pPr>
    </w:p>
    <w:p w:rsidR="00CA4AA8" w:rsidRDefault="00CA4AA8" w:rsidP="00151F72">
      <w:pPr>
        <w:rPr>
          <w:rFonts w:eastAsiaTheme="minorHAnsi"/>
        </w:rPr>
      </w:pPr>
    </w:p>
    <w:p w:rsidR="00CA4AA8" w:rsidRDefault="00CA4AA8" w:rsidP="00151F72">
      <w:pPr>
        <w:rPr>
          <w:rFonts w:eastAsiaTheme="minorHAnsi"/>
        </w:rPr>
      </w:pPr>
    </w:p>
    <w:p w:rsidR="00CA4AA8" w:rsidRDefault="00CA4AA8" w:rsidP="00151F72">
      <w:pPr>
        <w:rPr>
          <w:rFonts w:eastAsiaTheme="minorHAnsi"/>
        </w:rPr>
      </w:pPr>
    </w:p>
    <w:p w:rsidR="00CA4AA8" w:rsidRDefault="00CA4AA8" w:rsidP="00151F72">
      <w:pPr>
        <w:rPr>
          <w:rFonts w:eastAsiaTheme="minorHAnsi"/>
        </w:rPr>
      </w:pPr>
    </w:p>
    <w:p w:rsidR="00CA4AA8" w:rsidRDefault="00CA4AA8" w:rsidP="00151F72">
      <w:pPr>
        <w:rPr>
          <w:rFonts w:eastAsiaTheme="minorHAnsi"/>
        </w:rPr>
      </w:pPr>
    </w:p>
    <w:p w:rsidR="00CA4AA8" w:rsidRPr="00151F72" w:rsidRDefault="00CA4AA8" w:rsidP="00151F72">
      <w:pPr>
        <w:rPr>
          <w:rFonts w:eastAsiaTheme="minorHAnsi"/>
        </w:rPr>
      </w:pPr>
    </w:p>
    <w:p w:rsidR="00760BD3" w:rsidRPr="00B52F56" w:rsidRDefault="00F22FE9" w:rsidP="00B52F56">
      <w:pPr>
        <w:pStyle w:val="Caption"/>
        <w:rPr>
          <w:b/>
          <w:i w:val="0"/>
          <w:sz w:val="24"/>
          <w:szCs w:val="24"/>
        </w:rPr>
      </w:pPr>
      <w:bookmarkStart w:id="143" w:name="_Toc7520592"/>
      <w:r w:rsidRPr="00F22FE9">
        <w:rPr>
          <w:b/>
          <w:i w:val="0"/>
          <w:sz w:val="24"/>
          <w:szCs w:val="24"/>
        </w:rPr>
        <w:t>Table</w:t>
      </w:r>
      <w:r w:rsidR="008A48AD">
        <w:rPr>
          <w:b/>
          <w:i w:val="0"/>
          <w:sz w:val="24"/>
          <w:szCs w:val="24"/>
        </w:rPr>
        <w:t xml:space="preserve"> </w:t>
      </w:r>
      <w:r w:rsidRPr="00F22FE9">
        <w:rPr>
          <w:b/>
          <w:i w:val="0"/>
          <w:sz w:val="24"/>
          <w:szCs w:val="24"/>
        </w:rPr>
        <w:t>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7</w:t>
      </w:r>
      <w:r w:rsidR="001E4463">
        <w:rPr>
          <w:b/>
          <w:i w:val="0"/>
          <w:sz w:val="24"/>
          <w:szCs w:val="24"/>
        </w:rPr>
        <w:fldChar w:fldCharType="end"/>
      </w:r>
      <w:r w:rsidR="00346DC7" w:rsidRPr="00346DC7">
        <w:rPr>
          <w:b/>
          <w:i w:val="0"/>
          <w:sz w:val="24"/>
          <w:szCs w:val="24"/>
        </w:rPr>
        <w:t>:</w:t>
      </w:r>
      <w:r w:rsidR="00B36130" w:rsidRPr="00B36130">
        <w:rPr>
          <w:b/>
          <w:i w:val="0"/>
          <w:sz w:val="24"/>
          <w:szCs w:val="24"/>
        </w:rPr>
        <w:t xml:space="preserve">  </w:t>
      </w:r>
      <w:r w:rsidR="00B36130">
        <w:rPr>
          <w:rFonts w:eastAsiaTheme="minorHAnsi"/>
          <w:b/>
          <w:i w:val="0"/>
          <w:sz w:val="24"/>
          <w:szCs w:val="24"/>
        </w:rPr>
        <w:t>ANOVA T</w:t>
      </w:r>
      <w:r w:rsidR="00760BD3" w:rsidRPr="00B36130">
        <w:rPr>
          <w:rFonts w:eastAsiaTheme="minorHAnsi"/>
          <w:b/>
          <w:i w:val="0"/>
          <w:sz w:val="24"/>
          <w:szCs w:val="24"/>
        </w:rPr>
        <w:t>est</w:t>
      </w:r>
      <w:bookmarkEnd w:id="142"/>
      <w:r w:rsidR="003F0B06">
        <w:rPr>
          <w:rFonts w:eastAsiaTheme="minorHAnsi"/>
          <w:b/>
          <w:i w:val="0"/>
          <w:sz w:val="24"/>
          <w:szCs w:val="24"/>
        </w:rPr>
        <w:t xml:space="preserve"> for Testing Means across Different Life-Cycle Stages</w:t>
      </w:r>
      <w:bookmarkEnd w:id="143"/>
    </w:p>
    <w:tbl>
      <w:tblPr>
        <w:tblW w:w="5000" w:type="pct"/>
        <w:tblBorders>
          <w:top w:val="single" w:sz="2" w:space="0" w:color="000000"/>
          <w:bottom w:val="single" w:sz="2" w:space="0" w:color="000000"/>
        </w:tblBorders>
        <w:tblCellMar>
          <w:left w:w="0" w:type="dxa"/>
          <w:right w:w="0" w:type="dxa"/>
        </w:tblCellMar>
        <w:tblLook w:val="0000" w:firstRow="0" w:lastRow="0" w:firstColumn="0" w:lastColumn="0" w:noHBand="0" w:noVBand="0"/>
      </w:tblPr>
      <w:tblGrid>
        <w:gridCol w:w="1916"/>
        <w:gridCol w:w="1659"/>
        <w:gridCol w:w="1158"/>
        <w:gridCol w:w="1591"/>
        <w:gridCol w:w="1158"/>
        <w:gridCol w:w="1158"/>
      </w:tblGrid>
      <w:tr w:rsidR="00760BD3" w:rsidRPr="00C81CAB" w:rsidTr="00453643">
        <w:trPr>
          <w:cantSplit/>
        </w:trPr>
        <w:tc>
          <w:tcPr>
            <w:tcW w:w="1109"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jc w:val="both"/>
              <w:rPr>
                <w:rFonts w:eastAsiaTheme="minorHAnsi"/>
                <w:sz w:val="20"/>
                <w:szCs w:val="20"/>
              </w:rPr>
            </w:pPr>
          </w:p>
        </w:tc>
        <w:tc>
          <w:tcPr>
            <w:tcW w:w="960"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Sum of Squares</w:t>
            </w:r>
          </w:p>
        </w:tc>
        <w:tc>
          <w:tcPr>
            <w:tcW w:w="670"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df</w:t>
            </w:r>
          </w:p>
        </w:tc>
        <w:tc>
          <w:tcPr>
            <w:tcW w:w="921"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Mean Square</w:t>
            </w:r>
          </w:p>
        </w:tc>
        <w:tc>
          <w:tcPr>
            <w:tcW w:w="670" w:type="pct"/>
            <w:tcBorders>
              <w:top w:val="single" w:sz="2" w:space="0" w:color="000000"/>
              <w:bottom w:val="single" w:sz="2" w:space="0" w:color="000000"/>
            </w:tcBorders>
            <w:shd w:val="clear" w:color="auto" w:fill="FFFFFF"/>
            <w:vAlign w:val="bottom"/>
          </w:tcPr>
          <w:p w:rsidR="00760BD3" w:rsidRPr="00C81CAB" w:rsidRDefault="00760BD3" w:rsidP="00453643">
            <w:pPr>
              <w:autoSpaceDE w:val="0"/>
              <w:autoSpaceDN w:val="0"/>
              <w:adjustRightInd w:val="0"/>
              <w:ind w:right="60"/>
              <w:jc w:val="both"/>
              <w:rPr>
                <w:rFonts w:eastAsiaTheme="minorHAnsi"/>
                <w:b/>
                <w:color w:val="000000"/>
                <w:sz w:val="20"/>
                <w:szCs w:val="20"/>
              </w:rPr>
            </w:pPr>
            <w:r w:rsidRPr="00C81CAB">
              <w:rPr>
                <w:rFonts w:eastAsiaTheme="minorHAnsi"/>
                <w:b/>
                <w:color w:val="000000"/>
                <w:sz w:val="20"/>
                <w:szCs w:val="20"/>
              </w:rPr>
              <w:t>F</w:t>
            </w:r>
          </w:p>
        </w:tc>
        <w:tc>
          <w:tcPr>
            <w:tcW w:w="670" w:type="pct"/>
            <w:tcBorders>
              <w:top w:val="single" w:sz="2" w:space="0" w:color="000000"/>
              <w:bottom w:val="single" w:sz="2" w:space="0" w:color="000000"/>
            </w:tcBorders>
            <w:shd w:val="clear" w:color="auto" w:fill="FFFFFF"/>
            <w:vAlign w:val="bottom"/>
          </w:tcPr>
          <w:p w:rsidR="00760BD3" w:rsidRPr="00C81CAB" w:rsidRDefault="008A07B7" w:rsidP="00453643">
            <w:pPr>
              <w:autoSpaceDE w:val="0"/>
              <w:autoSpaceDN w:val="0"/>
              <w:adjustRightInd w:val="0"/>
              <w:ind w:right="60"/>
              <w:jc w:val="both"/>
              <w:rPr>
                <w:rFonts w:eastAsiaTheme="minorHAnsi"/>
                <w:b/>
                <w:color w:val="000000"/>
                <w:sz w:val="20"/>
                <w:szCs w:val="20"/>
              </w:rPr>
            </w:pPr>
            <w:r>
              <w:rPr>
                <w:rFonts w:eastAsiaTheme="minorHAnsi"/>
                <w:b/>
                <w:color w:val="000000"/>
                <w:sz w:val="20"/>
                <w:szCs w:val="20"/>
              </w:rPr>
              <w:t>p-value</w:t>
            </w:r>
          </w:p>
        </w:tc>
      </w:tr>
      <w:tr w:rsidR="00760BD3" w:rsidRPr="00C81CAB" w:rsidTr="00453643">
        <w:trPr>
          <w:cantSplit/>
        </w:trPr>
        <w:tc>
          <w:tcPr>
            <w:tcW w:w="1109" w:type="pct"/>
            <w:tcBorders>
              <w:top w:val="single" w:sz="2" w:space="0" w:color="000000"/>
            </w:tcBorders>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Between Groups</w:t>
            </w:r>
          </w:p>
        </w:tc>
        <w:tc>
          <w:tcPr>
            <w:tcW w:w="960" w:type="pct"/>
            <w:tcBorders>
              <w:top w:val="single" w:sz="2" w:space="0" w:color="000000"/>
            </w:tcBorders>
            <w:shd w:val="clear" w:color="auto" w:fill="FFFFFF"/>
            <w:vAlign w:val="center"/>
          </w:tcPr>
          <w:p w:rsidR="00760BD3" w:rsidRPr="00C81CAB" w:rsidRDefault="00FA0037" w:rsidP="00FA0037">
            <w:pPr>
              <w:autoSpaceDE w:val="0"/>
              <w:autoSpaceDN w:val="0"/>
              <w:adjustRightInd w:val="0"/>
              <w:ind w:right="60"/>
              <w:jc w:val="both"/>
              <w:rPr>
                <w:rFonts w:eastAsiaTheme="minorHAnsi"/>
                <w:color w:val="000000"/>
                <w:sz w:val="20"/>
                <w:szCs w:val="20"/>
              </w:rPr>
            </w:pPr>
            <w:r>
              <w:rPr>
                <w:rFonts w:eastAsiaTheme="minorHAnsi"/>
                <w:color w:val="000000"/>
                <w:sz w:val="20"/>
                <w:szCs w:val="20"/>
              </w:rPr>
              <w:t>3</w:t>
            </w:r>
            <w:r w:rsidR="00760BD3" w:rsidRPr="00C81CAB">
              <w:rPr>
                <w:rFonts w:eastAsiaTheme="minorHAnsi"/>
                <w:color w:val="000000"/>
                <w:sz w:val="20"/>
                <w:szCs w:val="20"/>
              </w:rPr>
              <w:t>.</w:t>
            </w:r>
            <w:r>
              <w:rPr>
                <w:rFonts w:eastAsiaTheme="minorHAnsi"/>
                <w:color w:val="000000"/>
                <w:sz w:val="20"/>
                <w:szCs w:val="20"/>
              </w:rPr>
              <w:t>170</w:t>
            </w:r>
          </w:p>
        </w:tc>
        <w:tc>
          <w:tcPr>
            <w:tcW w:w="670" w:type="pct"/>
            <w:tcBorders>
              <w:top w:val="single" w:sz="2" w:space="0" w:color="000000"/>
            </w:tcBorders>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4</w:t>
            </w:r>
          </w:p>
        </w:tc>
        <w:tc>
          <w:tcPr>
            <w:tcW w:w="921" w:type="pct"/>
            <w:tcBorders>
              <w:top w:val="single" w:sz="2" w:space="0" w:color="000000"/>
            </w:tcBorders>
            <w:shd w:val="clear" w:color="auto" w:fill="FFFFFF"/>
            <w:vAlign w:val="center"/>
          </w:tcPr>
          <w:p w:rsidR="00760BD3" w:rsidRPr="00C81CAB" w:rsidRDefault="00760BD3" w:rsidP="00FA0037">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.7</w:t>
            </w:r>
            <w:r w:rsidR="00FA0037">
              <w:rPr>
                <w:rFonts w:eastAsiaTheme="minorHAnsi"/>
                <w:color w:val="000000"/>
                <w:sz w:val="20"/>
                <w:szCs w:val="20"/>
              </w:rPr>
              <w:t>93</w:t>
            </w:r>
          </w:p>
        </w:tc>
        <w:tc>
          <w:tcPr>
            <w:tcW w:w="670" w:type="pct"/>
            <w:tcBorders>
              <w:top w:val="single" w:sz="2" w:space="0" w:color="000000"/>
            </w:tcBorders>
            <w:shd w:val="clear" w:color="auto" w:fill="FFFFFF"/>
            <w:vAlign w:val="center"/>
          </w:tcPr>
          <w:p w:rsidR="00760BD3" w:rsidRPr="00C81CAB" w:rsidRDefault="00FA0037" w:rsidP="00FA0037">
            <w:pPr>
              <w:autoSpaceDE w:val="0"/>
              <w:autoSpaceDN w:val="0"/>
              <w:adjustRightInd w:val="0"/>
              <w:ind w:right="60"/>
              <w:jc w:val="both"/>
              <w:rPr>
                <w:rFonts w:eastAsiaTheme="minorHAnsi"/>
                <w:color w:val="000000"/>
                <w:sz w:val="20"/>
                <w:szCs w:val="20"/>
              </w:rPr>
            </w:pPr>
            <w:r>
              <w:rPr>
                <w:rFonts w:eastAsiaTheme="minorHAnsi"/>
                <w:color w:val="000000"/>
                <w:sz w:val="20"/>
                <w:szCs w:val="20"/>
              </w:rPr>
              <w:t>8</w:t>
            </w:r>
            <w:r w:rsidR="00760BD3" w:rsidRPr="00C81CAB">
              <w:rPr>
                <w:rFonts w:eastAsiaTheme="minorHAnsi"/>
                <w:color w:val="000000"/>
                <w:sz w:val="20"/>
                <w:szCs w:val="20"/>
              </w:rPr>
              <w:t>.</w:t>
            </w:r>
            <w:r>
              <w:rPr>
                <w:rFonts w:eastAsiaTheme="minorHAnsi"/>
                <w:color w:val="000000"/>
                <w:sz w:val="20"/>
                <w:szCs w:val="20"/>
              </w:rPr>
              <w:t>203</w:t>
            </w:r>
          </w:p>
        </w:tc>
        <w:tc>
          <w:tcPr>
            <w:tcW w:w="670" w:type="pct"/>
            <w:tcBorders>
              <w:top w:val="single" w:sz="2" w:space="0" w:color="000000"/>
            </w:tcBorders>
            <w:shd w:val="clear" w:color="auto" w:fill="FFFFFF"/>
            <w:vAlign w:val="center"/>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.000</w:t>
            </w:r>
          </w:p>
        </w:tc>
      </w:tr>
      <w:tr w:rsidR="00760BD3" w:rsidRPr="00C81CAB" w:rsidTr="00453643">
        <w:trPr>
          <w:cantSplit/>
        </w:trPr>
        <w:tc>
          <w:tcPr>
            <w:tcW w:w="1109"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Within Groups</w:t>
            </w:r>
          </w:p>
        </w:tc>
        <w:tc>
          <w:tcPr>
            <w:tcW w:w="960" w:type="pct"/>
            <w:shd w:val="clear" w:color="auto" w:fill="FFFFFF"/>
            <w:vAlign w:val="center"/>
          </w:tcPr>
          <w:p w:rsidR="00760BD3" w:rsidRPr="00C81CAB" w:rsidRDefault="00FA0037"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28.211</w:t>
            </w:r>
          </w:p>
        </w:tc>
        <w:tc>
          <w:tcPr>
            <w:tcW w:w="670" w:type="pct"/>
            <w:shd w:val="clear" w:color="auto" w:fill="FFFFFF"/>
            <w:vAlign w:val="center"/>
          </w:tcPr>
          <w:p w:rsidR="00760BD3" w:rsidRPr="00C81CAB" w:rsidRDefault="00760BD3" w:rsidP="00FA0037">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29</w:t>
            </w:r>
            <w:r w:rsidR="00FA0037">
              <w:rPr>
                <w:rFonts w:eastAsiaTheme="minorHAnsi"/>
                <w:color w:val="000000"/>
                <w:sz w:val="20"/>
                <w:szCs w:val="20"/>
              </w:rPr>
              <w:t>2</w:t>
            </w:r>
          </w:p>
        </w:tc>
        <w:tc>
          <w:tcPr>
            <w:tcW w:w="921" w:type="pct"/>
            <w:shd w:val="clear" w:color="auto" w:fill="FFFFFF"/>
            <w:vAlign w:val="center"/>
          </w:tcPr>
          <w:p w:rsidR="00760BD3" w:rsidRPr="00C81CAB" w:rsidRDefault="00760BD3" w:rsidP="00FA0037">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w:t>
            </w:r>
            <w:r w:rsidR="00FA0037">
              <w:rPr>
                <w:rFonts w:eastAsiaTheme="minorHAnsi"/>
                <w:color w:val="000000"/>
                <w:sz w:val="20"/>
                <w:szCs w:val="20"/>
              </w:rPr>
              <w:t>097</w:t>
            </w:r>
          </w:p>
        </w:tc>
        <w:tc>
          <w:tcPr>
            <w:tcW w:w="670" w:type="pct"/>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670" w:type="pct"/>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453643">
        <w:trPr>
          <w:cantSplit/>
        </w:trPr>
        <w:tc>
          <w:tcPr>
            <w:tcW w:w="1109" w:type="pct"/>
            <w:shd w:val="clear" w:color="auto" w:fill="FFFFFF"/>
          </w:tcPr>
          <w:p w:rsidR="00760BD3" w:rsidRPr="00C81CAB" w:rsidRDefault="00760BD3" w:rsidP="00453643">
            <w:pPr>
              <w:autoSpaceDE w:val="0"/>
              <w:autoSpaceDN w:val="0"/>
              <w:adjustRightInd w:val="0"/>
              <w:ind w:right="60"/>
              <w:jc w:val="both"/>
              <w:rPr>
                <w:rFonts w:eastAsiaTheme="minorHAnsi"/>
                <w:color w:val="000000"/>
                <w:sz w:val="20"/>
                <w:szCs w:val="20"/>
              </w:rPr>
            </w:pPr>
            <w:r w:rsidRPr="00C81CAB">
              <w:rPr>
                <w:rFonts w:eastAsiaTheme="minorHAnsi"/>
                <w:color w:val="000000"/>
                <w:sz w:val="20"/>
                <w:szCs w:val="20"/>
              </w:rPr>
              <w:t>Total</w:t>
            </w:r>
          </w:p>
        </w:tc>
        <w:tc>
          <w:tcPr>
            <w:tcW w:w="960" w:type="pct"/>
            <w:shd w:val="clear" w:color="auto" w:fill="FFFFFF"/>
            <w:vAlign w:val="center"/>
          </w:tcPr>
          <w:p w:rsidR="00760BD3" w:rsidRPr="00C81CAB" w:rsidRDefault="00FA0037"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31.382</w:t>
            </w:r>
          </w:p>
        </w:tc>
        <w:tc>
          <w:tcPr>
            <w:tcW w:w="670" w:type="pct"/>
            <w:shd w:val="clear" w:color="auto" w:fill="FFFFFF"/>
            <w:vAlign w:val="center"/>
          </w:tcPr>
          <w:p w:rsidR="00760BD3" w:rsidRPr="00C81CAB" w:rsidRDefault="00FA0037" w:rsidP="00453643">
            <w:pPr>
              <w:autoSpaceDE w:val="0"/>
              <w:autoSpaceDN w:val="0"/>
              <w:adjustRightInd w:val="0"/>
              <w:ind w:right="60"/>
              <w:jc w:val="both"/>
              <w:rPr>
                <w:rFonts w:eastAsiaTheme="minorHAnsi"/>
                <w:color w:val="000000"/>
                <w:sz w:val="20"/>
                <w:szCs w:val="20"/>
              </w:rPr>
            </w:pPr>
            <w:r>
              <w:rPr>
                <w:rFonts w:eastAsiaTheme="minorHAnsi"/>
                <w:color w:val="000000"/>
                <w:sz w:val="20"/>
                <w:szCs w:val="20"/>
              </w:rPr>
              <w:t>296</w:t>
            </w:r>
          </w:p>
        </w:tc>
        <w:tc>
          <w:tcPr>
            <w:tcW w:w="921" w:type="pct"/>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670" w:type="pct"/>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670" w:type="pct"/>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bl>
    <w:p w:rsidR="00984113" w:rsidRDefault="00984113" w:rsidP="00760BD3">
      <w:pPr>
        <w:autoSpaceDE w:val="0"/>
        <w:autoSpaceDN w:val="0"/>
        <w:adjustRightInd w:val="0"/>
        <w:spacing w:line="400" w:lineRule="atLeast"/>
        <w:jc w:val="both"/>
        <w:rPr>
          <w:rFonts w:eastAsiaTheme="minorHAnsi"/>
        </w:rPr>
      </w:pPr>
    </w:p>
    <w:p w:rsidR="009458C5" w:rsidRPr="00C81CAB" w:rsidRDefault="009458C5" w:rsidP="00760BD3">
      <w:pPr>
        <w:autoSpaceDE w:val="0"/>
        <w:autoSpaceDN w:val="0"/>
        <w:adjustRightInd w:val="0"/>
        <w:spacing w:line="400" w:lineRule="atLeast"/>
        <w:jc w:val="both"/>
        <w:rPr>
          <w:rFonts w:eastAsiaTheme="minorHAnsi"/>
        </w:rPr>
      </w:pPr>
    </w:p>
    <w:p w:rsidR="009C1288" w:rsidRDefault="009C1288" w:rsidP="009458C5">
      <w:pPr>
        <w:spacing w:line="480" w:lineRule="auto"/>
        <w:ind w:firstLine="720"/>
        <w:jc w:val="both"/>
        <w:rPr>
          <w:rFonts w:eastAsiaTheme="minorHAnsi"/>
        </w:rPr>
      </w:pPr>
      <w:bookmarkStart w:id="144" w:name="_Toc2335410"/>
    </w:p>
    <w:p w:rsidR="009C1288" w:rsidRDefault="009C1288" w:rsidP="009458C5">
      <w:pPr>
        <w:spacing w:line="480" w:lineRule="auto"/>
        <w:ind w:firstLine="720"/>
        <w:jc w:val="both"/>
        <w:rPr>
          <w:rFonts w:eastAsiaTheme="minorHAnsi"/>
        </w:rPr>
      </w:pPr>
    </w:p>
    <w:p w:rsidR="009C1288" w:rsidRDefault="009C1288" w:rsidP="009458C5">
      <w:pPr>
        <w:spacing w:line="480" w:lineRule="auto"/>
        <w:ind w:firstLine="720"/>
        <w:jc w:val="both"/>
        <w:rPr>
          <w:rFonts w:eastAsiaTheme="minorHAnsi"/>
        </w:rPr>
      </w:pPr>
    </w:p>
    <w:p w:rsidR="009C1288" w:rsidRDefault="009C1288" w:rsidP="009458C5">
      <w:pPr>
        <w:spacing w:line="480" w:lineRule="auto"/>
        <w:ind w:firstLine="720"/>
        <w:jc w:val="both"/>
        <w:rPr>
          <w:rFonts w:eastAsiaTheme="minorHAnsi"/>
        </w:rPr>
      </w:pPr>
    </w:p>
    <w:p w:rsidR="009458C5" w:rsidRPr="00C81CAB" w:rsidRDefault="009458C5" w:rsidP="009458C5">
      <w:pPr>
        <w:spacing w:line="480" w:lineRule="auto"/>
        <w:ind w:firstLine="720"/>
        <w:jc w:val="both"/>
        <w:rPr>
          <w:rFonts w:eastAsiaTheme="minorHAnsi"/>
        </w:rPr>
      </w:pPr>
      <w:r w:rsidRPr="00B52F56">
        <w:rPr>
          <w:rFonts w:eastAsiaTheme="minorHAnsi"/>
        </w:rPr>
        <w:t>The Post-Hoc tests (Table 3.8) help</w:t>
      </w:r>
      <w:r w:rsidR="002B324A">
        <w:rPr>
          <w:rFonts w:eastAsiaTheme="minorHAnsi"/>
        </w:rPr>
        <w:t>ed</w:t>
      </w:r>
      <w:r w:rsidRPr="00B52F56">
        <w:rPr>
          <w:rFonts w:eastAsiaTheme="minorHAnsi"/>
        </w:rPr>
        <w:t xml:space="preserve"> conclude that the debt ratios </w:t>
      </w:r>
      <w:r w:rsidR="002B324A">
        <w:rPr>
          <w:rFonts w:eastAsiaTheme="minorHAnsi"/>
        </w:rPr>
        <w:t>were</w:t>
      </w:r>
      <w:r w:rsidRPr="00B52F56">
        <w:rPr>
          <w:rFonts w:eastAsiaTheme="minorHAnsi"/>
        </w:rPr>
        <w:t xml:space="preserve"> significantly different across most stages of the life-cycle.</w:t>
      </w:r>
      <w:r>
        <w:rPr>
          <w:rFonts w:eastAsiaTheme="minorHAnsi"/>
        </w:rPr>
        <w:t xml:space="preserve"> </w:t>
      </w:r>
      <w:r w:rsidRPr="00B52F56">
        <w:rPr>
          <w:rFonts w:eastAsiaTheme="minorHAnsi"/>
        </w:rPr>
        <w:t>Debt ratios in the Startup stage var</w:t>
      </w:r>
      <w:r w:rsidR="002B324A">
        <w:rPr>
          <w:rFonts w:eastAsiaTheme="minorHAnsi"/>
        </w:rPr>
        <w:t>ied</w:t>
      </w:r>
      <w:r w:rsidRPr="00B52F56">
        <w:rPr>
          <w:rFonts w:eastAsiaTheme="minorHAnsi"/>
        </w:rPr>
        <w:t xml:space="preserve"> significantly from the debt ratios across all other stages, except the Decline Stage. Also, it is noteworthy here that the debt ratios from the Growth Stage </w:t>
      </w:r>
      <w:r w:rsidR="002B324A">
        <w:rPr>
          <w:rFonts w:eastAsiaTheme="minorHAnsi"/>
        </w:rPr>
        <w:t>were</w:t>
      </w:r>
      <w:r w:rsidRPr="00B52F56">
        <w:rPr>
          <w:rFonts w:eastAsiaTheme="minorHAnsi"/>
        </w:rPr>
        <w:t xml:space="preserve"> significantly different from those pertaining to the Decline and Startup Stage. Debt ratios in the Maturity Stage as well as those in the Stagna</w:t>
      </w:r>
      <w:r w:rsidR="002B324A">
        <w:rPr>
          <w:rFonts w:eastAsiaTheme="minorHAnsi"/>
        </w:rPr>
        <w:t>n</w:t>
      </w:r>
      <w:r w:rsidRPr="00B52F56">
        <w:rPr>
          <w:rFonts w:eastAsiaTheme="minorHAnsi"/>
        </w:rPr>
        <w:t>t Stage also var</w:t>
      </w:r>
      <w:r w:rsidR="002B324A">
        <w:rPr>
          <w:rFonts w:eastAsiaTheme="minorHAnsi"/>
        </w:rPr>
        <w:t>ied</w:t>
      </w:r>
      <w:r w:rsidRPr="00B52F56">
        <w:rPr>
          <w:rFonts w:eastAsiaTheme="minorHAnsi"/>
        </w:rPr>
        <w:t xml:space="preserve"> significantly as compared to the Debt ratios in the Startup and Decline Stages</w:t>
      </w:r>
      <w:r w:rsidRPr="00C81CAB">
        <w:rPr>
          <w:rFonts w:eastAsiaTheme="minorHAnsi"/>
        </w:rPr>
        <w:t xml:space="preserve">. </w:t>
      </w:r>
      <w:r w:rsidR="008A1B4C">
        <w:rPr>
          <w:rFonts w:eastAsiaTheme="minorHAnsi"/>
        </w:rPr>
        <w:t>The significant variation implied that the debt ratios were not found to be the same but were found to be different across the different life-cycle stages of the firms, Thus, the analysis could be progressed further to the impact of this difference according to the life-cycle stage the firm was to be found in.</w:t>
      </w:r>
    </w:p>
    <w:p w:rsidR="00B52F56" w:rsidRDefault="00B52F56" w:rsidP="00B52F56">
      <w:pPr>
        <w:pStyle w:val="Caption"/>
        <w:rPr>
          <w:b/>
          <w:i w:val="0"/>
          <w:sz w:val="24"/>
          <w:szCs w:val="24"/>
        </w:rPr>
      </w:pPr>
    </w:p>
    <w:p w:rsidR="009458C5" w:rsidRDefault="009458C5" w:rsidP="009458C5"/>
    <w:p w:rsidR="009458C5" w:rsidRDefault="009458C5" w:rsidP="009458C5"/>
    <w:p w:rsidR="00CA4AA8" w:rsidRDefault="00CA4AA8" w:rsidP="009458C5"/>
    <w:p w:rsidR="009458C5" w:rsidRDefault="009458C5" w:rsidP="009458C5"/>
    <w:p w:rsidR="009458C5" w:rsidRPr="009458C5" w:rsidRDefault="009458C5" w:rsidP="009458C5"/>
    <w:p w:rsidR="00151F72" w:rsidRDefault="00151F72" w:rsidP="00151F72"/>
    <w:p w:rsidR="003F0B06" w:rsidRDefault="003F0B06"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Default="009C1288" w:rsidP="003F0B06"/>
    <w:p w:rsidR="009C1288" w:rsidRPr="003F0B06" w:rsidRDefault="009C1288" w:rsidP="003F0B06"/>
    <w:p w:rsidR="00760BD3" w:rsidRPr="00B52F56" w:rsidRDefault="00F22FE9" w:rsidP="00B52F56">
      <w:pPr>
        <w:pStyle w:val="Caption"/>
        <w:rPr>
          <w:b/>
          <w:i w:val="0"/>
          <w:sz w:val="24"/>
          <w:szCs w:val="24"/>
        </w:rPr>
      </w:pPr>
      <w:bookmarkStart w:id="145" w:name="_Toc7520593"/>
      <w:r w:rsidRPr="00F22FE9">
        <w:rPr>
          <w:b/>
          <w:i w:val="0"/>
          <w:sz w:val="24"/>
          <w:szCs w:val="24"/>
        </w:rPr>
        <w:lastRenderedPageBreak/>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8</w:t>
      </w:r>
      <w:r w:rsidR="001E4463">
        <w:rPr>
          <w:b/>
          <w:i w:val="0"/>
          <w:sz w:val="24"/>
          <w:szCs w:val="24"/>
        </w:rPr>
        <w:fldChar w:fldCharType="end"/>
      </w:r>
      <w:r w:rsidR="00346DC7">
        <w:t>:</w:t>
      </w:r>
      <w:r w:rsidR="00A04054" w:rsidRPr="00A04054">
        <w:rPr>
          <w:b/>
          <w:i w:val="0"/>
          <w:sz w:val="24"/>
          <w:szCs w:val="24"/>
        </w:rPr>
        <w:t xml:space="preserve">  </w:t>
      </w:r>
      <w:r w:rsidR="00954B7F">
        <w:rPr>
          <w:b/>
          <w:i w:val="0"/>
          <w:sz w:val="24"/>
          <w:szCs w:val="24"/>
        </w:rPr>
        <w:t xml:space="preserve">Least Significant Difference (LSD) </w:t>
      </w:r>
      <w:r w:rsidR="00760BD3" w:rsidRPr="00A04054">
        <w:rPr>
          <w:rFonts w:eastAsiaTheme="minorHAnsi"/>
          <w:b/>
          <w:i w:val="0"/>
          <w:sz w:val="24"/>
          <w:szCs w:val="24"/>
        </w:rPr>
        <w:t>Post-Hoc Tests across Different Life-Cycle Stages</w:t>
      </w:r>
      <w:bookmarkEnd w:id="144"/>
      <w:bookmarkEnd w:id="145"/>
    </w:p>
    <w:tbl>
      <w:tblPr>
        <w:tblW w:w="5000" w:type="pct"/>
        <w:tblBorders>
          <w:top w:val="single" w:sz="2" w:space="0" w:color="000000"/>
          <w:bottom w:val="single" w:sz="2" w:space="0" w:color="000000"/>
        </w:tblBorders>
        <w:tblCellMar>
          <w:left w:w="30" w:type="dxa"/>
          <w:right w:w="30" w:type="dxa"/>
        </w:tblCellMar>
        <w:tblLook w:val="0000" w:firstRow="0" w:lastRow="0" w:firstColumn="0" w:lastColumn="0" w:noHBand="0" w:noVBand="0"/>
      </w:tblPr>
      <w:tblGrid>
        <w:gridCol w:w="1264"/>
        <w:gridCol w:w="1261"/>
        <w:gridCol w:w="2523"/>
        <w:gridCol w:w="1842"/>
        <w:gridCol w:w="1750"/>
      </w:tblGrid>
      <w:tr w:rsidR="00954B7F" w:rsidRPr="00C81CAB" w:rsidTr="007606C7">
        <w:trPr>
          <w:cantSplit/>
          <w:trHeight w:val="320"/>
          <w:tblHeader/>
        </w:trPr>
        <w:tc>
          <w:tcPr>
            <w:tcW w:w="731" w:type="pct"/>
            <w:vMerge w:val="restar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954B7F">
            <w:pPr>
              <w:autoSpaceDE w:val="0"/>
              <w:autoSpaceDN w:val="0"/>
              <w:adjustRightInd w:val="0"/>
              <w:spacing w:line="320" w:lineRule="atLeast"/>
              <w:jc w:val="center"/>
              <w:rPr>
                <w:rFonts w:eastAsiaTheme="minorHAnsi"/>
                <w:b/>
                <w:color w:val="000000"/>
                <w:sz w:val="20"/>
                <w:szCs w:val="20"/>
              </w:rPr>
            </w:pPr>
            <w:r w:rsidRPr="00C81CAB">
              <w:rPr>
                <w:rFonts w:eastAsiaTheme="minorHAnsi"/>
                <w:b/>
                <w:color w:val="000000"/>
                <w:sz w:val="20"/>
                <w:szCs w:val="20"/>
              </w:rPr>
              <w:t>(I) L</w:t>
            </w:r>
            <w:r>
              <w:rPr>
                <w:rFonts w:eastAsiaTheme="minorHAnsi"/>
                <w:b/>
                <w:color w:val="000000"/>
                <w:sz w:val="20"/>
                <w:szCs w:val="20"/>
              </w:rPr>
              <w:t>ife-cycle Stage</w:t>
            </w:r>
          </w:p>
        </w:tc>
        <w:tc>
          <w:tcPr>
            <w:tcW w:w="730" w:type="pct"/>
            <w:vMerge w:val="restar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954B7F">
            <w:pPr>
              <w:autoSpaceDE w:val="0"/>
              <w:autoSpaceDN w:val="0"/>
              <w:adjustRightInd w:val="0"/>
              <w:spacing w:line="320" w:lineRule="atLeast"/>
              <w:jc w:val="center"/>
              <w:rPr>
                <w:rFonts w:eastAsiaTheme="minorHAnsi"/>
                <w:b/>
                <w:color w:val="000000"/>
                <w:sz w:val="20"/>
                <w:szCs w:val="20"/>
              </w:rPr>
            </w:pPr>
            <w:r w:rsidRPr="00C81CAB">
              <w:rPr>
                <w:rFonts w:eastAsiaTheme="minorHAnsi"/>
                <w:b/>
                <w:color w:val="000000"/>
                <w:sz w:val="20"/>
                <w:szCs w:val="20"/>
              </w:rPr>
              <w:t>(J) L</w:t>
            </w:r>
            <w:r>
              <w:rPr>
                <w:rFonts w:eastAsiaTheme="minorHAnsi"/>
                <w:b/>
                <w:color w:val="000000"/>
                <w:sz w:val="20"/>
                <w:szCs w:val="20"/>
              </w:rPr>
              <w:t>ife-cycle Stage</w:t>
            </w:r>
          </w:p>
        </w:tc>
        <w:tc>
          <w:tcPr>
            <w:tcW w:w="1460" w:type="pct"/>
            <w:vMerge w:val="restar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b/>
                <w:color w:val="000000"/>
                <w:sz w:val="20"/>
                <w:szCs w:val="20"/>
              </w:rPr>
            </w:pPr>
            <w:r w:rsidRPr="00C81CAB">
              <w:rPr>
                <w:rFonts w:eastAsiaTheme="minorHAnsi"/>
                <w:b/>
                <w:color w:val="000000"/>
                <w:sz w:val="20"/>
                <w:szCs w:val="20"/>
              </w:rPr>
              <w:t>M</w:t>
            </w:r>
            <w:r w:rsidR="007606C7">
              <w:rPr>
                <w:rFonts w:eastAsiaTheme="minorHAnsi"/>
                <w:b/>
                <w:color w:val="000000"/>
                <w:sz w:val="20"/>
                <w:szCs w:val="20"/>
              </w:rPr>
              <w:t xml:space="preserve">ean </w:t>
            </w:r>
            <w:r w:rsidRPr="00C81CAB">
              <w:rPr>
                <w:rFonts w:eastAsiaTheme="minorHAnsi"/>
                <w:b/>
                <w:color w:val="000000"/>
                <w:sz w:val="20"/>
                <w:szCs w:val="20"/>
              </w:rPr>
              <w:t xml:space="preserve">Difference </w:t>
            </w:r>
            <w:r w:rsidR="007606C7">
              <w:rPr>
                <w:rFonts w:eastAsiaTheme="minorHAnsi"/>
                <w:b/>
                <w:color w:val="000000"/>
                <w:sz w:val="20"/>
                <w:szCs w:val="20"/>
              </w:rPr>
              <w:t>in Debt ratios</w:t>
            </w:r>
            <w:r w:rsidRPr="00C81CAB">
              <w:rPr>
                <w:rFonts w:eastAsiaTheme="minorHAnsi"/>
                <w:b/>
                <w:color w:val="000000"/>
                <w:sz w:val="20"/>
                <w:szCs w:val="20"/>
              </w:rPr>
              <w:t>(I-J)</w:t>
            </w:r>
          </w:p>
        </w:tc>
        <w:tc>
          <w:tcPr>
            <w:tcW w:w="1066" w:type="pct"/>
            <w:vMerge w:val="restart"/>
            <w:tcBorders>
              <w:top w:val="single" w:sz="2" w:space="0" w:color="000000"/>
              <w:bottom w:val="nil"/>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spacing w:line="320" w:lineRule="atLeast"/>
              <w:jc w:val="both"/>
              <w:rPr>
                <w:rFonts w:eastAsiaTheme="minorHAnsi"/>
                <w:b/>
                <w:color w:val="000000"/>
                <w:sz w:val="20"/>
                <w:szCs w:val="20"/>
              </w:rPr>
            </w:pPr>
            <w:r w:rsidRPr="00C81CAB">
              <w:rPr>
                <w:rFonts w:eastAsiaTheme="minorHAnsi"/>
                <w:b/>
                <w:color w:val="000000"/>
                <w:sz w:val="20"/>
                <w:szCs w:val="20"/>
              </w:rPr>
              <w:t>Std. Error</w:t>
            </w:r>
          </w:p>
        </w:tc>
        <w:tc>
          <w:tcPr>
            <w:tcW w:w="1013" w:type="pct"/>
            <w:vMerge w:val="restart"/>
            <w:tcBorders>
              <w:top w:val="single" w:sz="2" w:space="0" w:color="000000"/>
              <w:bottom w:val="nil"/>
            </w:tcBorders>
            <w:shd w:val="clear" w:color="auto" w:fill="FFFFFF"/>
            <w:tcMar>
              <w:top w:w="30" w:type="dxa"/>
              <w:left w:w="30" w:type="dxa"/>
              <w:bottom w:w="30" w:type="dxa"/>
              <w:right w:w="30" w:type="dxa"/>
            </w:tcMar>
            <w:vAlign w:val="bottom"/>
          </w:tcPr>
          <w:p w:rsidR="00954B7F" w:rsidRPr="00C81CAB" w:rsidRDefault="008A07B7" w:rsidP="00453643">
            <w:pPr>
              <w:autoSpaceDE w:val="0"/>
              <w:autoSpaceDN w:val="0"/>
              <w:adjustRightInd w:val="0"/>
              <w:spacing w:line="320" w:lineRule="atLeast"/>
              <w:jc w:val="both"/>
              <w:rPr>
                <w:rFonts w:eastAsiaTheme="minorHAnsi"/>
                <w:b/>
                <w:color w:val="000000"/>
                <w:sz w:val="20"/>
                <w:szCs w:val="20"/>
              </w:rPr>
            </w:pPr>
            <w:r>
              <w:rPr>
                <w:rFonts w:eastAsiaTheme="minorHAnsi"/>
                <w:b/>
                <w:color w:val="000000"/>
                <w:sz w:val="20"/>
                <w:szCs w:val="20"/>
              </w:rPr>
              <w:t>p-value</w:t>
            </w:r>
          </w:p>
        </w:tc>
      </w:tr>
      <w:tr w:rsidR="00954B7F" w:rsidRPr="00C81CAB" w:rsidTr="00954B7F">
        <w:trPr>
          <w:cantSplit/>
          <w:trHeight w:val="230"/>
          <w:tblHeader/>
        </w:trPr>
        <w:tc>
          <w:tcPr>
            <w:tcW w:w="731" w:type="pct"/>
            <w:vMerge/>
            <w:tcBorders>
              <w:top w:val="nil"/>
              <w:bottom w:val="single" w:sz="2" w:space="0" w:color="000000"/>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jc w:val="both"/>
              <w:rPr>
                <w:rFonts w:eastAsiaTheme="minorHAnsi"/>
                <w:b/>
                <w:sz w:val="20"/>
                <w:szCs w:val="20"/>
              </w:rPr>
            </w:pPr>
          </w:p>
        </w:tc>
        <w:tc>
          <w:tcPr>
            <w:tcW w:w="730" w:type="pct"/>
            <w:vMerge/>
            <w:tcBorders>
              <w:top w:val="nil"/>
              <w:bottom w:val="single" w:sz="2" w:space="0" w:color="000000"/>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jc w:val="both"/>
              <w:rPr>
                <w:rFonts w:eastAsiaTheme="minorHAnsi"/>
                <w:b/>
                <w:sz w:val="20"/>
                <w:szCs w:val="20"/>
              </w:rPr>
            </w:pPr>
          </w:p>
        </w:tc>
        <w:tc>
          <w:tcPr>
            <w:tcW w:w="1460" w:type="pct"/>
            <w:vMerge/>
            <w:tcBorders>
              <w:top w:val="nil"/>
              <w:bottom w:val="single" w:sz="2" w:space="0" w:color="000000"/>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jc w:val="both"/>
              <w:rPr>
                <w:rFonts w:eastAsiaTheme="minorHAnsi"/>
                <w:b/>
                <w:sz w:val="20"/>
                <w:szCs w:val="20"/>
              </w:rPr>
            </w:pPr>
          </w:p>
        </w:tc>
        <w:tc>
          <w:tcPr>
            <w:tcW w:w="1066" w:type="pct"/>
            <w:vMerge/>
            <w:tcBorders>
              <w:top w:val="nil"/>
              <w:bottom w:val="single" w:sz="2" w:space="0" w:color="000000"/>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jc w:val="both"/>
              <w:rPr>
                <w:rFonts w:eastAsiaTheme="minorHAnsi"/>
                <w:b/>
                <w:sz w:val="20"/>
                <w:szCs w:val="20"/>
              </w:rPr>
            </w:pPr>
          </w:p>
        </w:tc>
        <w:tc>
          <w:tcPr>
            <w:tcW w:w="1013" w:type="pct"/>
            <w:vMerge/>
            <w:tcBorders>
              <w:top w:val="nil"/>
              <w:bottom w:val="single" w:sz="2" w:space="0" w:color="000000"/>
            </w:tcBorders>
            <w:shd w:val="clear" w:color="auto" w:fill="FFFFFF"/>
            <w:tcMar>
              <w:top w:w="30" w:type="dxa"/>
              <w:left w:w="30" w:type="dxa"/>
              <w:bottom w:w="30" w:type="dxa"/>
              <w:right w:w="30" w:type="dxa"/>
            </w:tcMar>
            <w:vAlign w:val="bottom"/>
          </w:tcPr>
          <w:p w:rsidR="00954B7F" w:rsidRPr="00C81CAB" w:rsidRDefault="00954B7F" w:rsidP="00453643">
            <w:pPr>
              <w:autoSpaceDE w:val="0"/>
              <w:autoSpaceDN w:val="0"/>
              <w:adjustRightInd w:val="0"/>
              <w:jc w:val="both"/>
              <w:rPr>
                <w:rFonts w:eastAsiaTheme="minorHAnsi"/>
                <w:b/>
                <w:sz w:val="20"/>
                <w:szCs w:val="20"/>
              </w:rPr>
            </w:pPr>
          </w:p>
        </w:tc>
      </w:tr>
      <w:tr w:rsidR="00954B7F" w:rsidRPr="00C81CAB" w:rsidTr="007606C7">
        <w:trPr>
          <w:cantSplit/>
          <w:tblHeader/>
        </w:trPr>
        <w:tc>
          <w:tcPr>
            <w:tcW w:w="731" w:type="pct"/>
            <w:vMerge w:val="restart"/>
            <w:tcBorders>
              <w:top w:val="single" w:sz="2" w:space="0" w:color="000000"/>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Startup</w:t>
            </w:r>
          </w:p>
        </w:tc>
        <w:tc>
          <w:tcPr>
            <w:tcW w:w="730" w:type="pc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Growth</w:t>
            </w:r>
          </w:p>
        </w:tc>
        <w:tc>
          <w:tcPr>
            <w:tcW w:w="1460" w:type="pc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.21087</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5971</w:t>
            </w:r>
          </w:p>
        </w:tc>
        <w:tc>
          <w:tcPr>
            <w:tcW w:w="1013" w:type="pct"/>
            <w:tcBorders>
              <w:top w:val="single" w:sz="2" w:space="0" w:color="000000"/>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w:t>
            </w:r>
            <w:r w:rsidR="00271964">
              <w:rPr>
                <w:rFonts w:eastAsiaTheme="minorHAnsi"/>
                <w:color w:val="000000"/>
                <w:sz w:val="20"/>
                <w:szCs w:val="20"/>
              </w:rPr>
              <w:t>0</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color w:val="000000"/>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Maturity</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22322</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4818</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.000</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color w:val="000000"/>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Stagnant</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w:t>
            </w:r>
            <w:r w:rsidR="00271964">
              <w:rPr>
                <w:rFonts w:eastAsiaTheme="minorHAnsi"/>
                <w:color w:val="000000"/>
                <w:sz w:val="20"/>
                <w:szCs w:val="20"/>
              </w:rPr>
              <w:t>2974</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.06</w:t>
            </w:r>
            <w:r w:rsidR="00271964">
              <w:rPr>
                <w:rFonts w:eastAsiaTheme="minorHAnsi"/>
                <w:color w:val="000000"/>
                <w:sz w:val="20"/>
                <w:szCs w:val="20"/>
              </w:rPr>
              <w:t>218</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.000</w:t>
            </w:r>
          </w:p>
        </w:tc>
      </w:tr>
      <w:tr w:rsidR="00954B7F" w:rsidRPr="00C81CAB" w:rsidTr="007606C7">
        <w:trPr>
          <w:cantSplit/>
          <w:tblHeader/>
        </w:trPr>
        <w:tc>
          <w:tcPr>
            <w:tcW w:w="731" w:type="pct"/>
            <w:vMerge/>
            <w:tcBorders>
              <w:top w:val="nil"/>
              <w:bottom w:val="single" w:sz="4" w:space="0" w:color="auto"/>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color w:val="000000"/>
                <w:sz w:val="20"/>
                <w:szCs w:val="20"/>
              </w:rPr>
            </w:pPr>
          </w:p>
        </w:tc>
        <w:tc>
          <w:tcPr>
            <w:tcW w:w="73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Decline</w:t>
            </w:r>
          </w:p>
        </w:tc>
        <w:tc>
          <w:tcPr>
            <w:tcW w:w="146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271964" w:rsidP="00271964">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w:t>
            </w:r>
            <w:r w:rsidR="00954B7F" w:rsidRPr="00C81CAB">
              <w:rPr>
                <w:rFonts w:eastAsiaTheme="minorHAnsi"/>
                <w:color w:val="000000"/>
                <w:sz w:val="20"/>
                <w:szCs w:val="20"/>
              </w:rPr>
              <w:t>.009</w:t>
            </w:r>
            <w:r>
              <w:rPr>
                <w:rFonts w:eastAsiaTheme="minorHAnsi"/>
                <w:color w:val="000000"/>
                <w:sz w:val="20"/>
                <w:szCs w:val="20"/>
              </w:rPr>
              <w:t>52</w:t>
            </w:r>
          </w:p>
        </w:tc>
        <w:tc>
          <w:tcPr>
            <w:tcW w:w="1066"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.07</w:t>
            </w:r>
            <w:r w:rsidR="00271964">
              <w:rPr>
                <w:rFonts w:eastAsiaTheme="minorHAnsi"/>
                <w:color w:val="000000"/>
                <w:sz w:val="20"/>
                <w:szCs w:val="20"/>
              </w:rPr>
              <w:t>229</w:t>
            </w:r>
          </w:p>
        </w:tc>
        <w:tc>
          <w:tcPr>
            <w:tcW w:w="1013"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895</w:t>
            </w:r>
          </w:p>
        </w:tc>
      </w:tr>
      <w:tr w:rsidR="00954B7F" w:rsidRPr="00C81CAB" w:rsidTr="007606C7">
        <w:trPr>
          <w:cantSplit/>
          <w:tblHeader/>
        </w:trPr>
        <w:tc>
          <w:tcPr>
            <w:tcW w:w="731" w:type="pct"/>
            <w:vMerge w:val="restart"/>
            <w:tcBorders>
              <w:top w:val="single" w:sz="4" w:space="0" w:color="auto"/>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Growth</w:t>
            </w:r>
          </w:p>
        </w:tc>
        <w:tc>
          <w:tcPr>
            <w:tcW w:w="73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Startup</w:t>
            </w:r>
          </w:p>
        </w:tc>
        <w:tc>
          <w:tcPr>
            <w:tcW w:w="146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-.21087</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5971</w:t>
            </w:r>
          </w:p>
        </w:tc>
        <w:tc>
          <w:tcPr>
            <w:tcW w:w="1013"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w:t>
            </w:r>
            <w:r w:rsidR="00271964">
              <w:rPr>
                <w:rFonts w:eastAsiaTheme="minorHAnsi"/>
                <w:color w:val="000000"/>
                <w:sz w:val="20"/>
                <w:szCs w:val="20"/>
              </w:rPr>
              <w:t>0</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Maturity</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.01</w:t>
            </w:r>
            <w:r w:rsidR="00271964">
              <w:rPr>
                <w:rFonts w:eastAsiaTheme="minorHAnsi"/>
                <w:color w:val="000000"/>
                <w:sz w:val="20"/>
                <w:szCs w:val="20"/>
              </w:rPr>
              <w:t>235</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.05</w:t>
            </w:r>
            <w:r w:rsidR="00271964">
              <w:rPr>
                <w:rFonts w:eastAsiaTheme="minorHAnsi"/>
                <w:color w:val="000000"/>
                <w:sz w:val="20"/>
                <w:szCs w:val="20"/>
              </w:rPr>
              <w:t>355</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271964"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.818</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Stagnant</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271964" w:rsidP="007606C7">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.01887</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271964"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.06642</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271964"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.777</w:t>
            </w:r>
          </w:p>
        </w:tc>
      </w:tr>
      <w:tr w:rsidR="00954B7F" w:rsidRPr="00C81CAB" w:rsidTr="007606C7">
        <w:trPr>
          <w:cantSplit/>
          <w:tblHeader/>
        </w:trPr>
        <w:tc>
          <w:tcPr>
            <w:tcW w:w="731" w:type="pct"/>
            <w:vMerge/>
            <w:tcBorders>
              <w:top w:val="nil"/>
              <w:bottom w:val="single" w:sz="4" w:space="0" w:color="auto"/>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Decline</w:t>
            </w:r>
          </w:p>
        </w:tc>
        <w:tc>
          <w:tcPr>
            <w:tcW w:w="146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271964" w:rsidP="007606C7">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-.22039</w:t>
            </w:r>
            <w:r w:rsidR="00954B7F" w:rsidRPr="00C81CAB">
              <w:rPr>
                <w:rFonts w:eastAsiaTheme="minorHAnsi"/>
                <w:color w:val="000000"/>
                <w:sz w:val="20"/>
                <w:szCs w:val="20"/>
                <w:vertAlign w:val="superscript"/>
              </w:rPr>
              <w:t>*</w:t>
            </w:r>
            <w:r>
              <w:rPr>
                <w:rFonts w:eastAsiaTheme="minorHAnsi"/>
                <w:color w:val="000000"/>
                <w:sz w:val="20"/>
                <w:szCs w:val="20"/>
                <w:vertAlign w:val="superscript"/>
              </w:rPr>
              <w:t>*</w:t>
            </w:r>
          </w:p>
        </w:tc>
        <w:tc>
          <w:tcPr>
            <w:tcW w:w="1066"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7597</w:t>
            </w:r>
          </w:p>
        </w:tc>
        <w:tc>
          <w:tcPr>
            <w:tcW w:w="1013"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271964"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.004</w:t>
            </w:r>
          </w:p>
        </w:tc>
      </w:tr>
      <w:tr w:rsidR="00954B7F" w:rsidRPr="00C81CAB" w:rsidTr="007606C7">
        <w:trPr>
          <w:cantSplit/>
          <w:tblHeader/>
        </w:trPr>
        <w:tc>
          <w:tcPr>
            <w:tcW w:w="731" w:type="pct"/>
            <w:vMerge w:val="restart"/>
            <w:tcBorders>
              <w:top w:val="single" w:sz="4" w:space="0" w:color="auto"/>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Maturity</w:t>
            </w:r>
          </w:p>
        </w:tc>
        <w:tc>
          <w:tcPr>
            <w:tcW w:w="73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Startup</w:t>
            </w:r>
          </w:p>
        </w:tc>
        <w:tc>
          <w:tcPr>
            <w:tcW w:w="146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22322</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4818</w:t>
            </w:r>
          </w:p>
        </w:tc>
        <w:tc>
          <w:tcPr>
            <w:tcW w:w="1013"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.000</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Growth</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271964" w:rsidP="00271964">
            <w:pPr>
              <w:autoSpaceDE w:val="0"/>
              <w:autoSpaceDN w:val="0"/>
              <w:adjustRightInd w:val="0"/>
              <w:spacing w:line="320" w:lineRule="atLeast"/>
              <w:jc w:val="center"/>
              <w:rPr>
                <w:rFonts w:eastAsiaTheme="minorHAnsi"/>
                <w:color w:val="000000"/>
                <w:sz w:val="20"/>
                <w:szCs w:val="20"/>
              </w:rPr>
            </w:pPr>
            <w:r>
              <w:rPr>
                <w:rFonts w:eastAsiaTheme="minorHAnsi"/>
                <w:color w:val="000000"/>
                <w:sz w:val="20"/>
                <w:szCs w:val="20"/>
              </w:rPr>
              <w:t>-</w:t>
            </w:r>
            <w:r w:rsidR="00954B7F" w:rsidRPr="00C81CAB">
              <w:rPr>
                <w:rFonts w:eastAsiaTheme="minorHAnsi"/>
                <w:color w:val="000000"/>
                <w:sz w:val="20"/>
                <w:szCs w:val="20"/>
              </w:rPr>
              <w:t>.01</w:t>
            </w:r>
            <w:r>
              <w:rPr>
                <w:rFonts w:eastAsiaTheme="minorHAnsi"/>
                <w:color w:val="000000"/>
                <w:sz w:val="20"/>
                <w:szCs w:val="20"/>
              </w:rPr>
              <w:t>235</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.05</w:t>
            </w:r>
            <w:r w:rsidR="00271964">
              <w:rPr>
                <w:rFonts w:eastAsiaTheme="minorHAnsi"/>
                <w:color w:val="000000"/>
                <w:sz w:val="20"/>
                <w:szCs w:val="20"/>
              </w:rPr>
              <w:t>355</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w:t>
            </w:r>
            <w:r w:rsidR="00271964">
              <w:rPr>
                <w:rFonts w:eastAsiaTheme="minorHAnsi"/>
                <w:color w:val="000000"/>
                <w:sz w:val="20"/>
                <w:szCs w:val="20"/>
              </w:rPr>
              <w:t>18</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Stagnant</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0652</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5629</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908</w:t>
            </w:r>
          </w:p>
        </w:tc>
      </w:tr>
      <w:tr w:rsidR="00954B7F" w:rsidRPr="00C81CAB" w:rsidTr="007606C7">
        <w:trPr>
          <w:cantSplit/>
          <w:tblHeader/>
        </w:trPr>
        <w:tc>
          <w:tcPr>
            <w:tcW w:w="731" w:type="pct"/>
            <w:vMerge/>
            <w:tcBorders>
              <w:top w:val="nil"/>
              <w:bottom w:val="single" w:sz="4" w:space="0" w:color="auto"/>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Decline</w:t>
            </w:r>
          </w:p>
        </w:tc>
        <w:tc>
          <w:tcPr>
            <w:tcW w:w="146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23274</w:t>
            </w:r>
            <w:r w:rsidRPr="00C81CAB">
              <w:rPr>
                <w:rFonts w:eastAsiaTheme="minorHAnsi"/>
                <w:color w:val="000000"/>
                <w:sz w:val="20"/>
                <w:szCs w:val="20"/>
                <w:vertAlign w:val="superscript"/>
              </w:rPr>
              <w:t>*</w:t>
            </w:r>
            <w:r w:rsidR="00271964">
              <w:rPr>
                <w:rFonts w:eastAsiaTheme="minorHAnsi"/>
                <w:color w:val="000000"/>
                <w:sz w:val="20"/>
                <w:szCs w:val="20"/>
                <w:vertAlign w:val="superscript"/>
              </w:rPr>
              <w:t>*</w:t>
            </w:r>
          </w:p>
        </w:tc>
        <w:tc>
          <w:tcPr>
            <w:tcW w:w="1066"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6729</w:t>
            </w:r>
          </w:p>
        </w:tc>
        <w:tc>
          <w:tcPr>
            <w:tcW w:w="1013"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271964"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.00</w:t>
            </w:r>
            <w:r w:rsidR="00954B7F" w:rsidRPr="00C81CAB">
              <w:rPr>
                <w:rFonts w:eastAsiaTheme="minorHAnsi"/>
                <w:color w:val="000000"/>
                <w:sz w:val="20"/>
                <w:szCs w:val="20"/>
              </w:rPr>
              <w:t>1</w:t>
            </w:r>
          </w:p>
        </w:tc>
      </w:tr>
      <w:tr w:rsidR="00954B7F" w:rsidRPr="00C81CAB" w:rsidTr="007606C7">
        <w:trPr>
          <w:cantSplit/>
          <w:tblHeader/>
        </w:trPr>
        <w:tc>
          <w:tcPr>
            <w:tcW w:w="731" w:type="pct"/>
            <w:vMerge w:val="restart"/>
            <w:tcBorders>
              <w:top w:val="single" w:sz="4" w:space="0" w:color="auto"/>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Stagnant</w:t>
            </w:r>
          </w:p>
        </w:tc>
        <w:tc>
          <w:tcPr>
            <w:tcW w:w="73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Startup</w:t>
            </w:r>
          </w:p>
        </w:tc>
        <w:tc>
          <w:tcPr>
            <w:tcW w:w="1460"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w:t>
            </w:r>
            <w:r w:rsidR="00271964">
              <w:rPr>
                <w:rFonts w:eastAsiaTheme="minorHAnsi"/>
                <w:color w:val="000000"/>
                <w:sz w:val="20"/>
                <w:szCs w:val="20"/>
              </w:rPr>
              <w:t>2974</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.06</w:t>
            </w:r>
            <w:r w:rsidR="00271964">
              <w:rPr>
                <w:rFonts w:eastAsiaTheme="minorHAnsi"/>
                <w:color w:val="000000"/>
                <w:sz w:val="20"/>
                <w:szCs w:val="20"/>
              </w:rPr>
              <w:t>218</w:t>
            </w:r>
          </w:p>
        </w:tc>
        <w:tc>
          <w:tcPr>
            <w:tcW w:w="1013" w:type="pct"/>
            <w:tcBorders>
              <w:top w:val="single" w:sz="4" w:space="0" w:color="auto"/>
              <w:bottom w:val="nil"/>
            </w:tcBorders>
            <w:shd w:val="clear" w:color="auto" w:fill="FFFFFF"/>
            <w:tcMar>
              <w:top w:w="30" w:type="dxa"/>
              <w:left w:w="30" w:type="dxa"/>
              <w:bottom w:w="30" w:type="dxa"/>
              <w:right w:w="30" w:type="dxa"/>
            </w:tcMar>
            <w:vAlign w:val="cente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.000</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Growth</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1887</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6642</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777</w:t>
            </w:r>
          </w:p>
        </w:tc>
      </w:tr>
      <w:tr w:rsidR="00954B7F" w:rsidRPr="00C81CAB" w:rsidTr="007606C7">
        <w:trPr>
          <w:cantSplit/>
          <w:tblHeader/>
        </w:trPr>
        <w:tc>
          <w:tcPr>
            <w:tcW w:w="731" w:type="pct"/>
            <w:vMerge/>
            <w:tcBorders>
              <w:top w:val="nil"/>
              <w:bottom w:val="nil"/>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Maturity</w:t>
            </w:r>
          </w:p>
        </w:tc>
        <w:tc>
          <w:tcPr>
            <w:tcW w:w="1460"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0652</w:t>
            </w:r>
          </w:p>
        </w:tc>
        <w:tc>
          <w:tcPr>
            <w:tcW w:w="1066"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5629</w:t>
            </w:r>
          </w:p>
        </w:tc>
        <w:tc>
          <w:tcPr>
            <w:tcW w:w="1013" w:type="pct"/>
            <w:tcBorders>
              <w:top w:val="nil"/>
              <w:bottom w:val="nil"/>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908</w:t>
            </w:r>
          </w:p>
        </w:tc>
      </w:tr>
      <w:tr w:rsidR="00954B7F" w:rsidRPr="00C81CAB" w:rsidTr="007606C7">
        <w:trPr>
          <w:cantSplit/>
          <w:tblHeader/>
        </w:trPr>
        <w:tc>
          <w:tcPr>
            <w:tcW w:w="731" w:type="pct"/>
            <w:vMerge/>
            <w:tcBorders>
              <w:top w:val="nil"/>
              <w:bottom w:val="single" w:sz="4" w:space="0" w:color="auto"/>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Decline</w:t>
            </w:r>
          </w:p>
        </w:tc>
        <w:tc>
          <w:tcPr>
            <w:tcW w:w="1460"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-.23</w:t>
            </w:r>
            <w:r w:rsidR="00271964">
              <w:rPr>
                <w:rFonts w:eastAsiaTheme="minorHAnsi"/>
                <w:color w:val="000000"/>
                <w:sz w:val="20"/>
                <w:szCs w:val="20"/>
              </w:rPr>
              <w:t>926</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7793</w:t>
            </w:r>
          </w:p>
        </w:tc>
        <w:tc>
          <w:tcPr>
            <w:tcW w:w="1013" w:type="pct"/>
            <w:tcBorders>
              <w:top w:val="nil"/>
              <w:bottom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w:t>
            </w:r>
            <w:r w:rsidR="00271964">
              <w:rPr>
                <w:rFonts w:eastAsiaTheme="minorHAnsi"/>
                <w:color w:val="000000"/>
                <w:sz w:val="20"/>
                <w:szCs w:val="20"/>
              </w:rPr>
              <w:t>2</w:t>
            </w:r>
          </w:p>
        </w:tc>
      </w:tr>
      <w:tr w:rsidR="00954B7F" w:rsidRPr="00C81CAB" w:rsidTr="007606C7">
        <w:trPr>
          <w:cantSplit/>
          <w:tblHeader/>
        </w:trPr>
        <w:tc>
          <w:tcPr>
            <w:tcW w:w="731" w:type="pct"/>
            <w:vMerge w:val="restart"/>
            <w:tcBorders>
              <w:top w:val="single" w:sz="4" w:space="0" w:color="auto"/>
            </w:tcBorders>
            <w:shd w:val="clear" w:color="auto" w:fill="FFFFFF"/>
            <w:tcMar>
              <w:top w:w="30" w:type="dxa"/>
              <w:left w:w="30" w:type="dxa"/>
              <w:bottom w:w="30" w:type="dxa"/>
              <w:right w:w="30" w:type="dxa"/>
            </w:tcMar>
          </w:tcPr>
          <w:p w:rsidR="00954B7F" w:rsidRPr="00C81CAB" w:rsidRDefault="00954B7F"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Decline</w:t>
            </w:r>
          </w:p>
        </w:tc>
        <w:tc>
          <w:tcPr>
            <w:tcW w:w="730" w:type="pct"/>
            <w:tcBorders>
              <w:top w:val="single" w:sz="4" w:space="0" w:color="auto"/>
            </w:tcBorders>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Startup</w:t>
            </w:r>
          </w:p>
        </w:tc>
        <w:tc>
          <w:tcPr>
            <w:tcW w:w="1460" w:type="pct"/>
            <w:tcBorders>
              <w:top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.009</w:t>
            </w:r>
            <w:r w:rsidR="00271964">
              <w:rPr>
                <w:rFonts w:eastAsiaTheme="minorHAnsi"/>
                <w:color w:val="000000"/>
                <w:sz w:val="20"/>
                <w:szCs w:val="20"/>
              </w:rPr>
              <w:t>52</w:t>
            </w:r>
          </w:p>
        </w:tc>
        <w:tc>
          <w:tcPr>
            <w:tcW w:w="1066" w:type="pct"/>
            <w:tcBorders>
              <w:top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.07</w:t>
            </w:r>
            <w:r w:rsidR="00271964">
              <w:rPr>
                <w:rFonts w:eastAsiaTheme="minorHAnsi"/>
                <w:color w:val="000000"/>
                <w:sz w:val="20"/>
                <w:szCs w:val="20"/>
              </w:rPr>
              <w:t>229</w:t>
            </w:r>
          </w:p>
        </w:tc>
        <w:tc>
          <w:tcPr>
            <w:tcW w:w="1013" w:type="pct"/>
            <w:tcBorders>
              <w:top w:val="single" w:sz="4" w:space="0" w:color="auto"/>
            </w:tcBorders>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895</w:t>
            </w:r>
          </w:p>
        </w:tc>
      </w:tr>
      <w:tr w:rsidR="00954B7F" w:rsidRPr="00C81CAB" w:rsidTr="007606C7">
        <w:trPr>
          <w:cantSplit/>
          <w:tblHeader/>
        </w:trPr>
        <w:tc>
          <w:tcPr>
            <w:tcW w:w="731" w:type="pct"/>
            <w:vMerge/>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Growth</w:t>
            </w:r>
          </w:p>
        </w:tc>
        <w:tc>
          <w:tcPr>
            <w:tcW w:w="1460"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w:t>
            </w:r>
            <w:r w:rsidR="00271964">
              <w:rPr>
                <w:rFonts w:eastAsiaTheme="minorHAnsi"/>
                <w:color w:val="000000"/>
                <w:sz w:val="20"/>
                <w:szCs w:val="20"/>
              </w:rPr>
              <w:t>2039</w:t>
            </w:r>
            <w:r w:rsidRPr="00C81CAB">
              <w:rPr>
                <w:rFonts w:eastAsiaTheme="minorHAnsi"/>
                <w:color w:val="000000"/>
                <w:sz w:val="20"/>
                <w:szCs w:val="20"/>
                <w:vertAlign w:val="superscript"/>
              </w:rPr>
              <w:t>*</w:t>
            </w:r>
          </w:p>
        </w:tc>
        <w:tc>
          <w:tcPr>
            <w:tcW w:w="1066"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7597</w:t>
            </w:r>
          </w:p>
        </w:tc>
        <w:tc>
          <w:tcPr>
            <w:tcW w:w="1013"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04</w:t>
            </w:r>
          </w:p>
        </w:tc>
      </w:tr>
      <w:tr w:rsidR="00954B7F" w:rsidRPr="00C81CAB" w:rsidTr="007606C7">
        <w:trPr>
          <w:cantSplit/>
          <w:tblHeader/>
        </w:trPr>
        <w:tc>
          <w:tcPr>
            <w:tcW w:w="731" w:type="pct"/>
            <w:vMerge/>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Maturity</w:t>
            </w:r>
          </w:p>
        </w:tc>
        <w:tc>
          <w:tcPr>
            <w:tcW w:w="1460"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w:t>
            </w:r>
            <w:r w:rsidR="00271964">
              <w:rPr>
                <w:rFonts w:eastAsiaTheme="minorHAnsi"/>
                <w:color w:val="000000"/>
                <w:sz w:val="20"/>
                <w:szCs w:val="20"/>
              </w:rPr>
              <w:t>23274</w:t>
            </w:r>
            <w:r w:rsidRPr="00C81CAB">
              <w:rPr>
                <w:rFonts w:eastAsiaTheme="minorHAnsi"/>
                <w:color w:val="000000"/>
                <w:sz w:val="20"/>
                <w:szCs w:val="20"/>
                <w:vertAlign w:val="superscript"/>
              </w:rPr>
              <w:t>*</w:t>
            </w:r>
            <w:r w:rsidR="00271964">
              <w:rPr>
                <w:rFonts w:eastAsiaTheme="minorHAnsi"/>
                <w:color w:val="000000"/>
                <w:sz w:val="20"/>
                <w:szCs w:val="20"/>
                <w:vertAlign w:val="superscript"/>
              </w:rPr>
              <w:t>*</w:t>
            </w:r>
          </w:p>
        </w:tc>
        <w:tc>
          <w:tcPr>
            <w:tcW w:w="1066"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6729</w:t>
            </w:r>
          </w:p>
        </w:tc>
        <w:tc>
          <w:tcPr>
            <w:tcW w:w="1013"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0</w:t>
            </w:r>
            <w:r w:rsidRPr="00C81CAB">
              <w:rPr>
                <w:rFonts w:eastAsiaTheme="minorHAnsi"/>
                <w:color w:val="000000"/>
                <w:sz w:val="20"/>
                <w:szCs w:val="20"/>
              </w:rPr>
              <w:t>1</w:t>
            </w:r>
          </w:p>
        </w:tc>
      </w:tr>
      <w:tr w:rsidR="00954B7F" w:rsidRPr="00C81CAB" w:rsidTr="007606C7">
        <w:trPr>
          <w:cantSplit/>
          <w:tblHeader/>
        </w:trPr>
        <w:tc>
          <w:tcPr>
            <w:tcW w:w="731" w:type="pct"/>
            <w:vMerge/>
            <w:shd w:val="clear" w:color="auto" w:fill="FFFFFF"/>
            <w:tcMar>
              <w:top w:w="30" w:type="dxa"/>
              <w:left w:w="30" w:type="dxa"/>
              <w:bottom w:w="30" w:type="dxa"/>
              <w:right w:w="30" w:type="dxa"/>
            </w:tcMar>
          </w:tcPr>
          <w:p w:rsidR="00954B7F" w:rsidRPr="00C81CAB" w:rsidRDefault="00954B7F" w:rsidP="00453643">
            <w:pPr>
              <w:autoSpaceDE w:val="0"/>
              <w:autoSpaceDN w:val="0"/>
              <w:adjustRightInd w:val="0"/>
              <w:jc w:val="both"/>
              <w:rPr>
                <w:rFonts w:eastAsiaTheme="minorHAnsi"/>
                <w:sz w:val="20"/>
                <w:szCs w:val="20"/>
              </w:rPr>
            </w:pPr>
          </w:p>
        </w:tc>
        <w:tc>
          <w:tcPr>
            <w:tcW w:w="730" w:type="pct"/>
            <w:shd w:val="clear" w:color="auto" w:fill="FFFFFF"/>
            <w:tcMar>
              <w:top w:w="30" w:type="dxa"/>
              <w:left w:w="30" w:type="dxa"/>
              <w:bottom w:w="30" w:type="dxa"/>
              <w:right w:w="30" w:type="dxa"/>
            </w:tcMar>
            <w:vAlign w:val="center"/>
          </w:tcPr>
          <w:p w:rsidR="00954B7F" w:rsidRPr="00C81CAB" w:rsidRDefault="00954B7F" w:rsidP="007606C7">
            <w:pPr>
              <w:autoSpaceDE w:val="0"/>
              <w:autoSpaceDN w:val="0"/>
              <w:adjustRightInd w:val="0"/>
              <w:spacing w:line="320" w:lineRule="atLeast"/>
              <w:jc w:val="center"/>
              <w:rPr>
                <w:rFonts w:eastAsiaTheme="minorHAnsi"/>
                <w:color w:val="000000"/>
                <w:sz w:val="20"/>
                <w:szCs w:val="20"/>
              </w:rPr>
            </w:pPr>
            <w:r w:rsidRPr="00954B7F">
              <w:rPr>
                <w:rFonts w:eastAsiaTheme="minorHAnsi"/>
                <w:color w:val="000000"/>
                <w:sz w:val="20"/>
                <w:szCs w:val="20"/>
              </w:rPr>
              <w:t>Stagnant</w:t>
            </w:r>
          </w:p>
        </w:tc>
        <w:tc>
          <w:tcPr>
            <w:tcW w:w="1460"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center"/>
              <w:rPr>
                <w:rFonts w:eastAsiaTheme="minorHAnsi"/>
                <w:color w:val="000000"/>
                <w:sz w:val="20"/>
                <w:szCs w:val="20"/>
              </w:rPr>
            </w:pPr>
            <w:r w:rsidRPr="00C81CAB">
              <w:rPr>
                <w:rFonts w:eastAsiaTheme="minorHAnsi"/>
                <w:color w:val="000000"/>
                <w:sz w:val="20"/>
                <w:szCs w:val="20"/>
              </w:rPr>
              <w:t>.23</w:t>
            </w:r>
            <w:r w:rsidR="00271964">
              <w:rPr>
                <w:rFonts w:eastAsiaTheme="minorHAnsi"/>
                <w:color w:val="000000"/>
                <w:sz w:val="20"/>
                <w:szCs w:val="20"/>
              </w:rPr>
              <w:t>926</w:t>
            </w:r>
            <w:r w:rsidRPr="00C81CAB">
              <w:rPr>
                <w:rFonts w:eastAsiaTheme="minorHAnsi"/>
                <w:color w:val="000000"/>
                <w:sz w:val="20"/>
                <w:szCs w:val="20"/>
                <w:vertAlign w:val="superscript"/>
              </w:rPr>
              <w:t>*</w:t>
            </w:r>
            <w:r w:rsidR="003F0B06">
              <w:rPr>
                <w:rFonts w:eastAsiaTheme="minorHAnsi"/>
                <w:color w:val="000000"/>
                <w:sz w:val="20"/>
                <w:szCs w:val="20"/>
                <w:vertAlign w:val="superscript"/>
              </w:rPr>
              <w:t>*</w:t>
            </w:r>
          </w:p>
        </w:tc>
        <w:tc>
          <w:tcPr>
            <w:tcW w:w="1066"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w:t>
            </w:r>
            <w:r w:rsidR="00271964">
              <w:rPr>
                <w:rFonts w:eastAsiaTheme="minorHAnsi"/>
                <w:color w:val="000000"/>
                <w:sz w:val="20"/>
                <w:szCs w:val="20"/>
              </w:rPr>
              <w:t>7793</w:t>
            </w:r>
          </w:p>
        </w:tc>
        <w:tc>
          <w:tcPr>
            <w:tcW w:w="1013" w:type="pct"/>
            <w:shd w:val="clear" w:color="auto" w:fill="FFFFFF"/>
            <w:tcMar>
              <w:top w:w="30" w:type="dxa"/>
              <w:left w:w="30" w:type="dxa"/>
              <w:bottom w:w="30" w:type="dxa"/>
              <w:right w:w="30" w:type="dxa"/>
            </w:tcMar>
            <w:vAlign w:val="center"/>
          </w:tcPr>
          <w:p w:rsidR="00954B7F" w:rsidRPr="00C81CAB" w:rsidRDefault="00954B7F" w:rsidP="00271964">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.00</w:t>
            </w:r>
            <w:r w:rsidR="00271964">
              <w:rPr>
                <w:rFonts w:eastAsiaTheme="minorHAnsi"/>
                <w:color w:val="000000"/>
                <w:sz w:val="20"/>
                <w:szCs w:val="20"/>
              </w:rPr>
              <w:t>2</w:t>
            </w:r>
          </w:p>
        </w:tc>
      </w:tr>
    </w:tbl>
    <w:p w:rsidR="00760BD3" w:rsidRDefault="003F0B06" w:rsidP="00760BD3">
      <w:pPr>
        <w:spacing w:line="480" w:lineRule="auto"/>
        <w:jc w:val="both"/>
        <w:rPr>
          <w:rFonts w:eastAsiaTheme="minorHAnsi"/>
          <w:color w:val="000000"/>
          <w:sz w:val="20"/>
          <w:szCs w:val="20"/>
        </w:rPr>
      </w:pPr>
      <w:r>
        <w:rPr>
          <w:rFonts w:eastAsiaTheme="minorHAnsi"/>
          <w:color w:val="000000"/>
          <w:sz w:val="20"/>
          <w:szCs w:val="20"/>
        </w:rPr>
        <w:t>*** p &lt; 0.001, ** p &lt; 0.01, * p &lt; 0.05</w:t>
      </w:r>
    </w:p>
    <w:p w:rsidR="00B54E1B" w:rsidRPr="00C81CAB" w:rsidRDefault="00B54E1B" w:rsidP="00760BD3">
      <w:pPr>
        <w:spacing w:line="480" w:lineRule="auto"/>
        <w:jc w:val="both"/>
        <w:rPr>
          <w:rFonts w:eastAsiaTheme="minorHAnsi"/>
          <w:b/>
          <w:sz w:val="20"/>
          <w:szCs w:val="20"/>
        </w:rPr>
      </w:pPr>
    </w:p>
    <w:p w:rsidR="00760BD3" w:rsidRPr="00C81CAB" w:rsidRDefault="00760BD3" w:rsidP="00984113">
      <w:pPr>
        <w:spacing w:line="480" w:lineRule="auto"/>
        <w:ind w:firstLine="720"/>
        <w:jc w:val="both"/>
        <w:rPr>
          <w:rFonts w:eastAsiaTheme="minorHAnsi"/>
          <w:b/>
        </w:rPr>
      </w:pPr>
      <w:bookmarkStart w:id="146" w:name="_Toc15977544"/>
      <w:r w:rsidRPr="00A5114C">
        <w:rPr>
          <w:rStyle w:val="Heading3Char"/>
          <w:rFonts w:ascii="Times New Roman" w:hAnsi="Times New Roman" w:cs="Times New Roman"/>
        </w:rPr>
        <w:t>3.4.2 Determinants of debt ratio</w:t>
      </w:r>
      <w:bookmarkEnd w:id="146"/>
      <w:r w:rsidRPr="00C81CAB">
        <w:rPr>
          <w:rFonts w:eastAsiaTheme="minorHAnsi"/>
          <w:b/>
        </w:rPr>
        <w:t xml:space="preserve">. </w:t>
      </w:r>
    </w:p>
    <w:p w:rsidR="007606C7" w:rsidRPr="007606C7" w:rsidRDefault="007606C7" w:rsidP="0080246F">
      <w:pPr>
        <w:spacing w:line="480" w:lineRule="auto"/>
        <w:ind w:firstLine="720"/>
        <w:jc w:val="both"/>
        <w:rPr>
          <w:rFonts w:eastAsiaTheme="minorHAnsi"/>
        </w:rPr>
      </w:pPr>
      <w:r w:rsidRPr="007606C7">
        <w:rPr>
          <w:rFonts w:eastAsiaTheme="minorHAnsi"/>
        </w:rPr>
        <w:t>Five main determinants of debt financing were regressed on the debt ratios of the company. These included Size, Tangibility</w:t>
      </w:r>
      <w:r w:rsidR="002B324A">
        <w:rPr>
          <w:rFonts w:eastAsiaTheme="minorHAnsi"/>
        </w:rPr>
        <w:t xml:space="preserve"> of Assets</w:t>
      </w:r>
      <w:r w:rsidRPr="007606C7">
        <w:rPr>
          <w:rFonts w:eastAsiaTheme="minorHAnsi"/>
        </w:rPr>
        <w:t xml:space="preserve">, Non-Debt </w:t>
      </w:r>
      <w:r w:rsidR="002B324A">
        <w:rPr>
          <w:rFonts w:eastAsiaTheme="minorHAnsi"/>
        </w:rPr>
        <w:t>Tax Shields, Profitability and G</w:t>
      </w:r>
      <w:r w:rsidRPr="007606C7">
        <w:rPr>
          <w:rFonts w:eastAsiaTheme="minorHAnsi"/>
        </w:rPr>
        <w:t xml:space="preserve">rowth of the firm. For this purpose, a Path </w:t>
      </w:r>
      <w:r w:rsidR="0080246F">
        <w:rPr>
          <w:rFonts w:eastAsiaTheme="minorHAnsi"/>
        </w:rPr>
        <w:t>Analysis was conducted in AMOS.</w:t>
      </w:r>
    </w:p>
    <w:p w:rsidR="00760BD3" w:rsidRDefault="007606C7" w:rsidP="003C0A20">
      <w:pPr>
        <w:spacing w:line="480" w:lineRule="auto"/>
        <w:ind w:firstLine="720"/>
        <w:jc w:val="both"/>
        <w:rPr>
          <w:rFonts w:eastAsiaTheme="minorHAnsi"/>
        </w:rPr>
      </w:pPr>
      <w:r w:rsidRPr="007606C7">
        <w:rPr>
          <w:rFonts w:eastAsiaTheme="minorHAnsi"/>
        </w:rPr>
        <w:lastRenderedPageBreak/>
        <w:t>Table 3.</w:t>
      </w:r>
      <w:r>
        <w:rPr>
          <w:rFonts w:eastAsiaTheme="minorHAnsi"/>
        </w:rPr>
        <w:t>9</w:t>
      </w:r>
      <w:r w:rsidRPr="007606C7">
        <w:rPr>
          <w:rFonts w:eastAsiaTheme="minorHAnsi"/>
        </w:rPr>
        <w:t xml:space="preserve"> shows the result of the path analysis, where the </w:t>
      </w:r>
      <w:r w:rsidR="0080246F">
        <w:rPr>
          <w:rFonts w:eastAsiaTheme="minorHAnsi"/>
        </w:rPr>
        <w:t>Non-Debt Tax Shields</w:t>
      </w:r>
      <w:r w:rsidRPr="007606C7">
        <w:rPr>
          <w:rFonts w:eastAsiaTheme="minorHAnsi"/>
        </w:rPr>
        <w:t xml:space="preserve"> and Profitability came out to be highly significant (p-value of 0.000). The </w:t>
      </w:r>
      <w:r w:rsidR="0080246F">
        <w:rPr>
          <w:rFonts w:eastAsiaTheme="minorHAnsi"/>
        </w:rPr>
        <w:t>Non-debt tax Shield</w:t>
      </w:r>
      <w:r w:rsidRPr="007606C7">
        <w:rPr>
          <w:rFonts w:eastAsiaTheme="minorHAnsi"/>
        </w:rPr>
        <w:t xml:space="preserve"> ha</w:t>
      </w:r>
      <w:r w:rsidR="0080246F">
        <w:rPr>
          <w:rFonts w:eastAsiaTheme="minorHAnsi"/>
        </w:rPr>
        <w:t>d</w:t>
      </w:r>
      <w:r w:rsidRPr="007606C7">
        <w:rPr>
          <w:rFonts w:eastAsiaTheme="minorHAnsi"/>
        </w:rPr>
        <w:t xml:space="preserve"> a positive effect on the debt ratios</w:t>
      </w:r>
      <w:r w:rsidR="0080246F">
        <w:rPr>
          <w:rFonts w:eastAsiaTheme="minorHAnsi"/>
        </w:rPr>
        <w:t xml:space="preserve"> as debt ratios increased by 18.3% with a 1% increase in Non-debt tax shields</w:t>
      </w:r>
      <w:r w:rsidRPr="007606C7">
        <w:rPr>
          <w:rFonts w:eastAsiaTheme="minorHAnsi"/>
        </w:rPr>
        <w:t xml:space="preserve">, implying that, as the </w:t>
      </w:r>
      <w:r w:rsidR="0080246F">
        <w:rPr>
          <w:rFonts w:eastAsiaTheme="minorHAnsi"/>
        </w:rPr>
        <w:t>Non-Debt tax shields increase</w:t>
      </w:r>
      <w:r w:rsidRPr="007606C7">
        <w:rPr>
          <w:rFonts w:eastAsiaTheme="minorHAnsi"/>
        </w:rPr>
        <w:t xml:space="preserve">, firms tend to borrow more. Profitability on the contrary, had a negative relationship with debt ratios. That is to say that as </w:t>
      </w:r>
      <w:r w:rsidR="00407A89">
        <w:rPr>
          <w:rFonts w:eastAsiaTheme="minorHAnsi"/>
        </w:rPr>
        <w:t>1% of</w:t>
      </w:r>
      <w:r w:rsidRPr="007606C7">
        <w:rPr>
          <w:rFonts w:eastAsiaTheme="minorHAnsi"/>
        </w:rPr>
        <w:t xml:space="preserve"> profitability of the </w:t>
      </w:r>
      <w:r w:rsidR="003C0A20">
        <w:rPr>
          <w:rFonts w:eastAsiaTheme="minorHAnsi"/>
        </w:rPr>
        <w:t xml:space="preserve">firm </w:t>
      </w:r>
      <w:r w:rsidRPr="007606C7">
        <w:rPr>
          <w:rFonts w:eastAsiaTheme="minorHAnsi"/>
        </w:rPr>
        <w:t>increase</w:t>
      </w:r>
      <w:r w:rsidR="00407A89">
        <w:rPr>
          <w:rFonts w:eastAsiaTheme="minorHAnsi"/>
        </w:rPr>
        <w:t>d</w:t>
      </w:r>
      <w:r w:rsidRPr="007606C7">
        <w:rPr>
          <w:rFonts w:eastAsiaTheme="minorHAnsi"/>
        </w:rPr>
        <w:t xml:space="preserve">, </w:t>
      </w:r>
      <w:r w:rsidR="00407A89">
        <w:rPr>
          <w:rFonts w:eastAsiaTheme="minorHAnsi"/>
        </w:rPr>
        <w:t>the firms were likely to borrow 28.6</w:t>
      </w:r>
      <w:r w:rsidR="002B324A">
        <w:rPr>
          <w:rFonts w:eastAsiaTheme="minorHAnsi"/>
        </w:rPr>
        <w:t>%</w:t>
      </w:r>
      <w:r w:rsidR="00407A89">
        <w:rPr>
          <w:rFonts w:eastAsiaTheme="minorHAnsi"/>
        </w:rPr>
        <w:t xml:space="preserve"> less debt as compared to total assets</w:t>
      </w:r>
      <w:r w:rsidRPr="007606C7">
        <w:rPr>
          <w:rFonts w:eastAsiaTheme="minorHAnsi"/>
        </w:rPr>
        <w:t xml:space="preserve">. </w:t>
      </w:r>
      <w:r w:rsidR="00407A89">
        <w:rPr>
          <w:rFonts w:eastAsiaTheme="minorHAnsi"/>
        </w:rPr>
        <w:t>Tangibility of assets also came out to be a significant (p-value 0.15) determinant of debt ratio, at a confidence interval of 95%. The positive beta help</w:t>
      </w:r>
      <w:r w:rsidR="002B324A">
        <w:rPr>
          <w:rFonts w:eastAsiaTheme="minorHAnsi"/>
        </w:rPr>
        <w:t>ed</w:t>
      </w:r>
      <w:r w:rsidR="00407A89">
        <w:rPr>
          <w:rFonts w:eastAsiaTheme="minorHAnsi"/>
        </w:rPr>
        <w:t xml:space="preserve"> conclude that a 1% increase in Tangibility of Assets increase</w:t>
      </w:r>
      <w:r w:rsidR="002B324A">
        <w:rPr>
          <w:rFonts w:eastAsiaTheme="minorHAnsi"/>
        </w:rPr>
        <w:t>d</w:t>
      </w:r>
      <w:r w:rsidR="00407A89">
        <w:rPr>
          <w:rFonts w:eastAsiaTheme="minorHAnsi"/>
        </w:rPr>
        <w:t xml:space="preserve"> the debt ratio of firms by 13%. However, t</w:t>
      </w:r>
      <w:r w:rsidRPr="007606C7">
        <w:rPr>
          <w:rFonts w:eastAsiaTheme="minorHAnsi"/>
        </w:rPr>
        <w:t>he Size (p-value 0.</w:t>
      </w:r>
      <w:r w:rsidR="00407A89">
        <w:rPr>
          <w:rFonts w:eastAsiaTheme="minorHAnsi"/>
        </w:rPr>
        <w:t>224</w:t>
      </w:r>
      <w:r w:rsidRPr="007606C7">
        <w:rPr>
          <w:rFonts w:eastAsiaTheme="minorHAnsi"/>
        </w:rPr>
        <w:t>) and Growth (p-value 0.</w:t>
      </w:r>
      <w:r w:rsidR="00407A89">
        <w:rPr>
          <w:rFonts w:eastAsiaTheme="minorHAnsi"/>
        </w:rPr>
        <w:t>106</w:t>
      </w:r>
      <w:r w:rsidRPr="007606C7">
        <w:rPr>
          <w:rFonts w:eastAsiaTheme="minorHAnsi"/>
        </w:rPr>
        <w:t xml:space="preserve">) </w:t>
      </w:r>
      <w:r w:rsidR="00407A89">
        <w:rPr>
          <w:rFonts w:eastAsiaTheme="minorHAnsi"/>
        </w:rPr>
        <w:t>came out to be highly in</w:t>
      </w:r>
      <w:r w:rsidRPr="007606C7">
        <w:rPr>
          <w:rFonts w:eastAsiaTheme="minorHAnsi"/>
        </w:rPr>
        <w:t>significant determinant</w:t>
      </w:r>
      <w:r w:rsidR="002B324A">
        <w:rPr>
          <w:rFonts w:eastAsiaTheme="minorHAnsi"/>
        </w:rPr>
        <w:t>s</w:t>
      </w:r>
      <w:r w:rsidRPr="007606C7">
        <w:rPr>
          <w:rFonts w:eastAsiaTheme="minorHAnsi"/>
        </w:rPr>
        <w:t xml:space="preserve"> of the debt ratios</w:t>
      </w:r>
      <w:r w:rsidR="00407A89">
        <w:rPr>
          <w:rFonts w:eastAsiaTheme="minorHAnsi"/>
        </w:rPr>
        <w:t>.</w:t>
      </w:r>
      <w:r w:rsidRPr="007606C7">
        <w:rPr>
          <w:rFonts w:eastAsiaTheme="minorHAnsi"/>
        </w:rPr>
        <w:t xml:space="preserve">  </w:t>
      </w:r>
    </w:p>
    <w:p w:rsidR="009458C5" w:rsidRPr="00C81CAB" w:rsidRDefault="009458C5" w:rsidP="003C0A20">
      <w:pPr>
        <w:spacing w:line="480" w:lineRule="auto"/>
        <w:ind w:firstLine="720"/>
        <w:jc w:val="both"/>
        <w:rPr>
          <w:rFonts w:eastAsiaTheme="minorHAnsi"/>
        </w:rPr>
      </w:pPr>
    </w:p>
    <w:p w:rsidR="00760BD3" w:rsidRPr="007606C7" w:rsidRDefault="00F22FE9" w:rsidP="007606C7">
      <w:pPr>
        <w:pStyle w:val="Caption"/>
        <w:rPr>
          <w:b/>
          <w:i w:val="0"/>
          <w:sz w:val="24"/>
          <w:szCs w:val="24"/>
        </w:rPr>
      </w:pPr>
      <w:bookmarkStart w:id="147" w:name="_Toc2335411"/>
      <w:bookmarkStart w:id="148" w:name="_Toc7520594"/>
      <w:r w:rsidRPr="00F22FE9">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9</w:t>
      </w:r>
      <w:r w:rsidR="001E4463">
        <w:rPr>
          <w:b/>
          <w:i w:val="0"/>
          <w:sz w:val="24"/>
          <w:szCs w:val="24"/>
        </w:rPr>
        <w:fldChar w:fldCharType="end"/>
      </w:r>
      <w:r w:rsidR="00346DC7" w:rsidRPr="00346DC7">
        <w:rPr>
          <w:b/>
          <w:i w:val="0"/>
          <w:sz w:val="24"/>
          <w:szCs w:val="24"/>
        </w:rPr>
        <w:t>:</w:t>
      </w:r>
      <w:r w:rsidR="00A04054" w:rsidRPr="00A04054">
        <w:rPr>
          <w:b/>
          <w:i w:val="0"/>
          <w:sz w:val="24"/>
          <w:szCs w:val="24"/>
        </w:rPr>
        <w:t xml:space="preserve">  </w:t>
      </w:r>
      <w:r w:rsidR="00760BD3" w:rsidRPr="00A04054">
        <w:rPr>
          <w:rFonts w:eastAsiaTheme="minorHAnsi"/>
          <w:b/>
          <w:i w:val="0"/>
          <w:sz w:val="24"/>
          <w:szCs w:val="24"/>
        </w:rPr>
        <w:t>Determinants of Debt ratios</w:t>
      </w:r>
      <w:bookmarkEnd w:id="147"/>
      <w:bookmarkEnd w:id="148"/>
    </w:p>
    <w:tbl>
      <w:tblPr>
        <w:tblW w:w="5000" w:type="pct"/>
        <w:tblBorders>
          <w:top w:val="single" w:sz="6" w:space="0" w:color="auto"/>
          <w:bottom w:val="single" w:sz="6" w:space="0" w:color="auto"/>
        </w:tblBorders>
        <w:tblCellMar>
          <w:top w:w="15" w:type="dxa"/>
          <w:left w:w="15" w:type="dxa"/>
          <w:bottom w:w="15" w:type="dxa"/>
          <w:right w:w="15" w:type="dxa"/>
        </w:tblCellMar>
        <w:tblLook w:val="04A0" w:firstRow="1" w:lastRow="0" w:firstColumn="1" w:lastColumn="0" w:noHBand="0" w:noVBand="1"/>
      </w:tblPr>
      <w:tblGrid>
        <w:gridCol w:w="4717"/>
        <w:gridCol w:w="1405"/>
        <w:gridCol w:w="1260"/>
        <w:gridCol w:w="1258"/>
      </w:tblGrid>
      <w:tr w:rsidR="00760BD3" w:rsidRPr="00C81CAB" w:rsidTr="00453643">
        <w:trPr>
          <w:trHeight w:val="229"/>
          <w:tblHeader/>
        </w:trPr>
        <w:tc>
          <w:tcPr>
            <w:tcW w:w="2730"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760BD3" w:rsidP="00453643">
            <w:pPr>
              <w:jc w:val="both"/>
              <w:rPr>
                <w:b/>
                <w:sz w:val="20"/>
                <w:szCs w:val="20"/>
              </w:rPr>
            </w:pPr>
            <w:r w:rsidRPr="00C81CAB">
              <w:rPr>
                <w:b/>
                <w:sz w:val="20"/>
                <w:szCs w:val="20"/>
              </w:rPr>
              <w:t>Independent Variables</w:t>
            </w:r>
          </w:p>
        </w:tc>
        <w:tc>
          <w:tcPr>
            <w:tcW w:w="813"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760BD3" w:rsidP="00453643">
            <w:pPr>
              <w:jc w:val="both"/>
              <w:rPr>
                <w:b/>
                <w:sz w:val="20"/>
                <w:szCs w:val="20"/>
              </w:rPr>
            </w:pPr>
            <w:r w:rsidRPr="00C81CAB">
              <w:rPr>
                <w:b/>
                <w:sz w:val="20"/>
                <w:szCs w:val="20"/>
              </w:rPr>
              <w:t>Beta</w:t>
            </w:r>
          </w:p>
        </w:tc>
        <w:tc>
          <w:tcPr>
            <w:tcW w:w="729"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8D11D2" w:rsidP="00453643">
            <w:pPr>
              <w:jc w:val="both"/>
              <w:rPr>
                <w:b/>
                <w:sz w:val="20"/>
                <w:szCs w:val="20"/>
              </w:rPr>
            </w:pPr>
            <w:r>
              <w:rPr>
                <w:rFonts w:eastAsiaTheme="minorHAnsi"/>
                <w:b/>
                <w:sz w:val="20"/>
                <w:szCs w:val="20"/>
              </w:rPr>
              <w:t>Std. Error</w:t>
            </w:r>
          </w:p>
        </w:tc>
        <w:tc>
          <w:tcPr>
            <w:tcW w:w="728"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7606C7" w:rsidP="00453643">
            <w:pPr>
              <w:jc w:val="both"/>
              <w:rPr>
                <w:b/>
                <w:sz w:val="20"/>
                <w:szCs w:val="20"/>
              </w:rPr>
            </w:pPr>
            <w:r>
              <w:rPr>
                <w:b/>
                <w:sz w:val="20"/>
                <w:szCs w:val="20"/>
              </w:rPr>
              <w:t>p-value</w:t>
            </w:r>
          </w:p>
        </w:tc>
      </w:tr>
      <w:tr w:rsidR="00760BD3" w:rsidRPr="00C81CAB" w:rsidTr="00453643">
        <w:trPr>
          <w:trHeight w:val="244"/>
        </w:trPr>
        <w:tc>
          <w:tcPr>
            <w:tcW w:w="2730" w:type="pct"/>
            <w:tcBorders>
              <w:top w:val="single" w:sz="6" w:space="0" w:color="auto"/>
            </w:tcBorders>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Size</w:t>
            </w:r>
          </w:p>
        </w:tc>
        <w:tc>
          <w:tcPr>
            <w:tcW w:w="813" w:type="pct"/>
            <w:tcBorders>
              <w:top w:val="single" w:sz="6" w:space="0" w:color="auto"/>
            </w:tcBorders>
            <w:noWrap/>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0</w:t>
            </w:r>
            <w:r w:rsidRPr="00C81CAB">
              <w:rPr>
                <w:sz w:val="20"/>
                <w:szCs w:val="20"/>
              </w:rPr>
              <w:t>.0</w:t>
            </w:r>
            <w:r w:rsidR="0080246F">
              <w:rPr>
                <w:sz w:val="20"/>
                <w:szCs w:val="20"/>
              </w:rPr>
              <w:t>68</w:t>
            </w:r>
          </w:p>
        </w:tc>
        <w:tc>
          <w:tcPr>
            <w:tcW w:w="729" w:type="pct"/>
            <w:tcBorders>
              <w:top w:val="single" w:sz="6" w:space="0" w:color="auto"/>
            </w:tcBorders>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026</w:t>
            </w:r>
          </w:p>
        </w:tc>
        <w:tc>
          <w:tcPr>
            <w:tcW w:w="728" w:type="pct"/>
            <w:tcBorders>
              <w:top w:val="single" w:sz="6" w:space="0" w:color="auto"/>
            </w:tcBorders>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224</w:t>
            </w:r>
          </w:p>
        </w:tc>
      </w:tr>
      <w:tr w:rsidR="00760BD3" w:rsidRPr="00C81CAB" w:rsidTr="00453643">
        <w:trPr>
          <w:trHeight w:val="229"/>
        </w:trPr>
        <w:tc>
          <w:tcPr>
            <w:tcW w:w="2730"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Tangibility</w:t>
            </w:r>
          </w:p>
        </w:tc>
        <w:tc>
          <w:tcPr>
            <w:tcW w:w="813" w:type="pct"/>
            <w:tcMar>
              <w:top w:w="15" w:type="dxa"/>
              <w:left w:w="140" w:type="dxa"/>
              <w:bottom w:w="15" w:type="dxa"/>
              <w:right w:w="140" w:type="dxa"/>
            </w:tcMar>
            <w:vAlign w:val="center"/>
            <w:hideMark/>
          </w:tcPr>
          <w:p w:rsidR="00760BD3" w:rsidRPr="00C81CAB" w:rsidRDefault="0080246F" w:rsidP="0080246F">
            <w:pPr>
              <w:jc w:val="both"/>
              <w:rPr>
                <w:sz w:val="20"/>
                <w:szCs w:val="20"/>
              </w:rPr>
            </w:pPr>
            <w:r>
              <w:rPr>
                <w:sz w:val="20"/>
                <w:szCs w:val="20"/>
              </w:rPr>
              <w:t>0</w:t>
            </w:r>
            <w:r w:rsidR="00760BD3" w:rsidRPr="00C81CAB">
              <w:rPr>
                <w:sz w:val="20"/>
                <w:szCs w:val="20"/>
              </w:rPr>
              <w:t>.</w:t>
            </w:r>
            <w:r>
              <w:rPr>
                <w:sz w:val="20"/>
                <w:szCs w:val="20"/>
              </w:rPr>
              <w:t>130</w:t>
            </w:r>
            <w:r w:rsidR="008A07B7">
              <w:rPr>
                <w:sz w:val="20"/>
                <w:szCs w:val="20"/>
              </w:rPr>
              <w:t>*</w:t>
            </w:r>
          </w:p>
        </w:tc>
        <w:tc>
          <w:tcPr>
            <w:tcW w:w="729" w:type="pct"/>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.0</w:t>
            </w:r>
            <w:r w:rsidR="0080246F">
              <w:rPr>
                <w:sz w:val="20"/>
                <w:szCs w:val="20"/>
              </w:rPr>
              <w:t>68</w:t>
            </w:r>
          </w:p>
        </w:tc>
        <w:tc>
          <w:tcPr>
            <w:tcW w:w="728" w:type="pct"/>
            <w:tcMar>
              <w:top w:w="15" w:type="dxa"/>
              <w:left w:w="140" w:type="dxa"/>
              <w:bottom w:w="15" w:type="dxa"/>
              <w:right w:w="140" w:type="dxa"/>
            </w:tcMar>
            <w:vAlign w:val="center"/>
            <w:hideMark/>
          </w:tcPr>
          <w:p w:rsidR="00760BD3" w:rsidRPr="00C81CAB" w:rsidRDefault="0080246F" w:rsidP="00453643">
            <w:pPr>
              <w:jc w:val="both"/>
              <w:rPr>
                <w:sz w:val="20"/>
                <w:szCs w:val="20"/>
              </w:rPr>
            </w:pPr>
            <w:r>
              <w:rPr>
                <w:sz w:val="20"/>
                <w:szCs w:val="20"/>
              </w:rPr>
              <w:t>.015</w:t>
            </w:r>
          </w:p>
        </w:tc>
      </w:tr>
      <w:tr w:rsidR="00760BD3" w:rsidRPr="00C81CAB" w:rsidTr="00453643">
        <w:trPr>
          <w:trHeight w:val="229"/>
        </w:trPr>
        <w:tc>
          <w:tcPr>
            <w:tcW w:w="2730"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Non-Debt Tax shields</w:t>
            </w:r>
          </w:p>
        </w:tc>
        <w:tc>
          <w:tcPr>
            <w:tcW w:w="813" w:type="pct"/>
            <w:noWrap/>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183</w:t>
            </w:r>
            <w:r w:rsidR="008A07B7">
              <w:rPr>
                <w:sz w:val="20"/>
                <w:szCs w:val="20"/>
              </w:rPr>
              <w:t>***</w:t>
            </w:r>
          </w:p>
        </w:tc>
        <w:tc>
          <w:tcPr>
            <w:tcW w:w="729" w:type="pct"/>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776</w:t>
            </w:r>
          </w:p>
        </w:tc>
        <w:tc>
          <w:tcPr>
            <w:tcW w:w="728" w:type="pct"/>
            <w:tcMar>
              <w:top w:w="15" w:type="dxa"/>
              <w:left w:w="140" w:type="dxa"/>
              <w:bottom w:w="15" w:type="dxa"/>
              <w:right w:w="140" w:type="dxa"/>
            </w:tcMar>
            <w:vAlign w:val="center"/>
            <w:hideMark/>
          </w:tcPr>
          <w:p w:rsidR="00760BD3" w:rsidRPr="00C81CAB" w:rsidRDefault="0080246F" w:rsidP="0080246F">
            <w:pPr>
              <w:jc w:val="both"/>
              <w:rPr>
                <w:sz w:val="20"/>
                <w:szCs w:val="20"/>
              </w:rPr>
            </w:pPr>
            <w:r>
              <w:rPr>
                <w:sz w:val="20"/>
                <w:szCs w:val="20"/>
              </w:rPr>
              <w:t>.000</w:t>
            </w:r>
          </w:p>
        </w:tc>
      </w:tr>
      <w:tr w:rsidR="00760BD3" w:rsidRPr="00C81CAB" w:rsidTr="00453643">
        <w:trPr>
          <w:trHeight w:val="244"/>
        </w:trPr>
        <w:tc>
          <w:tcPr>
            <w:tcW w:w="2730"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Profitability</w:t>
            </w:r>
          </w:p>
        </w:tc>
        <w:tc>
          <w:tcPr>
            <w:tcW w:w="813" w:type="pct"/>
            <w:noWrap/>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286</w:t>
            </w:r>
            <w:r w:rsidR="008A07B7">
              <w:rPr>
                <w:sz w:val="20"/>
                <w:szCs w:val="20"/>
              </w:rPr>
              <w:t>***</w:t>
            </w:r>
          </w:p>
        </w:tc>
        <w:tc>
          <w:tcPr>
            <w:tcW w:w="729" w:type="pct"/>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11</w:t>
            </w:r>
            <w:r w:rsidRPr="00C81CAB">
              <w:rPr>
                <w:sz w:val="20"/>
                <w:szCs w:val="20"/>
              </w:rPr>
              <w:t>3</w:t>
            </w:r>
          </w:p>
        </w:tc>
        <w:tc>
          <w:tcPr>
            <w:tcW w:w="728" w:type="pct"/>
            <w:tcMar>
              <w:top w:w="15" w:type="dxa"/>
              <w:left w:w="140" w:type="dxa"/>
              <w:bottom w:w="15" w:type="dxa"/>
              <w:right w:w="140" w:type="dxa"/>
            </w:tcMar>
            <w:vAlign w:val="center"/>
            <w:hideMark/>
          </w:tcPr>
          <w:p w:rsidR="00760BD3" w:rsidRPr="00C81CAB" w:rsidRDefault="0080246F" w:rsidP="00453643">
            <w:pPr>
              <w:jc w:val="both"/>
              <w:rPr>
                <w:sz w:val="20"/>
                <w:szCs w:val="20"/>
              </w:rPr>
            </w:pPr>
            <w:r>
              <w:rPr>
                <w:sz w:val="20"/>
                <w:szCs w:val="20"/>
              </w:rPr>
              <w:t>.000</w:t>
            </w:r>
          </w:p>
        </w:tc>
      </w:tr>
      <w:tr w:rsidR="00760BD3" w:rsidRPr="00C81CAB" w:rsidTr="00453643">
        <w:trPr>
          <w:trHeight w:val="229"/>
        </w:trPr>
        <w:tc>
          <w:tcPr>
            <w:tcW w:w="2730"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Growth</w:t>
            </w:r>
          </w:p>
        </w:tc>
        <w:tc>
          <w:tcPr>
            <w:tcW w:w="813" w:type="pct"/>
            <w:noWrap/>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-.0</w:t>
            </w:r>
            <w:r w:rsidR="0080246F">
              <w:rPr>
                <w:sz w:val="20"/>
                <w:szCs w:val="20"/>
              </w:rPr>
              <w:t>87</w:t>
            </w:r>
          </w:p>
        </w:tc>
        <w:tc>
          <w:tcPr>
            <w:tcW w:w="729" w:type="pct"/>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.0</w:t>
            </w:r>
            <w:r w:rsidR="0080246F">
              <w:rPr>
                <w:sz w:val="20"/>
                <w:szCs w:val="20"/>
              </w:rPr>
              <w:t>41</w:t>
            </w:r>
          </w:p>
        </w:tc>
        <w:tc>
          <w:tcPr>
            <w:tcW w:w="728" w:type="pct"/>
            <w:tcMar>
              <w:top w:w="15" w:type="dxa"/>
              <w:left w:w="140" w:type="dxa"/>
              <w:bottom w:w="15" w:type="dxa"/>
              <w:right w:w="140" w:type="dxa"/>
            </w:tcMar>
            <w:vAlign w:val="center"/>
            <w:hideMark/>
          </w:tcPr>
          <w:p w:rsidR="00760BD3" w:rsidRPr="00C81CAB" w:rsidRDefault="00760BD3" w:rsidP="0080246F">
            <w:pPr>
              <w:jc w:val="both"/>
              <w:rPr>
                <w:sz w:val="20"/>
                <w:szCs w:val="20"/>
              </w:rPr>
            </w:pPr>
            <w:r w:rsidRPr="00C81CAB">
              <w:rPr>
                <w:sz w:val="20"/>
                <w:szCs w:val="20"/>
              </w:rPr>
              <w:t>.</w:t>
            </w:r>
            <w:r w:rsidR="0080246F">
              <w:rPr>
                <w:sz w:val="20"/>
                <w:szCs w:val="20"/>
              </w:rPr>
              <w:t>106</w:t>
            </w:r>
          </w:p>
        </w:tc>
      </w:tr>
    </w:tbl>
    <w:p w:rsidR="008A07B7" w:rsidRPr="008A07B7" w:rsidRDefault="00760BD3" w:rsidP="008A07B7">
      <w:pPr>
        <w:jc w:val="both"/>
        <w:rPr>
          <w:rFonts w:eastAsiaTheme="minorHAnsi"/>
          <w:sz w:val="20"/>
          <w:szCs w:val="20"/>
        </w:rPr>
      </w:pPr>
      <w:r w:rsidRPr="00C81CAB">
        <w:rPr>
          <w:rFonts w:eastAsiaTheme="minorHAnsi"/>
        </w:rPr>
        <w:t xml:space="preserve"> </w:t>
      </w:r>
      <w:r w:rsidR="008A07B7" w:rsidRPr="008A07B7">
        <w:rPr>
          <w:rFonts w:eastAsiaTheme="minorHAnsi"/>
          <w:sz w:val="20"/>
          <w:szCs w:val="20"/>
        </w:rPr>
        <w:t>*** p &lt; 0.001, ** p &lt; 0.01, * p &lt; 0.05</w:t>
      </w:r>
    </w:p>
    <w:p w:rsidR="00760BD3" w:rsidRPr="00C81CAB" w:rsidRDefault="00760BD3" w:rsidP="00760BD3">
      <w:pPr>
        <w:jc w:val="both"/>
        <w:rPr>
          <w:rFonts w:eastAsiaTheme="minorHAnsi"/>
          <w:sz w:val="20"/>
          <w:szCs w:val="20"/>
        </w:rPr>
      </w:pPr>
    </w:p>
    <w:p w:rsidR="00151F72" w:rsidRDefault="00760BD3" w:rsidP="00760BD3">
      <w:pPr>
        <w:spacing w:line="480" w:lineRule="auto"/>
        <w:jc w:val="both"/>
        <w:rPr>
          <w:rFonts w:eastAsiaTheme="minorHAnsi"/>
        </w:rPr>
      </w:pPr>
      <w:r w:rsidRPr="00C81CAB">
        <w:rPr>
          <w:rFonts w:eastAsiaTheme="minorHAnsi"/>
        </w:rPr>
        <w:t xml:space="preserve"> </w:t>
      </w:r>
    </w:p>
    <w:p w:rsidR="008A07B7" w:rsidRPr="00C81CAB" w:rsidRDefault="008A07B7" w:rsidP="00760BD3">
      <w:pPr>
        <w:spacing w:line="480" w:lineRule="auto"/>
        <w:jc w:val="both"/>
        <w:rPr>
          <w:rFonts w:eastAsiaTheme="minorHAnsi"/>
        </w:rPr>
      </w:pPr>
    </w:p>
    <w:p w:rsidR="00760BD3" w:rsidRPr="00C81CAB" w:rsidRDefault="00760BD3" w:rsidP="00984113">
      <w:pPr>
        <w:spacing w:line="480" w:lineRule="auto"/>
        <w:ind w:firstLine="720"/>
        <w:jc w:val="both"/>
        <w:rPr>
          <w:rFonts w:eastAsiaTheme="minorHAnsi"/>
          <w:b/>
        </w:rPr>
      </w:pPr>
      <w:r w:rsidRPr="00A5114C">
        <w:rPr>
          <w:rStyle w:val="Heading4Char"/>
          <w:rFonts w:ascii="Times New Roman" w:hAnsi="Times New Roman" w:cs="Times New Roman"/>
          <w:b/>
        </w:rPr>
        <w:t>3.4.2.1 Determinants across different life-cycle stage</w:t>
      </w:r>
      <w:r w:rsidRPr="00C81CAB">
        <w:rPr>
          <w:rFonts w:eastAsiaTheme="minorHAnsi"/>
          <w:b/>
        </w:rPr>
        <w:t xml:space="preserve">. </w:t>
      </w:r>
    </w:p>
    <w:p w:rsidR="00BA08F5" w:rsidRPr="00C81CAB" w:rsidRDefault="003C0A20" w:rsidP="00B54E1B">
      <w:pPr>
        <w:spacing w:line="480" w:lineRule="auto"/>
        <w:ind w:firstLine="720"/>
        <w:jc w:val="both"/>
        <w:rPr>
          <w:rFonts w:eastAsiaTheme="minorHAnsi"/>
        </w:rPr>
      </w:pPr>
      <w:r w:rsidRPr="003C0A20">
        <w:rPr>
          <w:rFonts w:eastAsiaTheme="minorHAnsi"/>
        </w:rPr>
        <w:t>The next step in the analysis was to study the behavior of the determinants across the different</w:t>
      </w:r>
      <w:r>
        <w:rPr>
          <w:rFonts w:eastAsiaTheme="minorHAnsi"/>
        </w:rPr>
        <w:t xml:space="preserve"> </w:t>
      </w:r>
      <w:r w:rsidRPr="003C0A20">
        <w:rPr>
          <w:rFonts w:eastAsiaTheme="minorHAnsi"/>
        </w:rPr>
        <w:t xml:space="preserve">stages of the life-cycle pertaining to the firms in the consideration set of this study. Regressions were run for </w:t>
      </w:r>
      <w:r w:rsidR="00151F72">
        <w:rPr>
          <w:rFonts w:eastAsiaTheme="minorHAnsi"/>
        </w:rPr>
        <w:t xml:space="preserve">the 5 determinants across the </w:t>
      </w:r>
      <w:r w:rsidRPr="003C0A20">
        <w:rPr>
          <w:rFonts w:eastAsiaTheme="minorHAnsi"/>
        </w:rPr>
        <w:t>5 different stages of the life-cycle</w:t>
      </w:r>
      <w:r w:rsidR="002B324A">
        <w:rPr>
          <w:rFonts w:eastAsiaTheme="minorHAnsi"/>
        </w:rPr>
        <w:t xml:space="preserve"> of firms</w:t>
      </w:r>
      <w:r w:rsidRPr="003C0A20">
        <w:rPr>
          <w:rFonts w:eastAsiaTheme="minorHAnsi"/>
        </w:rPr>
        <w:t>.</w:t>
      </w:r>
      <w:r w:rsidR="00760BD3" w:rsidRPr="00C81CAB">
        <w:rPr>
          <w:rFonts w:eastAsiaTheme="minorHAnsi"/>
        </w:rPr>
        <w:t xml:space="preserve"> </w:t>
      </w:r>
    </w:p>
    <w:p w:rsidR="00760BD3" w:rsidRPr="00C81CAB" w:rsidRDefault="00A5114C" w:rsidP="00984113">
      <w:pPr>
        <w:spacing w:line="480" w:lineRule="auto"/>
        <w:ind w:firstLine="720"/>
        <w:jc w:val="both"/>
        <w:rPr>
          <w:rFonts w:eastAsiaTheme="minorHAnsi"/>
          <w:i/>
        </w:rPr>
      </w:pPr>
      <w:r w:rsidRPr="00A5114C">
        <w:rPr>
          <w:rStyle w:val="Heading5Char"/>
          <w:rFonts w:ascii="Times New Roman" w:hAnsi="Times New Roman" w:cs="Times New Roman"/>
          <w:i/>
          <w:u w:val="single"/>
        </w:rPr>
        <w:lastRenderedPageBreak/>
        <w:t xml:space="preserve">3.4.2.1.1 </w:t>
      </w:r>
      <w:r w:rsidR="00151F72">
        <w:rPr>
          <w:rStyle w:val="Heading5Char"/>
          <w:rFonts w:ascii="Times New Roman" w:hAnsi="Times New Roman" w:cs="Times New Roman"/>
          <w:i/>
          <w:u w:val="single"/>
        </w:rPr>
        <w:t>Tangibility of Assets</w:t>
      </w:r>
      <w:r w:rsidR="00760BD3" w:rsidRPr="00C81CAB">
        <w:rPr>
          <w:rFonts w:eastAsiaTheme="minorHAnsi"/>
          <w:i/>
        </w:rPr>
        <w:t>.</w:t>
      </w:r>
    </w:p>
    <w:p w:rsidR="00760BD3" w:rsidRPr="00C81CAB" w:rsidRDefault="00484FB7" w:rsidP="00484FB7">
      <w:pPr>
        <w:spacing w:line="480" w:lineRule="auto"/>
        <w:ind w:firstLine="720"/>
        <w:jc w:val="both"/>
        <w:rPr>
          <w:rFonts w:eastAsiaTheme="minorHAnsi"/>
        </w:rPr>
      </w:pPr>
      <w:r>
        <w:rPr>
          <w:rFonts w:eastAsiaTheme="minorHAnsi"/>
        </w:rPr>
        <w:t>Looking at the impact of each determinant, on the debt ratio, for the sampled firms across the different life-cycle stages (Table 3.10), it was found that Tangibility of Assets had a significant impact on debt ratios in all stages of life-cycle, at a confidence interval of 95%, except the Maturity Stage and the Stagnant Stage. Tangibility of Assets was found to have a positive impact, on the debt ratio of firms, in Startup Stage as 1% increase in Tangibility of assets led to a 24.9 % increase in debt ratios. In the Growth stage the impact</w:t>
      </w:r>
      <w:r w:rsidR="00D05026">
        <w:rPr>
          <w:rFonts w:eastAsiaTheme="minorHAnsi"/>
        </w:rPr>
        <w:t xml:space="preserve"> became</w:t>
      </w:r>
      <w:r>
        <w:rPr>
          <w:rFonts w:eastAsiaTheme="minorHAnsi"/>
        </w:rPr>
        <w:t xml:space="preserve"> negative as a 1% increase in debt ratios led to a 28.5 % decrease in debt ratios. In the Decline Stage the Tangibility of Assets again had a positive impact on debt ratio as a 1% increase in Tangibility of Assets led to a 41% increase in debt ratio of firms.</w:t>
      </w:r>
    </w:p>
    <w:p w:rsidR="00760BD3" w:rsidRPr="00C81CAB" w:rsidRDefault="00A5114C" w:rsidP="00984113">
      <w:pPr>
        <w:spacing w:line="480" w:lineRule="auto"/>
        <w:ind w:firstLine="720"/>
        <w:jc w:val="both"/>
        <w:rPr>
          <w:rFonts w:eastAsiaTheme="minorHAnsi"/>
          <w:i/>
        </w:rPr>
      </w:pPr>
      <w:r w:rsidRPr="00A5114C">
        <w:rPr>
          <w:rStyle w:val="Heading5Char"/>
          <w:rFonts w:ascii="Times New Roman" w:hAnsi="Times New Roman" w:cs="Times New Roman"/>
          <w:i/>
          <w:u w:val="single"/>
        </w:rPr>
        <w:t xml:space="preserve">3.4.2.1.2 </w:t>
      </w:r>
      <w:r w:rsidR="00484FB7">
        <w:rPr>
          <w:rStyle w:val="Heading5Char"/>
          <w:rFonts w:ascii="Times New Roman" w:hAnsi="Times New Roman" w:cs="Times New Roman"/>
          <w:i/>
          <w:u w:val="single"/>
        </w:rPr>
        <w:t>Non-debt Tax Shields</w:t>
      </w:r>
      <w:r w:rsidR="00760BD3" w:rsidRPr="00C81CAB">
        <w:rPr>
          <w:rFonts w:eastAsiaTheme="minorHAnsi"/>
          <w:i/>
        </w:rPr>
        <w:t>.</w:t>
      </w:r>
    </w:p>
    <w:p w:rsidR="0078238B" w:rsidRPr="00C81CAB" w:rsidRDefault="003C0A20" w:rsidP="008A07B7">
      <w:pPr>
        <w:spacing w:line="480" w:lineRule="auto"/>
        <w:ind w:firstLine="720"/>
        <w:jc w:val="both"/>
        <w:rPr>
          <w:rFonts w:eastAsiaTheme="minorHAnsi"/>
        </w:rPr>
      </w:pPr>
      <w:r w:rsidRPr="003C0A20">
        <w:rPr>
          <w:rFonts w:eastAsiaTheme="minorHAnsi"/>
        </w:rPr>
        <w:t>Table 3.</w:t>
      </w:r>
      <w:r>
        <w:rPr>
          <w:rFonts w:eastAsiaTheme="minorHAnsi"/>
        </w:rPr>
        <w:t>10</w:t>
      </w:r>
      <w:r w:rsidR="00D05026">
        <w:rPr>
          <w:rFonts w:eastAsiaTheme="minorHAnsi"/>
        </w:rPr>
        <w:t xml:space="preserve"> showed</w:t>
      </w:r>
      <w:r w:rsidR="00C525B1">
        <w:rPr>
          <w:rFonts w:eastAsiaTheme="minorHAnsi"/>
        </w:rPr>
        <w:t xml:space="preserve"> that Non-Debt</w:t>
      </w:r>
      <w:r w:rsidRPr="003C0A20">
        <w:rPr>
          <w:rFonts w:eastAsiaTheme="minorHAnsi"/>
        </w:rPr>
        <w:t xml:space="preserve"> </w:t>
      </w:r>
      <w:r w:rsidR="00C525B1">
        <w:rPr>
          <w:rFonts w:eastAsiaTheme="minorHAnsi"/>
        </w:rPr>
        <w:t>Tax Shields was found to have a significant and positive impact on debt ratio of firms in the Growth Stage for th</w:t>
      </w:r>
      <w:r w:rsidR="00D05026">
        <w:rPr>
          <w:rFonts w:eastAsiaTheme="minorHAnsi"/>
        </w:rPr>
        <w:t>e firms in the Stagnant Stage. A</w:t>
      </w:r>
      <w:r w:rsidR="00C525B1">
        <w:rPr>
          <w:rFonts w:eastAsiaTheme="minorHAnsi"/>
        </w:rPr>
        <w:t xml:space="preserve"> 1% increase in Non-debt tax Shields was found to increase the debt ratio of firm by 36.3% in the growth stage</w:t>
      </w:r>
      <w:r w:rsidR="00D05026">
        <w:rPr>
          <w:rFonts w:eastAsiaTheme="minorHAnsi"/>
        </w:rPr>
        <w:t>,</w:t>
      </w:r>
      <w:r w:rsidR="00C525B1">
        <w:rPr>
          <w:rFonts w:eastAsiaTheme="minorHAnsi"/>
        </w:rPr>
        <w:t xml:space="preserve"> while </w:t>
      </w:r>
      <w:r w:rsidR="00D05026">
        <w:rPr>
          <w:rFonts w:eastAsiaTheme="minorHAnsi"/>
        </w:rPr>
        <w:t xml:space="preserve">increasing the debt ratio </w:t>
      </w:r>
      <w:r w:rsidR="00C525B1">
        <w:rPr>
          <w:rFonts w:eastAsiaTheme="minorHAnsi"/>
        </w:rPr>
        <w:t>by 93.4% in the stagnant stage. Meanwhile, Non-debt Tax Shields were found to have an insignificant impact on debt ratio of firms in the Startup Stage</w:t>
      </w:r>
      <w:r w:rsidR="00D05026">
        <w:rPr>
          <w:rFonts w:eastAsiaTheme="minorHAnsi"/>
        </w:rPr>
        <w:t>, Maturity Stage and in the Dec</w:t>
      </w:r>
      <w:r w:rsidR="00C525B1">
        <w:rPr>
          <w:rFonts w:eastAsiaTheme="minorHAnsi"/>
        </w:rPr>
        <w:t>line Stage.</w:t>
      </w:r>
    </w:p>
    <w:p w:rsidR="00760BD3" w:rsidRPr="00C81CAB" w:rsidRDefault="00A5114C" w:rsidP="00984113">
      <w:pPr>
        <w:spacing w:line="480" w:lineRule="auto"/>
        <w:ind w:firstLine="720"/>
        <w:jc w:val="both"/>
        <w:rPr>
          <w:rFonts w:eastAsiaTheme="minorHAnsi"/>
          <w:i/>
        </w:rPr>
      </w:pPr>
      <w:r w:rsidRPr="00A5114C">
        <w:rPr>
          <w:rStyle w:val="Heading5Char"/>
          <w:rFonts w:ascii="Times New Roman" w:hAnsi="Times New Roman" w:cs="Times New Roman"/>
          <w:i/>
          <w:u w:val="single"/>
        </w:rPr>
        <w:t xml:space="preserve">3.4.2.1.3 </w:t>
      </w:r>
      <w:r w:rsidR="00C525B1">
        <w:rPr>
          <w:rStyle w:val="Heading5Char"/>
          <w:rFonts w:ascii="Times New Roman" w:hAnsi="Times New Roman" w:cs="Times New Roman"/>
          <w:i/>
          <w:u w:val="single"/>
        </w:rPr>
        <w:t>Profitability</w:t>
      </w:r>
      <w:r w:rsidR="00760BD3" w:rsidRPr="00C81CAB">
        <w:rPr>
          <w:rFonts w:eastAsiaTheme="minorHAnsi"/>
          <w:i/>
        </w:rPr>
        <w:t>.</w:t>
      </w:r>
    </w:p>
    <w:p w:rsidR="00A5114C" w:rsidRPr="00C81CAB" w:rsidRDefault="00C525B1" w:rsidP="003C0A20">
      <w:pPr>
        <w:spacing w:line="480" w:lineRule="auto"/>
        <w:ind w:firstLine="720"/>
        <w:jc w:val="both"/>
        <w:rPr>
          <w:rFonts w:eastAsiaTheme="minorHAnsi"/>
        </w:rPr>
      </w:pPr>
      <w:r>
        <w:rPr>
          <w:rFonts w:eastAsiaTheme="minorHAnsi"/>
        </w:rPr>
        <w:t xml:space="preserve">Profitability was found to have a significant negative impact on debt ratio of firms falling in the Startup Stage, in the Growth Stage, and in the Maturity Stage. As the profitability increased by 1%, debt ratio of firms fell by 39.9% in the Startup Stage, by 30.9% in the Growth Stage and by 22.8% in the Maturity Stage, respectively. However, Profitability of firms was not found likely to influence debt ratio of firms in Stagnant Stage </w:t>
      </w:r>
      <w:r>
        <w:rPr>
          <w:rFonts w:eastAsiaTheme="minorHAnsi"/>
        </w:rPr>
        <w:lastRenderedPageBreak/>
        <w:t>and firms in Decline Stage.</w:t>
      </w:r>
      <w:r w:rsidR="00EE584B">
        <w:rPr>
          <w:rFonts w:eastAsiaTheme="minorHAnsi"/>
        </w:rPr>
        <w:t xml:space="preserve"> A plausible explanation of this could be that in the first three stages (startup, growth and maturity) as profitability increased, it helped firms finance itself more from internal funds and borrowing was decreasing but in the Stagnant stage or decline stage the firms had reached its optimal financing requirements, as it did not need to invest anymore in its assets, thus, the profitability did not impact the debt ratios of those firms.</w:t>
      </w:r>
      <w:r w:rsidR="00760BD3" w:rsidRPr="00C81CAB">
        <w:rPr>
          <w:rFonts w:eastAsiaTheme="minorHAnsi"/>
        </w:rPr>
        <w:t xml:space="preserve">   </w:t>
      </w:r>
    </w:p>
    <w:p w:rsidR="00760BD3" w:rsidRPr="00C81CAB" w:rsidRDefault="00A5114C" w:rsidP="00984113">
      <w:pPr>
        <w:spacing w:line="480" w:lineRule="auto"/>
        <w:ind w:firstLine="720"/>
        <w:jc w:val="both"/>
        <w:rPr>
          <w:rFonts w:eastAsiaTheme="minorHAnsi"/>
          <w:i/>
        </w:rPr>
      </w:pPr>
      <w:r w:rsidRPr="00A5114C">
        <w:rPr>
          <w:rStyle w:val="Heading5Char"/>
          <w:rFonts w:ascii="Times New Roman" w:hAnsi="Times New Roman" w:cs="Times New Roman"/>
          <w:i/>
          <w:u w:val="single"/>
        </w:rPr>
        <w:t xml:space="preserve">3.4.2.1.4 </w:t>
      </w:r>
      <w:r w:rsidR="00C525B1">
        <w:rPr>
          <w:rStyle w:val="Heading5Char"/>
          <w:rFonts w:ascii="Times New Roman" w:hAnsi="Times New Roman" w:cs="Times New Roman"/>
          <w:i/>
          <w:u w:val="single"/>
        </w:rPr>
        <w:t>Size</w:t>
      </w:r>
      <w:r w:rsidR="00760BD3" w:rsidRPr="00C81CAB">
        <w:rPr>
          <w:rFonts w:eastAsiaTheme="minorHAnsi"/>
          <w:i/>
        </w:rPr>
        <w:t>.</w:t>
      </w:r>
    </w:p>
    <w:p w:rsidR="00760BD3" w:rsidRPr="00C81CAB" w:rsidRDefault="00760BD3" w:rsidP="00984113">
      <w:pPr>
        <w:spacing w:line="480" w:lineRule="auto"/>
        <w:ind w:firstLine="720"/>
        <w:jc w:val="both"/>
        <w:rPr>
          <w:rFonts w:eastAsiaTheme="minorHAnsi"/>
        </w:rPr>
      </w:pPr>
      <w:r w:rsidRPr="00C81CAB">
        <w:rPr>
          <w:rFonts w:eastAsiaTheme="minorHAnsi"/>
        </w:rPr>
        <w:t>Table 3.</w:t>
      </w:r>
      <w:r w:rsidR="003C0A20">
        <w:rPr>
          <w:rFonts w:eastAsiaTheme="minorHAnsi"/>
        </w:rPr>
        <w:t>10</w:t>
      </w:r>
      <w:r w:rsidRPr="00C81CAB">
        <w:rPr>
          <w:rFonts w:eastAsiaTheme="minorHAnsi"/>
        </w:rPr>
        <w:t xml:space="preserve"> shows </w:t>
      </w:r>
      <w:r w:rsidR="00C525B1">
        <w:rPr>
          <w:rFonts w:eastAsiaTheme="minorHAnsi"/>
        </w:rPr>
        <w:t>that Size of the firm was found to have an insignificant impact on the debt ratio of firms across all the fiv</w:t>
      </w:r>
      <w:r w:rsidR="00F00D28">
        <w:rPr>
          <w:rFonts w:eastAsiaTheme="minorHAnsi"/>
        </w:rPr>
        <w:t>e life-cycle stages.</w:t>
      </w:r>
    </w:p>
    <w:p w:rsidR="00760BD3" w:rsidRPr="00C81CAB" w:rsidRDefault="00A5114C" w:rsidP="00984113">
      <w:pPr>
        <w:spacing w:line="480" w:lineRule="auto"/>
        <w:ind w:firstLine="720"/>
        <w:jc w:val="both"/>
        <w:rPr>
          <w:rFonts w:eastAsiaTheme="minorHAnsi"/>
        </w:rPr>
      </w:pPr>
      <w:r w:rsidRPr="00A5114C">
        <w:rPr>
          <w:rStyle w:val="Heading5Char"/>
          <w:rFonts w:ascii="Times New Roman" w:hAnsi="Times New Roman" w:cs="Times New Roman"/>
          <w:i/>
          <w:u w:val="single"/>
        </w:rPr>
        <w:t xml:space="preserve">3.4.2.1.5 </w:t>
      </w:r>
      <w:r w:rsidR="00F00D28">
        <w:rPr>
          <w:rStyle w:val="Heading5Char"/>
          <w:rFonts w:ascii="Times New Roman" w:hAnsi="Times New Roman" w:cs="Times New Roman"/>
          <w:i/>
          <w:u w:val="single"/>
        </w:rPr>
        <w:t>Growth</w:t>
      </w:r>
      <w:r w:rsidR="00760BD3" w:rsidRPr="00C81CAB">
        <w:rPr>
          <w:rFonts w:eastAsiaTheme="minorHAnsi"/>
          <w:i/>
        </w:rPr>
        <w:t>.</w:t>
      </w:r>
      <w:r w:rsidR="00760BD3" w:rsidRPr="00C81CAB">
        <w:rPr>
          <w:rFonts w:eastAsiaTheme="minorHAnsi"/>
        </w:rPr>
        <w:t xml:space="preserve"> </w:t>
      </w:r>
    </w:p>
    <w:p w:rsidR="00D47FE9" w:rsidRPr="00C81CAB" w:rsidRDefault="00F00D28" w:rsidP="0078238B">
      <w:pPr>
        <w:spacing w:line="480" w:lineRule="auto"/>
        <w:ind w:firstLine="720"/>
        <w:jc w:val="both"/>
        <w:rPr>
          <w:rFonts w:eastAsiaTheme="minorHAnsi"/>
        </w:rPr>
      </w:pPr>
      <w:r>
        <w:rPr>
          <w:rFonts w:eastAsiaTheme="minorHAnsi"/>
        </w:rPr>
        <w:t xml:space="preserve">Moreover, Growth was also not found to have any significant impact on the debt ratio of firms across all 5 life-cycle stages (Table 3.10). </w:t>
      </w:r>
      <w:r w:rsidR="00760BD3" w:rsidRPr="00C81CAB">
        <w:rPr>
          <w:rFonts w:eastAsiaTheme="minorHAnsi"/>
        </w:rPr>
        <w:t xml:space="preserve"> </w:t>
      </w:r>
    </w:p>
    <w:p w:rsidR="00760BD3" w:rsidRPr="00D47FE9" w:rsidRDefault="00F22FE9" w:rsidP="00D47FE9">
      <w:pPr>
        <w:pStyle w:val="Caption"/>
        <w:rPr>
          <w:b/>
          <w:i w:val="0"/>
          <w:sz w:val="24"/>
          <w:szCs w:val="24"/>
        </w:rPr>
      </w:pPr>
      <w:bookmarkStart w:id="149" w:name="_Toc2335412"/>
      <w:bookmarkStart w:id="150" w:name="_Toc7520595"/>
      <w:r w:rsidRPr="00F22FE9">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10</w:t>
      </w:r>
      <w:r w:rsidR="001E4463">
        <w:rPr>
          <w:b/>
          <w:i w:val="0"/>
          <w:sz w:val="24"/>
          <w:szCs w:val="24"/>
        </w:rPr>
        <w:fldChar w:fldCharType="end"/>
      </w:r>
      <w:r w:rsidR="00A04054" w:rsidRPr="00A04054">
        <w:rPr>
          <w:b/>
          <w:i w:val="0"/>
          <w:sz w:val="24"/>
          <w:szCs w:val="24"/>
        </w:rPr>
        <w:t xml:space="preserve">:  </w:t>
      </w:r>
      <w:r w:rsidR="00760BD3" w:rsidRPr="00A04054">
        <w:rPr>
          <w:rFonts w:eastAsiaTheme="minorHAnsi"/>
          <w:b/>
          <w:i w:val="0"/>
          <w:sz w:val="24"/>
          <w:szCs w:val="24"/>
        </w:rPr>
        <w:t>Determinants across Different Life-cycle Stages</w:t>
      </w:r>
      <w:bookmarkEnd w:id="149"/>
      <w:bookmarkEnd w:id="150"/>
    </w:p>
    <w:tbl>
      <w:tblPr>
        <w:tblW w:w="5000" w:type="pct"/>
        <w:tblBorders>
          <w:top w:val="single" w:sz="6" w:space="0" w:color="auto"/>
          <w:bottom w:val="single" w:sz="6" w:space="0" w:color="auto"/>
        </w:tblBorders>
        <w:tblCellMar>
          <w:top w:w="15" w:type="dxa"/>
          <w:left w:w="15" w:type="dxa"/>
          <w:bottom w:w="15" w:type="dxa"/>
          <w:right w:w="15" w:type="dxa"/>
        </w:tblCellMar>
        <w:tblLook w:val="04A0" w:firstRow="1" w:lastRow="0" w:firstColumn="1" w:lastColumn="0" w:noHBand="0" w:noVBand="1"/>
      </w:tblPr>
      <w:tblGrid>
        <w:gridCol w:w="1608"/>
        <w:gridCol w:w="1058"/>
        <w:gridCol w:w="714"/>
        <w:gridCol w:w="808"/>
        <w:gridCol w:w="630"/>
        <w:gridCol w:w="809"/>
        <w:gridCol w:w="465"/>
        <w:gridCol w:w="809"/>
        <w:gridCol w:w="465"/>
        <w:gridCol w:w="809"/>
        <w:gridCol w:w="465"/>
      </w:tblGrid>
      <w:tr w:rsidR="00760BD3" w:rsidRPr="00C81CAB" w:rsidTr="008A07B7">
        <w:trPr>
          <w:tblHeader/>
        </w:trPr>
        <w:tc>
          <w:tcPr>
            <w:tcW w:w="931" w:type="pct"/>
            <w:tcBorders>
              <w:top w:val="single" w:sz="6" w:space="0" w:color="auto"/>
              <w:bottom w:val="single" w:sz="6" w:space="0" w:color="auto"/>
            </w:tcBorders>
            <w:tcMar>
              <w:top w:w="15" w:type="dxa"/>
              <w:left w:w="140" w:type="dxa"/>
              <w:bottom w:w="15" w:type="dxa"/>
              <w:right w:w="140" w:type="dxa"/>
            </w:tcMar>
            <w:vAlign w:val="center"/>
          </w:tcPr>
          <w:p w:rsidR="00760BD3" w:rsidRPr="00C81CAB" w:rsidRDefault="00760BD3" w:rsidP="00453643">
            <w:pPr>
              <w:jc w:val="both"/>
              <w:rPr>
                <w:b/>
                <w:sz w:val="20"/>
                <w:szCs w:val="20"/>
              </w:rPr>
            </w:pPr>
            <w:r w:rsidRPr="00C81CAB">
              <w:rPr>
                <w:b/>
                <w:sz w:val="20"/>
                <w:szCs w:val="20"/>
              </w:rPr>
              <w:t>Determinants</w:t>
            </w:r>
          </w:p>
        </w:tc>
        <w:tc>
          <w:tcPr>
            <w:tcW w:w="1025" w:type="pct"/>
            <w:gridSpan w:val="2"/>
            <w:tcBorders>
              <w:top w:val="single" w:sz="6" w:space="0" w:color="auto"/>
              <w:bottom w:val="single" w:sz="6" w:space="0" w:color="auto"/>
            </w:tcBorders>
            <w:tcMar>
              <w:top w:w="15" w:type="dxa"/>
              <w:left w:w="140" w:type="dxa"/>
              <w:bottom w:w="15" w:type="dxa"/>
              <w:right w:w="140" w:type="dxa"/>
            </w:tcMar>
            <w:vAlign w:val="center"/>
          </w:tcPr>
          <w:p w:rsidR="00760BD3" w:rsidRPr="00C81CAB" w:rsidRDefault="00760BD3" w:rsidP="00453643">
            <w:pPr>
              <w:jc w:val="both"/>
              <w:rPr>
                <w:b/>
                <w:sz w:val="20"/>
                <w:szCs w:val="20"/>
              </w:rPr>
            </w:pPr>
            <w:r w:rsidRPr="00C81CAB">
              <w:rPr>
                <w:b/>
                <w:sz w:val="20"/>
                <w:szCs w:val="20"/>
              </w:rPr>
              <w:t>Startup Stage</w:t>
            </w:r>
          </w:p>
        </w:tc>
        <w:tc>
          <w:tcPr>
            <w:tcW w:w="833" w:type="pct"/>
            <w:gridSpan w:val="2"/>
            <w:tcBorders>
              <w:top w:val="single" w:sz="6" w:space="0" w:color="auto"/>
              <w:bottom w:val="single" w:sz="6" w:space="0" w:color="auto"/>
            </w:tcBorders>
            <w:vAlign w:val="center"/>
          </w:tcPr>
          <w:p w:rsidR="00760BD3" w:rsidRPr="00C81CAB" w:rsidRDefault="00760BD3" w:rsidP="00453643">
            <w:pPr>
              <w:jc w:val="both"/>
              <w:rPr>
                <w:b/>
                <w:sz w:val="20"/>
                <w:szCs w:val="20"/>
              </w:rPr>
            </w:pPr>
            <w:r w:rsidRPr="00C81CAB">
              <w:rPr>
                <w:b/>
                <w:sz w:val="20"/>
                <w:szCs w:val="20"/>
              </w:rPr>
              <w:t>Growth Stage</w:t>
            </w:r>
          </w:p>
        </w:tc>
        <w:tc>
          <w:tcPr>
            <w:tcW w:w="737" w:type="pct"/>
            <w:gridSpan w:val="2"/>
            <w:tcBorders>
              <w:top w:val="single" w:sz="6" w:space="0" w:color="auto"/>
              <w:bottom w:val="single" w:sz="6" w:space="0" w:color="auto"/>
            </w:tcBorders>
            <w:vAlign w:val="center"/>
          </w:tcPr>
          <w:p w:rsidR="00760BD3" w:rsidRPr="00C81CAB" w:rsidRDefault="00760BD3" w:rsidP="00453643">
            <w:pPr>
              <w:jc w:val="both"/>
              <w:rPr>
                <w:b/>
                <w:sz w:val="20"/>
                <w:szCs w:val="20"/>
              </w:rPr>
            </w:pPr>
            <w:r w:rsidRPr="00C81CAB">
              <w:rPr>
                <w:b/>
                <w:sz w:val="20"/>
                <w:szCs w:val="20"/>
              </w:rPr>
              <w:t>Maturity Stage</w:t>
            </w:r>
          </w:p>
        </w:tc>
        <w:tc>
          <w:tcPr>
            <w:tcW w:w="737" w:type="pct"/>
            <w:gridSpan w:val="2"/>
            <w:tcBorders>
              <w:top w:val="single" w:sz="6" w:space="0" w:color="auto"/>
              <w:bottom w:val="single" w:sz="6" w:space="0" w:color="auto"/>
            </w:tcBorders>
            <w:vAlign w:val="center"/>
          </w:tcPr>
          <w:p w:rsidR="00760BD3" w:rsidRPr="00C81CAB" w:rsidRDefault="00760BD3" w:rsidP="00453643">
            <w:pPr>
              <w:jc w:val="both"/>
              <w:rPr>
                <w:b/>
                <w:sz w:val="20"/>
                <w:szCs w:val="20"/>
              </w:rPr>
            </w:pPr>
            <w:r w:rsidRPr="00C81CAB">
              <w:rPr>
                <w:b/>
                <w:sz w:val="20"/>
                <w:szCs w:val="20"/>
              </w:rPr>
              <w:t>Stagnant Stage</w:t>
            </w:r>
          </w:p>
        </w:tc>
        <w:tc>
          <w:tcPr>
            <w:tcW w:w="737" w:type="pct"/>
            <w:gridSpan w:val="2"/>
            <w:tcBorders>
              <w:top w:val="single" w:sz="6" w:space="0" w:color="auto"/>
              <w:bottom w:val="single" w:sz="6" w:space="0" w:color="auto"/>
            </w:tcBorders>
            <w:vAlign w:val="center"/>
          </w:tcPr>
          <w:p w:rsidR="00760BD3" w:rsidRPr="00C81CAB" w:rsidRDefault="00760BD3" w:rsidP="00453643">
            <w:pPr>
              <w:jc w:val="both"/>
              <w:rPr>
                <w:b/>
                <w:sz w:val="20"/>
                <w:szCs w:val="20"/>
              </w:rPr>
            </w:pPr>
            <w:r w:rsidRPr="00C81CAB">
              <w:rPr>
                <w:b/>
                <w:sz w:val="20"/>
                <w:szCs w:val="20"/>
              </w:rPr>
              <w:t>Decline Stage</w:t>
            </w:r>
          </w:p>
        </w:tc>
      </w:tr>
      <w:tr w:rsidR="008A07B7" w:rsidRPr="00C81CAB" w:rsidTr="008A07B7">
        <w:trPr>
          <w:tblHeader/>
        </w:trPr>
        <w:tc>
          <w:tcPr>
            <w:tcW w:w="931"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760BD3" w:rsidP="00453643">
            <w:pPr>
              <w:jc w:val="both"/>
              <w:rPr>
                <w:sz w:val="20"/>
                <w:szCs w:val="20"/>
              </w:rPr>
            </w:pPr>
          </w:p>
        </w:tc>
        <w:tc>
          <w:tcPr>
            <w:tcW w:w="612"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8A07B7" w:rsidP="00453643">
            <w:pPr>
              <w:jc w:val="both"/>
              <w:rPr>
                <w:sz w:val="20"/>
                <w:szCs w:val="20"/>
              </w:rPr>
            </w:pPr>
            <w:r>
              <w:rPr>
                <w:sz w:val="20"/>
                <w:szCs w:val="20"/>
              </w:rPr>
              <w:t>Estimates</w:t>
            </w:r>
          </w:p>
        </w:tc>
        <w:tc>
          <w:tcPr>
            <w:tcW w:w="413" w:type="pct"/>
            <w:tcBorders>
              <w:top w:val="single" w:sz="6" w:space="0" w:color="auto"/>
              <w:bottom w:val="single" w:sz="6" w:space="0" w:color="auto"/>
            </w:tcBorders>
            <w:tcMar>
              <w:top w:w="15" w:type="dxa"/>
              <w:left w:w="140" w:type="dxa"/>
              <w:bottom w:w="15" w:type="dxa"/>
              <w:right w:w="140" w:type="dxa"/>
            </w:tcMar>
            <w:vAlign w:val="center"/>
            <w:hideMark/>
          </w:tcPr>
          <w:p w:rsidR="00760BD3" w:rsidRPr="00C81CAB" w:rsidRDefault="008A07B7" w:rsidP="008A07B7">
            <w:pPr>
              <w:jc w:val="center"/>
              <w:rPr>
                <w:sz w:val="20"/>
                <w:szCs w:val="20"/>
              </w:rPr>
            </w:pPr>
            <w:r>
              <w:rPr>
                <w:sz w:val="20"/>
                <w:szCs w:val="20"/>
              </w:rPr>
              <w:t>p-value</w:t>
            </w:r>
          </w:p>
        </w:tc>
        <w:tc>
          <w:tcPr>
            <w:tcW w:w="468" w:type="pct"/>
            <w:tcBorders>
              <w:top w:val="single" w:sz="6" w:space="0" w:color="auto"/>
              <w:bottom w:val="single" w:sz="6" w:space="0" w:color="auto"/>
            </w:tcBorders>
            <w:vAlign w:val="center"/>
          </w:tcPr>
          <w:p w:rsidR="00760BD3" w:rsidRPr="00C81CAB" w:rsidRDefault="008A07B7" w:rsidP="00453643">
            <w:pPr>
              <w:jc w:val="both"/>
              <w:rPr>
                <w:sz w:val="20"/>
                <w:szCs w:val="20"/>
              </w:rPr>
            </w:pPr>
            <w:r>
              <w:rPr>
                <w:sz w:val="20"/>
                <w:szCs w:val="20"/>
              </w:rPr>
              <w:t>Estimates</w:t>
            </w:r>
          </w:p>
        </w:tc>
        <w:tc>
          <w:tcPr>
            <w:tcW w:w="365" w:type="pct"/>
            <w:tcBorders>
              <w:top w:val="single" w:sz="6" w:space="0" w:color="auto"/>
              <w:bottom w:val="single" w:sz="6" w:space="0" w:color="auto"/>
            </w:tcBorders>
            <w:vAlign w:val="center"/>
          </w:tcPr>
          <w:p w:rsidR="008A07B7" w:rsidRDefault="005B490C" w:rsidP="008A07B7">
            <w:pPr>
              <w:jc w:val="center"/>
              <w:rPr>
                <w:sz w:val="20"/>
                <w:szCs w:val="20"/>
              </w:rPr>
            </w:pPr>
            <w:r>
              <w:rPr>
                <w:sz w:val="20"/>
                <w:szCs w:val="20"/>
              </w:rPr>
              <w:t>p</w:t>
            </w:r>
            <w:r w:rsidR="008A07B7">
              <w:rPr>
                <w:sz w:val="20"/>
                <w:szCs w:val="20"/>
              </w:rPr>
              <w:t>-</w:t>
            </w:r>
          </w:p>
          <w:p w:rsidR="00760BD3" w:rsidRPr="00C81CAB" w:rsidRDefault="008A07B7" w:rsidP="008A07B7">
            <w:pPr>
              <w:jc w:val="center"/>
              <w:rPr>
                <w:sz w:val="20"/>
                <w:szCs w:val="20"/>
              </w:rPr>
            </w:pPr>
            <w:r>
              <w:rPr>
                <w:sz w:val="20"/>
                <w:szCs w:val="20"/>
              </w:rPr>
              <w:t>value</w:t>
            </w:r>
          </w:p>
        </w:tc>
        <w:tc>
          <w:tcPr>
            <w:tcW w:w="468" w:type="pct"/>
            <w:tcBorders>
              <w:top w:val="single" w:sz="6" w:space="0" w:color="auto"/>
              <w:bottom w:val="single" w:sz="6" w:space="0" w:color="auto"/>
            </w:tcBorders>
            <w:vAlign w:val="center"/>
          </w:tcPr>
          <w:p w:rsidR="00760BD3" w:rsidRPr="00C81CAB" w:rsidRDefault="008A07B7" w:rsidP="00453643">
            <w:pPr>
              <w:jc w:val="both"/>
              <w:rPr>
                <w:sz w:val="20"/>
                <w:szCs w:val="20"/>
              </w:rPr>
            </w:pPr>
            <w:r>
              <w:rPr>
                <w:sz w:val="20"/>
                <w:szCs w:val="20"/>
              </w:rPr>
              <w:t>Estimates</w:t>
            </w:r>
          </w:p>
        </w:tc>
        <w:tc>
          <w:tcPr>
            <w:tcW w:w="269" w:type="pct"/>
            <w:tcBorders>
              <w:top w:val="single" w:sz="6" w:space="0" w:color="auto"/>
              <w:bottom w:val="single" w:sz="6" w:space="0" w:color="auto"/>
            </w:tcBorders>
            <w:vAlign w:val="center"/>
          </w:tcPr>
          <w:p w:rsidR="00760BD3" w:rsidRPr="00C81CAB" w:rsidRDefault="005B490C" w:rsidP="008A07B7">
            <w:pPr>
              <w:jc w:val="center"/>
              <w:rPr>
                <w:sz w:val="20"/>
                <w:szCs w:val="20"/>
              </w:rPr>
            </w:pPr>
            <w:r>
              <w:rPr>
                <w:sz w:val="20"/>
                <w:szCs w:val="20"/>
              </w:rPr>
              <w:t>p</w:t>
            </w:r>
            <w:r w:rsidR="008A07B7">
              <w:rPr>
                <w:sz w:val="20"/>
                <w:szCs w:val="20"/>
              </w:rPr>
              <w:t>-value</w:t>
            </w:r>
          </w:p>
        </w:tc>
        <w:tc>
          <w:tcPr>
            <w:tcW w:w="468" w:type="pct"/>
            <w:tcBorders>
              <w:top w:val="single" w:sz="6" w:space="0" w:color="auto"/>
              <w:bottom w:val="single" w:sz="6" w:space="0" w:color="auto"/>
            </w:tcBorders>
            <w:vAlign w:val="center"/>
          </w:tcPr>
          <w:p w:rsidR="00760BD3" w:rsidRPr="00C81CAB" w:rsidRDefault="008A07B7" w:rsidP="00453643">
            <w:pPr>
              <w:jc w:val="both"/>
              <w:rPr>
                <w:sz w:val="20"/>
                <w:szCs w:val="20"/>
              </w:rPr>
            </w:pPr>
            <w:r>
              <w:rPr>
                <w:sz w:val="20"/>
                <w:szCs w:val="20"/>
              </w:rPr>
              <w:t>Estimates</w:t>
            </w:r>
          </w:p>
        </w:tc>
        <w:tc>
          <w:tcPr>
            <w:tcW w:w="269" w:type="pct"/>
            <w:tcBorders>
              <w:top w:val="single" w:sz="6" w:space="0" w:color="auto"/>
              <w:bottom w:val="single" w:sz="6" w:space="0" w:color="auto"/>
            </w:tcBorders>
            <w:vAlign w:val="center"/>
          </w:tcPr>
          <w:p w:rsidR="00760BD3" w:rsidRPr="00C81CAB" w:rsidRDefault="005B490C" w:rsidP="008A07B7">
            <w:pPr>
              <w:jc w:val="center"/>
              <w:rPr>
                <w:sz w:val="20"/>
                <w:szCs w:val="20"/>
              </w:rPr>
            </w:pPr>
            <w:r>
              <w:rPr>
                <w:sz w:val="20"/>
                <w:szCs w:val="20"/>
              </w:rPr>
              <w:t>p</w:t>
            </w:r>
            <w:r w:rsidR="008A07B7">
              <w:rPr>
                <w:sz w:val="20"/>
                <w:szCs w:val="20"/>
              </w:rPr>
              <w:t>-value</w:t>
            </w:r>
          </w:p>
        </w:tc>
        <w:tc>
          <w:tcPr>
            <w:tcW w:w="468" w:type="pct"/>
            <w:tcBorders>
              <w:top w:val="single" w:sz="6" w:space="0" w:color="auto"/>
              <w:bottom w:val="single" w:sz="6" w:space="0" w:color="auto"/>
            </w:tcBorders>
            <w:vAlign w:val="center"/>
          </w:tcPr>
          <w:p w:rsidR="00760BD3" w:rsidRPr="00C81CAB" w:rsidRDefault="008A07B7" w:rsidP="00453643">
            <w:pPr>
              <w:jc w:val="both"/>
              <w:rPr>
                <w:sz w:val="20"/>
                <w:szCs w:val="20"/>
              </w:rPr>
            </w:pPr>
            <w:r>
              <w:rPr>
                <w:sz w:val="20"/>
                <w:szCs w:val="20"/>
              </w:rPr>
              <w:t>Estimates</w:t>
            </w:r>
          </w:p>
        </w:tc>
        <w:tc>
          <w:tcPr>
            <w:tcW w:w="269" w:type="pct"/>
            <w:tcBorders>
              <w:top w:val="single" w:sz="6" w:space="0" w:color="auto"/>
              <w:bottom w:val="single" w:sz="6" w:space="0" w:color="auto"/>
            </w:tcBorders>
            <w:vAlign w:val="center"/>
          </w:tcPr>
          <w:p w:rsidR="00760BD3" w:rsidRPr="00C81CAB" w:rsidRDefault="005B490C" w:rsidP="008A07B7">
            <w:pPr>
              <w:jc w:val="center"/>
              <w:rPr>
                <w:sz w:val="20"/>
                <w:szCs w:val="20"/>
              </w:rPr>
            </w:pPr>
            <w:r>
              <w:rPr>
                <w:sz w:val="20"/>
                <w:szCs w:val="20"/>
              </w:rPr>
              <w:t>p</w:t>
            </w:r>
            <w:r w:rsidR="008A07B7">
              <w:rPr>
                <w:sz w:val="20"/>
                <w:szCs w:val="20"/>
              </w:rPr>
              <w:t>-value</w:t>
            </w:r>
          </w:p>
        </w:tc>
      </w:tr>
      <w:tr w:rsidR="008A07B7" w:rsidRPr="00C81CAB" w:rsidTr="008A07B7">
        <w:tc>
          <w:tcPr>
            <w:tcW w:w="931" w:type="pct"/>
            <w:tcBorders>
              <w:top w:val="single" w:sz="6" w:space="0" w:color="auto"/>
            </w:tcBorders>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Size</w:t>
            </w:r>
          </w:p>
        </w:tc>
        <w:tc>
          <w:tcPr>
            <w:tcW w:w="612" w:type="pct"/>
            <w:tcBorders>
              <w:top w:val="single" w:sz="6" w:space="0" w:color="auto"/>
            </w:tcBorders>
            <w:tcMar>
              <w:top w:w="15" w:type="dxa"/>
              <w:left w:w="140" w:type="dxa"/>
              <w:bottom w:w="15" w:type="dxa"/>
              <w:right w:w="140" w:type="dxa"/>
            </w:tcMar>
            <w:vAlign w:val="center"/>
            <w:hideMark/>
          </w:tcPr>
          <w:p w:rsidR="00760BD3" w:rsidRPr="00C81CAB" w:rsidRDefault="00151F72" w:rsidP="00453643">
            <w:pPr>
              <w:jc w:val="both"/>
              <w:rPr>
                <w:sz w:val="20"/>
                <w:szCs w:val="20"/>
              </w:rPr>
            </w:pPr>
            <w:r>
              <w:rPr>
                <w:sz w:val="20"/>
                <w:szCs w:val="20"/>
              </w:rPr>
              <w:t>.135</w:t>
            </w:r>
          </w:p>
        </w:tc>
        <w:tc>
          <w:tcPr>
            <w:tcW w:w="413" w:type="pct"/>
            <w:tcBorders>
              <w:top w:val="single" w:sz="6" w:space="0" w:color="auto"/>
            </w:tcBorders>
            <w:tcMar>
              <w:top w:w="15" w:type="dxa"/>
              <w:left w:w="140" w:type="dxa"/>
              <w:bottom w:w="15" w:type="dxa"/>
              <w:right w:w="140" w:type="dxa"/>
            </w:tcMar>
            <w:vAlign w:val="center"/>
            <w:hideMark/>
          </w:tcPr>
          <w:p w:rsidR="00760BD3" w:rsidRPr="00C81CAB" w:rsidRDefault="00760BD3" w:rsidP="00151F72">
            <w:pPr>
              <w:jc w:val="both"/>
              <w:rPr>
                <w:sz w:val="20"/>
                <w:szCs w:val="20"/>
              </w:rPr>
            </w:pPr>
            <w:r w:rsidRPr="00C81CAB">
              <w:rPr>
                <w:sz w:val="20"/>
                <w:szCs w:val="20"/>
              </w:rPr>
              <w:t>.2</w:t>
            </w:r>
            <w:r w:rsidR="00151F72">
              <w:rPr>
                <w:sz w:val="20"/>
                <w:szCs w:val="20"/>
              </w:rPr>
              <w:t>58</w:t>
            </w:r>
          </w:p>
        </w:tc>
        <w:tc>
          <w:tcPr>
            <w:tcW w:w="468" w:type="pct"/>
            <w:tcBorders>
              <w:top w:val="single" w:sz="6" w:space="0" w:color="auto"/>
            </w:tcBorders>
            <w:vAlign w:val="center"/>
          </w:tcPr>
          <w:p w:rsidR="00760BD3" w:rsidRPr="00C81CAB" w:rsidRDefault="00760BD3" w:rsidP="00964189">
            <w:pPr>
              <w:jc w:val="both"/>
              <w:rPr>
                <w:sz w:val="20"/>
                <w:szCs w:val="20"/>
              </w:rPr>
            </w:pPr>
            <w:r w:rsidRPr="00C81CAB">
              <w:rPr>
                <w:sz w:val="20"/>
                <w:szCs w:val="20"/>
              </w:rPr>
              <w:t>-.0</w:t>
            </w:r>
            <w:r w:rsidR="00964189">
              <w:rPr>
                <w:sz w:val="20"/>
                <w:szCs w:val="20"/>
              </w:rPr>
              <w:t>61</w:t>
            </w:r>
          </w:p>
        </w:tc>
        <w:tc>
          <w:tcPr>
            <w:tcW w:w="365" w:type="pct"/>
            <w:tcBorders>
              <w:top w:val="single" w:sz="6" w:space="0" w:color="auto"/>
            </w:tcBorders>
            <w:vAlign w:val="center"/>
          </w:tcPr>
          <w:p w:rsidR="00760BD3" w:rsidRPr="00C81CAB" w:rsidRDefault="00760BD3" w:rsidP="00964189">
            <w:pPr>
              <w:jc w:val="both"/>
              <w:rPr>
                <w:sz w:val="20"/>
                <w:szCs w:val="20"/>
              </w:rPr>
            </w:pPr>
            <w:r w:rsidRPr="00C81CAB">
              <w:rPr>
                <w:sz w:val="20"/>
                <w:szCs w:val="20"/>
              </w:rPr>
              <w:t>.61</w:t>
            </w:r>
            <w:r w:rsidR="00964189">
              <w:rPr>
                <w:sz w:val="20"/>
                <w:szCs w:val="20"/>
              </w:rPr>
              <w:t>4</w:t>
            </w:r>
          </w:p>
        </w:tc>
        <w:tc>
          <w:tcPr>
            <w:tcW w:w="468" w:type="pct"/>
            <w:tcBorders>
              <w:top w:val="single" w:sz="6" w:space="0" w:color="auto"/>
            </w:tcBorders>
            <w:vAlign w:val="center"/>
          </w:tcPr>
          <w:p w:rsidR="00760BD3" w:rsidRPr="00C81CAB" w:rsidRDefault="00964189" w:rsidP="00964189">
            <w:pPr>
              <w:jc w:val="both"/>
              <w:rPr>
                <w:sz w:val="20"/>
                <w:szCs w:val="20"/>
              </w:rPr>
            </w:pPr>
            <w:r>
              <w:rPr>
                <w:sz w:val="20"/>
                <w:szCs w:val="20"/>
              </w:rPr>
              <w:t>.028</w:t>
            </w:r>
          </w:p>
        </w:tc>
        <w:tc>
          <w:tcPr>
            <w:tcW w:w="269" w:type="pct"/>
            <w:tcBorders>
              <w:top w:val="single" w:sz="6" w:space="0" w:color="auto"/>
            </w:tcBorders>
            <w:vAlign w:val="center"/>
          </w:tcPr>
          <w:p w:rsidR="00760BD3" w:rsidRPr="00C81CAB" w:rsidRDefault="00760BD3" w:rsidP="00964189">
            <w:pPr>
              <w:jc w:val="both"/>
              <w:rPr>
                <w:sz w:val="20"/>
                <w:szCs w:val="20"/>
              </w:rPr>
            </w:pPr>
            <w:r w:rsidRPr="00C81CAB">
              <w:rPr>
                <w:sz w:val="20"/>
                <w:szCs w:val="20"/>
              </w:rPr>
              <w:t>.</w:t>
            </w:r>
            <w:r w:rsidR="00964189">
              <w:rPr>
                <w:sz w:val="20"/>
                <w:szCs w:val="20"/>
              </w:rPr>
              <w:t>753</w:t>
            </w:r>
          </w:p>
        </w:tc>
        <w:tc>
          <w:tcPr>
            <w:tcW w:w="468" w:type="pct"/>
            <w:tcBorders>
              <w:top w:val="single" w:sz="6" w:space="0" w:color="auto"/>
            </w:tcBorders>
            <w:vAlign w:val="center"/>
          </w:tcPr>
          <w:p w:rsidR="00760BD3" w:rsidRPr="00C81CAB" w:rsidRDefault="00760BD3" w:rsidP="00484FB7">
            <w:pPr>
              <w:jc w:val="both"/>
              <w:rPr>
                <w:sz w:val="20"/>
                <w:szCs w:val="20"/>
              </w:rPr>
            </w:pPr>
            <w:r w:rsidRPr="00C81CAB">
              <w:rPr>
                <w:sz w:val="20"/>
                <w:szCs w:val="20"/>
              </w:rPr>
              <w:t>-.</w:t>
            </w:r>
            <w:r w:rsidR="00484FB7">
              <w:rPr>
                <w:sz w:val="20"/>
                <w:szCs w:val="20"/>
              </w:rPr>
              <w:t>025</w:t>
            </w:r>
          </w:p>
        </w:tc>
        <w:tc>
          <w:tcPr>
            <w:tcW w:w="269" w:type="pct"/>
            <w:tcBorders>
              <w:top w:val="single" w:sz="6" w:space="0" w:color="auto"/>
            </w:tcBorders>
            <w:vAlign w:val="center"/>
          </w:tcPr>
          <w:p w:rsidR="00760BD3" w:rsidRPr="00C81CAB" w:rsidRDefault="00760BD3" w:rsidP="00964189">
            <w:pPr>
              <w:jc w:val="both"/>
              <w:rPr>
                <w:sz w:val="20"/>
                <w:szCs w:val="20"/>
              </w:rPr>
            </w:pPr>
            <w:r w:rsidRPr="00C81CAB">
              <w:rPr>
                <w:sz w:val="20"/>
                <w:szCs w:val="20"/>
              </w:rPr>
              <w:t>.</w:t>
            </w:r>
            <w:r w:rsidR="00964189">
              <w:rPr>
                <w:sz w:val="20"/>
                <w:szCs w:val="20"/>
              </w:rPr>
              <w:t>846</w:t>
            </w:r>
          </w:p>
        </w:tc>
        <w:tc>
          <w:tcPr>
            <w:tcW w:w="468" w:type="pct"/>
            <w:tcBorders>
              <w:top w:val="single" w:sz="6" w:space="0" w:color="auto"/>
            </w:tcBorders>
            <w:vAlign w:val="center"/>
          </w:tcPr>
          <w:p w:rsidR="00760BD3" w:rsidRPr="00C81CAB" w:rsidRDefault="00760BD3" w:rsidP="00484FB7">
            <w:pPr>
              <w:jc w:val="both"/>
              <w:rPr>
                <w:sz w:val="20"/>
                <w:szCs w:val="20"/>
              </w:rPr>
            </w:pPr>
            <w:r w:rsidRPr="00C81CAB">
              <w:rPr>
                <w:sz w:val="20"/>
                <w:szCs w:val="20"/>
              </w:rPr>
              <w:t>-.01</w:t>
            </w:r>
            <w:r w:rsidR="00484FB7">
              <w:rPr>
                <w:sz w:val="20"/>
                <w:szCs w:val="20"/>
              </w:rPr>
              <w:t>9</w:t>
            </w:r>
          </w:p>
        </w:tc>
        <w:tc>
          <w:tcPr>
            <w:tcW w:w="269" w:type="pct"/>
            <w:tcBorders>
              <w:top w:val="single" w:sz="6" w:space="0" w:color="auto"/>
            </w:tcBorders>
            <w:vAlign w:val="center"/>
          </w:tcPr>
          <w:p w:rsidR="00760BD3" w:rsidRPr="00C81CAB" w:rsidRDefault="00760BD3" w:rsidP="00484FB7">
            <w:pPr>
              <w:jc w:val="both"/>
              <w:rPr>
                <w:sz w:val="20"/>
                <w:szCs w:val="20"/>
              </w:rPr>
            </w:pPr>
            <w:r w:rsidRPr="00C81CAB">
              <w:rPr>
                <w:sz w:val="20"/>
                <w:szCs w:val="20"/>
              </w:rPr>
              <w:t>.</w:t>
            </w:r>
            <w:r w:rsidR="00484FB7">
              <w:rPr>
                <w:sz w:val="20"/>
                <w:szCs w:val="20"/>
              </w:rPr>
              <w:t>919</w:t>
            </w:r>
          </w:p>
        </w:tc>
      </w:tr>
      <w:tr w:rsidR="008A07B7" w:rsidRPr="00C81CAB" w:rsidTr="008A07B7">
        <w:tc>
          <w:tcPr>
            <w:tcW w:w="931"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Tangibility</w:t>
            </w:r>
          </w:p>
        </w:tc>
        <w:tc>
          <w:tcPr>
            <w:tcW w:w="612" w:type="pct"/>
            <w:tcMar>
              <w:top w:w="15" w:type="dxa"/>
              <w:left w:w="140" w:type="dxa"/>
              <w:bottom w:w="15" w:type="dxa"/>
              <w:right w:w="140" w:type="dxa"/>
            </w:tcMar>
            <w:vAlign w:val="center"/>
            <w:hideMark/>
          </w:tcPr>
          <w:p w:rsidR="00760BD3" w:rsidRPr="00C81CAB" w:rsidRDefault="00151F72" w:rsidP="00453643">
            <w:pPr>
              <w:jc w:val="both"/>
              <w:rPr>
                <w:sz w:val="20"/>
                <w:szCs w:val="20"/>
              </w:rPr>
            </w:pPr>
            <w:r>
              <w:rPr>
                <w:sz w:val="20"/>
                <w:szCs w:val="20"/>
              </w:rPr>
              <w:t>.249</w:t>
            </w:r>
            <w:r w:rsidR="00964189">
              <w:rPr>
                <w:sz w:val="20"/>
                <w:szCs w:val="20"/>
              </w:rPr>
              <w:t>*</w:t>
            </w:r>
          </w:p>
        </w:tc>
        <w:tc>
          <w:tcPr>
            <w:tcW w:w="413"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.022</w:t>
            </w:r>
          </w:p>
        </w:tc>
        <w:tc>
          <w:tcPr>
            <w:tcW w:w="468" w:type="pct"/>
            <w:vAlign w:val="center"/>
          </w:tcPr>
          <w:p w:rsidR="00760BD3" w:rsidRPr="00C81CAB" w:rsidRDefault="00964189" w:rsidP="00964189">
            <w:pPr>
              <w:jc w:val="both"/>
              <w:rPr>
                <w:sz w:val="20"/>
                <w:szCs w:val="20"/>
              </w:rPr>
            </w:pPr>
            <w:r>
              <w:rPr>
                <w:sz w:val="20"/>
                <w:szCs w:val="20"/>
              </w:rPr>
              <w:t>-.</w:t>
            </w:r>
            <w:r w:rsidR="00760BD3" w:rsidRPr="00C81CAB">
              <w:rPr>
                <w:sz w:val="20"/>
                <w:szCs w:val="20"/>
              </w:rPr>
              <w:t>28</w:t>
            </w:r>
            <w:r>
              <w:rPr>
                <w:sz w:val="20"/>
                <w:szCs w:val="20"/>
              </w:rPr>
              <w:t>5*</w:t>
            </w:r>
          </w:p>
        </w:tc>
        <w:tc>
          <w:tcPr>
            <w:tcW w:w="365" w:type="pct"/>
            <w:vAlign w:val="center"/>
          </w:tcPr>
          <w:p w:rsidR="00760BD3" w:rsidRPr="00C81CAB" w:rsidRDefault="00760BD3" w:rsidP="00453643">
            <w:pPr>
              <w:jc w:val="both"/>
              <w:rPr>
                <w:sz w:val="20"/>
                <w:szCs w:val="20"/>
              </w:rPr>
            </w:pPr>
            <w:r w:rsidRPr="00C81CAB">
              <w:rPr>
                <w:sz w:val="20"/>
                <w:szCs w:val="20"/>
              </w:rPr>
              <w:t>.018</w:t>
            </w:r>
          </w:p>
        </w:tc>
        <w:tc>
          <w:tcPr>
            <w:tcW w:w="468" w:type="pct"/>
            <w:vAlign w:val="center"/>
          </w:tcPr>
          <w:p w:rsidR="00760BD3" w:rsidRPr="00C81CAB" w:rsidRDefault="00964189" w:rsidP="00453643">
            <w:pPr>
              <w:jc w:val="both"/>
              <w:rPr>
                <w:sz w:val="20"/>
                <w:szCs w:val="20"/>
              </w:rPr>
            </w:pPr>
            <w:r>
              <w:rPr>
                <w:sz w:val="20"/>
                <w:szCs w:val="20"/>
              </w:rPr>
              <w:t>.141</w:t>
            </w:r>
          </w:p>
        </w:tc>
        <w:tc>
          <w:tcPr>
            <w:tcW w:w="269" w:type="pct"/>
            <w:vAlign w:val="center"/>
          </w:tcPr>
          <w:p w:rsidR="00760BD3" w:rsidRPr="00C81CAB" w:rsidRDefault="00964189" w:rsidP="00453643">
            <w:pPr>
              <w:jc w:val="both"/>
              <w:rPr>
                <w:sz w:val="20"/>
                <w:szCs w:val="20"/>
              </w:rPr>
            </w:pPr>
            <w:r>
              <w:rPr>
                <w:sz w:val="20"/>
                <w:szCs w:val="20"/>
              </w:rPr>
              <w:t>.106</w:t>
            </w:r>
          </w:p>
        </w:tc>
        <w:tc>
          <w:tcPr>
            <w:tcW w:w="468" w:type="pct"/>
            <w:vAlign w:val="center"/>
          </w:tcPr>
          <w:p w:rsidR="00760BD3" w:rsidRPr="00C81CAB" w:rsidRDefault="00484FB7" w:rsidP="00453643">
            <w:pPr>
              <w:jc w:val="both"/>
              <w:rPr>
                <w:sz w:val="20"/>
                <w:szCs w:val="20"/>
              </w:rPr>
            </w:pPr>
            <w:r>
              <w:rPr>
                <w:sz w:val="20"/>
                <w:szCs w:val="20"/>
              </w:rPr>
              <w:t>-.033</w:t>
            </w:r>
          </w:p>
        </w:tc>
        <w:tc>
          <w:tcPr>
            <w:tcW w:w="269" w:type="pct"/>
            <w:vAlign w:val="center"/>
          </w:tcPr>
          <w:p w:rsidR="00760BD3" w:rsidRPr="00C81CAB" w:rsidRDefault="00760BD3" w:rsidP="00964189">
            <w:pPr>
              <w:jc w:val="both"/>
              <w:rPr>
                <w:sz w:val="20"/>
                <w:szCs w:val="20"/>
              </w:rPr>
            </w:pPr>
            <w:r w:rsidRPr="00C81CAB">
              <w:rPr>
                <w:sz w:val="20"/>
                <w:szCs w:val="20"/>
              </w:rPr>
              <w:t>.</w:t>
            </w:r>
            <w:r w:rsidR="00964189">
              <w:rPr>
                <w:sz w:val="20"/>
                <w:szCs w:val="20"/>
              </w:rPr>
              <w:t>807</w:t>
            </w:r>
          </w:p>
        </w:tc>
        <w:tc>
          <w:tcPr>
            <w:tcW w:w="468"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410*</w:t>
            </w:r>
          </w:p>
        </w:tc>
        <w:tc>
          <w:tcPr>
            <w:tcW w:w="269" w:type="pct"/>
            <w:vAlign w:val="center"/>
          </w:tcPr>
          <w:p w:rsidR="00760BD3" w:rsidRPr="00C81CAB" w:rsidRDefault="00760BD3" w:rsidP="00484FB7">
            <w:pPr>
              <w:jc w:val="both"/>
              <w:rPr>
                <w:sz w:val="20"/>
                <w:szCs w:val="20"/>
              </w:rPr>
            </w:pPr>
            <w:r w:rsidRPr="00C81CAB">
              <w:rPr>
                <w:sz w:val="20"/>
                <w:szCs w:val="20"/>
              </w:rPr>
              <w:t>.01</w:t>
            </w:r>
            <w:r w:rsidR="00484FB7">
              <w:rPr>
                <w:sz w:val="20"/>
                <w:szCs w:val="20"/>
              </w:rPr>
              <w:t>7</w:t>
            </w:r>
          </w:p>
        </w:tc>
      </w:tr>
      <w:tr w:rsidR="008A07B7" w:rsidRPr="00C81CAB" w:rsidTr="008A07B7">
        <w:tc>
          <w:tcPr>
            <w:tcW w:w="931"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Tax</w:t>
            </w:r>
            <w:r w:rsidR="00F37909">
              <w:rPr>
                <w:sz w:val="20"/>
                <w:szCs w:val="20"/>
              </w:rPr>
              <w:t xml:space="preserve"> </w:t>
            </w:r>
            <w:r w:rsidR="005B490C">
              <w:rPr>
                <w:sz w:val="20"/>
                <w:szCs w:val="20"/>
              </w:rPr>
              <w:t>S</w:t>
            </w:r>
            <w:r w:rsidRPr="00C81CAB">
              <w:rPr>
                <w:sz w:val="20"/>
                <w:szCs w:val="20"/>
              </w:rPr>
              <w:t>h</w:t>
            </w:r>
            <w:r w:rsidR="00F37909">
              <w:rPr>
                <w:sz w:val="20"/>
                <w:szCs w:val="20"/>
              </w:rPr>
              <w:t>ie</w:t>
            </w:r>
            <w:r w:rsidRPr="00C81CAB">
              <w:rPr>
                <w:sz w:val="20"/>
                <w:szCs w:val="20"/>
              </w:rPr>
              <w:t>lds</w:t>
            </w:r>
          </w:p>
        </w:tc>
        <w:tc>
          <w:tcPr>
            <w:tcW w:w="612" w:type="pct"/>
            <w:tcMar>
              <w:top w:w="15" w:type="dxa"/>
              <w:left w:w="140" w:type="dxa"/>
              <w:bottom w:w="15" w:type="dxa"/>
              <w:right w:w="140" w:type="dxa"/>
            </w:tcMar>
            <w:vAlign w:val="center"/>
            <w:hideMark/>
          </w:tcPr>
          <w:p w:rsidR="00760BD3" w:rsidRPr="00C81CAB" w:rsidRDefault="00151F72" w:rsidP="00453643">
            <w:pPr>
              <w:jc w:val="both"/>
              <w:rPr>
                <w:sz w:val="20"/>
                <w:szCs w:val="20"/>
              </w:rPr>
            </w:pPr>
            <w:r>
              <w:rPr>
                <w:sz w:val="20"/>
                <w:szCs w:val="20"/>
              </w:rPr>
              <w:t>.203</w:t>
            </w:r>
          </w:p>
        </w:tc>
        <w:tc>
          <w:tcPr>
            <w:tcW w:w="413"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.061</w:t>
            </w:r>
          </w:p>
        </w:tc>
        <w:tc>
          <w:tcPr>
            <w:tcW w:w="468" w:type="pct"/>
            <w:vAlign w:val="center"/>
          </w:tcPr>
          <w:p w:rsidR="00760BD3" w:rsidRPr="00C81CAB" w:rsidRDefault="00964189" w:rsidP="00453643">
            <w:pPr>
              <w:jc w:val="both"/>
              <w:rPr>
                <w:sz w:val="20"/>
                <w:szCs w:val="20"/>
              </w:rPr>
            </w:pPr>
            <w:r>
              <w:rPr>
                <w:sz w:val="20"/>
                <w:szCs w:val="20"/>
              </w:rPr>
              <w:t>.363**</w:t>
            </w:r>
          </w:p>
        </w:tc>
        <w:tc>
          <w:tcPr>
            <w:tcW w:w="365" w:type="pct"/>
            <w:vAlign w:val="center"/>
          </w:tcPr>
          <w:p w:rsidR="00760BD3" w:rsidRPr="00C81CAB" w:rsidRDefault="00964189" w:rsidP="00453643">
            <w:pPr>
              <w:jc w:val="both"/>
              <w:rPr>
                <w:sz w:val="20"/>
                <w:szCs w:val="20"/>
              </w:rPr>
            </w:pPr>
            <w:r>
              <w:rPr>
                <w:sz w:val="20"/>
                <w:szCs w:val="20"/>
              </w:rPr>
              <w:t>.003</w:t>
            </w:r>
          </w:p>
        </w:tc>
        <w:tc>
          <w:tcPr>
            <w:tcW w:w="468" w:type="pct"/>
            <w:vAlign w:val="center"/>
          </w:tcPr>
          <w:p w:rsidR="00760BD3" w:rsidRPr="00C81CAB" w:rsidRDefault="00964189" w:rsidP="00964189">
            <w:pPr>
              <w:jc w:val="both"/>
              <w:rPr>
                <w:sz w:val="20"/>
                <w:szCs w:val="20"/>
              </w:rPr>
            </w:pPr>
            <w:r>
              <w:rPr>
                <w:sz w:val="20"/>
                <w:szCs w:val="20"/>
              </w:rPr>
              <w:t>-.007</w:t>
            </w:r>
          </w:p>
        </w:tc>
        <w:tc>
          <w:tcPr>
            <w:tcW w:w="269" w:type="pct"/>
            <w:vAlign w:val="center"/>
          </w:tcPr>
          <w:p w:rsidR="00760BD3" w:rsidRPr="00C81CAB" w:rsidRDefault="00964189" w:rsidP="00453643">
            <w:pPr>
              <w:jc w:val="both"/>
              <w:rPr>
                <w:sz w:val="20"/>
                <w:szCs w:val="20"/>
              </w:rPr>
            </w:pPr>
            <w:r>
              <w:rPr>
                <w:sz w:val="20"/>
                <w:szCs w:val="20"/>
              </w:rPr>
              <w:t>.934</w:t>
            </w:r>
          </w:p>
        </w:tc>
        <w:tc>
          <w:tcPr>
            <w:tcW w:w="468" w:type="pct"/>
            <w:vAlign w:val="center"/>
          </w:tcPr>
          <w:p w:rsidR="00760BD3" w:rsidRPr="00C81CAB" w:rsidRDefault="00484FB7" w:rsidP="00453643">
            <w:pPr>
              <w:jc w:val="both"/>
              <w:rPr>
                <w:sz w:val="20"/>
                <w:szCs w:val="20"/>
              </w:rPr>
            </w:pPr>
            <w:r>
              <w:rPr>
                <w:sz w:val="20"/>
                <w:szCs w:val="20"/>
              </w:rPr>
              <w:t>.489***</w:t>
            </w:r>
          </w:p>
        </w:tc>
        <w:tc>
          <w:tcPr>
            <w:tcW w:w="269" w:type="pct"/>
            <w:vAlign w:val="center"/>
          </w:tcPr>
          <w:p w:rsidR="00760BD3" w:rsidRPr="00C81CAB" w:rsidRDefault="00964189" w:rsidP="00453643">
            <w:pPr>
              <w:jc w:val="both"/>
              <w:rPr>
                <w:sz w:val="20"/>
                <w:szCs w:val="20"/>
              </w:rPr>
            </w:pPr>
            <w:r>
              <w:rPr>
                <w:sz w:val="20"/>
                <w:szCs w:val="20"/>
              </w:rPr>
              <w:t>.000</w:t>
            </w:r>
          </w:p>
        </w:tc>
        <w:tc>
          <w:tcPr>
            <w:tcW w:w="468" w:type="pct"/>
            <w:vAlign w:val="center"/>
          </w:tcPr>
          <w:p w:rsidR="00760BD3" w:rsidRPr="00C81CAB" w:rsidRDefault="00484FB7" w:rsidP="00453643">
            <w:pPr>
              <w:jc w:val="both"/>
              <w:rPr>
                <w:sz w:val="20"/>
                <w:szCs w:val="20"/>
              </w:rPr>
            </w:pPr>
            <w:r>
              <w:rPr>
                <w:sz w:val="20"/>
                <w:szCs w:val="20"/>
              </w:rPr>
              <w:t>.129</w:t>
            </w:r>
          </w:p>
        </w:tc>
        <w:tc>
          <w:tcPr>
            <w:tcW w:w="269" w:type="pct"/>
            <w:vAlign w:val="center"/>
          </w:tcPr>
          <w:p w:rsidR="00760BD3" w:rsidRPr="00C81CAB" w:rsidRDefault="00760BD3" w:rsidP="00484FB7">
            <w:pPr>
              <w:jc w:val="both"/>
              <w:rPr>
                <w:sz w:val="20"/>
                <w:szCs w:val="20"/>
              </w:rPr>
            </w:pPr>
            <w:r w:rsidRPr="00C81CAB">
              <w:rPr>
                <w:sz w:val="20"/>
                <w:szCs w:val="20"/>
              </w:rPr>
              <w:t>.4</w:t>
            </w:r>
            <w:r w:rsidR="00484FB7">
              <w:rPr>
                <w:sz w:val="20"/>
                <w:szCs w:val="20"/>
              </w:rPr>
              <w:t>53</w:t>
            </w:r>
          </w:p>
        </w:tc>
      </w:tr>
      <w:tr w:rsidR="008A07B7" w:rsidRPr="00C81CAB" w:rsidTr="008A07B7">
        <w:tc>
          <w:tcPr>
            <w:tcW w:w="931"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Profitability</w:t>
            </w:r>
          </w:p>
        </w:tc>
        <w:tc>
          <w:tcPr>
            <w:tcW w:w="612" w:type="pct"/>
            <w:noWrap/>
            <w:tcMar>
              <w:top w:w="15" w:type="dxa"/>
              <w:left w:w="140" w:type="dxa"/>
              <w:bottom w:w="15" w:type="dxa"/>
              <w:right w:w="140" w:type="dxa"/>
            </w:tcMar>
            <w:vAlign w:val="center"/>
            <w:hideMark/>
          </w:tcPr>
          <w:p w:rsidR="00760BD3" w:rsidRPr="00C81CAB" w:rsidRDefault="00151F72" w:rsidP="00964189">
            <w:pPr>
              <w:jc w:val="both"/>
              <w:rPr>
                <w:sz w:val="20"/>
                <w:szCs w:val="20"/>
              </w:rPr>
            </w:pPr>
            <w:r>
              <w:rPr>
                <w:sz w:val="20"/>
                <w:szCs w:val="20"/>
              </w:rPr>
              <w:t>-.399</w:t>
            </w:r>
            <w:r w:rsidR="00964189">
              <w:rPr>
                <w:sz w:val="20"/>
                <w:szCs w:val="20"/>
              </w:rPr>
              <w:t>***</w:t>
            </w:r>
          </w:p>
        </w:tc>
        <w:tc>
          <w:tcPr>
            <w:tcW w:w="413" w:type="pct"/>
            <w:tcMar>
              <w:top w:w="15" w:type="dxa"/>
              <w:left w:w="140" w:type="dxa"/>
              <w:bottom w:w="15" w:type="dxa"/>
              <w:right w:w="140" w:type="dxa"/>
            </w:tcMar>
            <w:vAlign w:val="center"/>
            <w:hideMark/>
          </w:tcPr>
          <w:p w:rsidR="00151F72" w:rsidRPr="00C81CAB" w:rsidRDefault="00151F72" w:rsidP="00453643">
            <w:pPr>
              <w:jc w:val="both"/>
              <w:rPr>
                <w:sz w:val="20"/>
                <w:szCs w:val="20"/>
              </w:rPr>
            </w:pPr>
            <w:r>
              <w:rPr>
                <w:sz w:val="20"/>
                <w:szCs w:val="20"/>
              </w:rPr>
              <w:t>.000</w:t>
            </w:r>
          </w:p>
        </w:tc>
        <w:tc>
          <w:tcPr>
            <w:tcW w:w="468" w:type="pct"/>
            <w:vAlign w:val="center"/>
          </w:tcPr>
          <w:p w:rsidR="00760BD3" w:rsidRPr="00C81CAB" w:rsidRDefault="00964189" w:rsidP="00964189">
            <w:pPr>
              <w:jc w:val="both"/>
              <w:rPr>
                <w:sz w:val="20"/>
                <w:szCs w:val="20"/>
              </w:rPr>
            </w:pPr>
            <w:r>
              <w:rPr>
                <w:sz w:val="20"/>
                <w:szCs w:val="20"/>
              </w:rPr>
              <w:t>-.309*</w:t>
            </w:r>
          </w:p>
        </w:tc>
        <w:tc>
          <w:tcPr>
            <w:tcW w:w="365" w:type="pct"/>
            <w:vAlign w:val="center"/>
          </w:tcPr>
          <w:p w:rsidR="00760BD3" w:rsidRPr="00C81CAB" w:rsidRDefault="00964189" w:rsidP="00453643">
            <w:pPr>
              <w:jc w:val="both"/>
              <w:rPr>
                <w:sz w:val="20"/>
                <w:szCs w:val="20"/>
              </w:rPr>
            </w:pPr>
            <w:r>
              <w:rPr>
                <w:sz w:val="20"/>
                <w:szCs w:val="20"/>
              </w:rPr>
              <w:t>.013</w:t>
            </w:r>
          </w:p>
        </w:tc>
        <w:tc>
          <w:tcPr>
            <w:tcW w:w="468" w:type="pct"/>
            <w:vAlign w:val="center"/>
          </w:tcPr>
          <w:p w:rsidR="00760BD3" w:rsidRPr="00C81CAB" w:rsidRDefault="00964189" w:rsidP="00453643">
            <w:pPr>
              <w:jc w:val="both"/>
              <w:rPr>
                <w:sz w:val="20"/>
                <w:szCs w:val="20"/>
              </w:rPr>
            </w:pPr>
            <w:r>
              <w:rPr>
                <w:sz w:val="20"/>
                <w:szCs w:val="20"/>
              </w:rPr>
              <w:t>-.228*</w:t>
            </w:r>
          </w:p>
        </w:tc>
        <w:tc>
          <w:tcPr>
            <w:tcW w:w="269" w:type="pct"/>
            <w:vAlign w:val="center"/>
          </w:tcPr>
          <w:p w:rsidR="00760BD3" w:rsidRPr="00C81CAB" w:rsidRDefault="00964189" w:rsidP="00453643">
            <w:pPr>
              <w:jc w:val="both"/>
              <w:rPr>
                <w:sz w:val="20"/>
                <w:szCs w:val="20"/>
              </w:rPr>
            </w:pPr>
            <w:r>
              <w:rPr>
                <w:sz w:val="20"/>
                <w:szCs w:val="20"/>
              </w:rPr>
              <w:t>.010</w:t>
            </w:r>
          </w:p>
        </w:tc>
        <w:tc>
          <w:tcPr>
            <w:tcW w:w="468"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207</w:t>
            </w:r>
          </w:p>
        </w:tc>
        <w:tc>
          <w:tcPr>
            <w:tcW w:w="269" w:type="pct"/>
            <w:vAlign w:val="center"/>
          </w:tcPr>
          <w:p w:rsidR="00760BD3" w:rsidRPr="00C81CAB" w:rsidRDefault="00760BD3" w:rsidP="00964189">
            <w:pPr>
              <w:jc w:val="both"/>
              <w:rPr>
                <w:sz w:val="20"/>
                <w:szCs w:val="20"/>
              </w:rPr>
            </w:pPr>
            <w:r w:rsidRPr="00C81CAB">
              <w:rPr>
                <w:sz w:val="20"/>
                <w:szCs w:val="20"/>
              </w:rPr>
              <w:t>.</w:t>
            </w:r>
            <w:r w:rsidR="00964189">
              <w:rPr>
                <w:sz w:val="20"/>
                <w:szCs w:val="20"/>
              </w:rPr>
              <w:t>122</w:t>
            </w:r>
          </w:p>
        </w:tc>
        <w:tc>
          <w:tcPr>
            <w:tcW w:w="468"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052</w:t>
            </w:r>
          </w:p>
        </w:tc>
        <w:tc>
          <w:tcPr>
            <w:tcW w:w="269"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780</w:t>
            </w:r>
          </w:p>
        </w:tc>
      </w:tr>
      <w:tr w:rsidR="008A07B7" w:rsidRPr="00C81CAB" w:rsidTr="008A07B7">
        <w:tc>
          <w:tcPr>
            <w:tcW w:w="931"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Growth</w:t>
            </w:r>
          </w:p>
        </w:tc>
        <w:tc>
          <w:tcPr>
            <w:tcW w:w="612" w:type="pct"/>
            <w:noWrap/>
            <w:tcMar>
              <w:top w:w="15" w:type="dxa"/>
              <w:left w:w="140" w:type="dxa"/>
              <w:bottom w:w="15" w:type="dxa"/>
              <w:right w:w="140" w:type="dxa"/>
            </w:tcMar>
            <w:vAlign w:val="center"/>
            <w:hideMark/>
          </w:tcPr>
          <w:p w:rsidR="00760BD3" w:rsidRPr="00C81CAB" w:rsidRDefault="00964189" w:rsidP="00964189">
            <w:pPr>
              <w:jc w:val="both"/>
              <w:rPr>
                <w:sz w:val="20"/>
                <w:szCs w:val="20"/>
              </w:rPr>
            </w:pPr>
            <w:r>
              <w:rPr>
                <w:sz w:val="20"/>
                <w:szCs w:val="20"/>
              </w:rPr>
              <w:t>-.119</w:t>
            </w:r>
          </w:p>
        </w:tc>
        <w:tc>
          <w:tcPr>
            <w:tcW w:w="413" w:type="pct"/>
            <w:tcMar>
              <w:top w:w="15" w:type="dxa"/>
              <w:left w:w="140" w:type="dxa"/>
              <w:bottom w:w="15" w:type="dxa"/>
              <w:right w:w="140" w:type="dxa"/>
            </w:tcMar>
            <w:vAlign w:val="center"/>
            <w:hideMark/>
          </w:tcPr>
          <w:p w:rsidR="00760BD3" w:rsidRPr="00C81CAB" w:rsidRDefault="00760BD3" w:rsidP="00453643">
            <w:pPr>
              <w:jc w:val="both"/>
              <w:rPr>
                <w:sz w:val="20"/>
                <w:szCs w:val="20"/>
              </w:rPr>
            </w:pPr>
            <w:r w:rsidRPr="00C81CAB">
              <w:rPr>
                <w:sz w:val="20"/>
                <w:szCs w:val="20"/>
              </w:rPr>
              <w:t>.275</w:t>
            </w:r>
          </w:p>
        </w:tc>
        <w:tc>
          <w:tcPr>
            <w:tcW w:w="468" w:type="pct"/>
            <w:vAlign w:val="center"/>
          </w:tcPr>
          <w:p w:rsidR="00760BD3" w:rsidRPr="00C81CAB" w:rsidRDefault="00964189" w:rsidP="00964189">
            <w:pPr>
              <w:jc w:val="both"/>
              <w:rPr>
                <w:sz w:val="20"/>
                <w:szCs w:val="20"/>
              </w:rPr>
            </w:pPr>
            <w:r>
              <w:rPr>
                <w:sz w:val="20"/>
                <w:szCs w:val="20"/>
              </w:rPr>
              <w:t>-.055</w:t>
            </w:r>
          </w:p>
        </w:tc>
        <w:tc>
          <w:tcPr>
            <w:tcW w:w="365" w:type="pct"/>
            <w:vAlign w:val="center"/>
          </w:tcPr>
          <w:p w:rsidR="00760BD3" w:rsidRPr="00C81CAB" w:rsidRDefault="00964189" w:rsidP="00453643">
            <w:pPr>
              <w:jc w:val="both"/>
              <w:rPr>
                <w:sz w:val="20"/>
                <w:szCs w:val="20"/>
              </w:rPr>
            </w:pPr>
            <w:r>
              <w:rPr>
                <w:sz w:val="20"/>
                <w:szCs w:val="20"/>
              </w:rPr>
              <w:t>.656</w:t>
            </w:r>
          </w:p>
        </w:tc>
        <w:tc>
          <w:tcPr>
            <w:tcW w:w="468" w:type="pct"/>
            <w:vAlign w:val="center"/>
          </w:tcPr>
          <w:p w:rsidR="00760BD3" w:rsidRPr="00C81CAB" w:rsidRDefault="00964189" w:rsidP="00964189">
            <w:pPr>
              <w:jc w:val="both"/>
              <w:rPr>
                <w:sz w:val="20"/>
                <w:szCs w:val="20"/>
              </w:rPr>
            </w:pPr>
            <w:r>
              <w:rPr>
                <w:sz w:val="20"/>
                <w:szCs w:val="20"/>
              </w:rPr>
              <w:t>-.159</w:t>
            </w:r>
          </w:p>
        </w:tc>
        <w:tc>
          <w:tcPr>
            <w:tcW w:w="269" w:type="pct"/>
            <w:vAlign w:val="center"/>
          </w:tcPr>
          <w:p w:rsidR="00760BD3" w:rsidRPr="00C81CAB" w:rsidRDefault="00964189" w:rsidP="00453643">
            <w:pPr>
              <w:jc w:val="both"/>
              <w:rPr>
                <w:sz w:val="20"/>
                <w:szCs w:val="20"/>
              </w:rPr>
            </w:pPr>
            <w:r>
              <w:rPr>
                <w:sz w:val="20"/>
                <w:szCs w:val="20"/>
              </w:rPr>
              <w:t>.069</w:t>
            </w:r>
          </w:p>
        </w:tc>
        <w:tc>
          <w:tcPr>
            <w:tcW w:w="468"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145</w:t>
            </w:r>
          </w:p>
        </w:tc>
        <w:tc>
          <w:tcPr>
            <w:tcW w:w="269" w:type="pct"/>
            <w:vAlign w:val="center"/>
          </w:tcPr>
          <w:p w:rsidR="00760BD3" w:rsidRPr="00C81CAB" w:rsidRDefault="00760BD3" w:rsidP="00964189">
            <w:pPr>
              <w:jc w:val="both"/>
              <w:rPr>
                <w:sz w:val="20"/>
                <w:szCs w:val="20"/>
              </w:rPr>
            </w:pPr>
            <w:r w:rsidRPr="00C81CAB">
              <w:rPr>
                <w:sz w:val="20"/>
                <w:szCs w:val="20"/>
              </w:rPr>
              <w:t>.</w:t>
            </w:r>
            <w:r w:rsidR="00964189">
              <w:rPr>
                <w:sz w:val="20"/>
                <w:szCs w:val="20"/>
              </w:rPr>
              <w:t>271</w:t>
            </w:r>
          </w:p>
        </w:tc>
        <w:tc>
          <w:tcPr>
            <w:tcW w:w="468" w:type="pct"/>
            <w:vAlign w:val="center"/>
          </w:tcPr>
          <w:p w:rsidR="00760BD3" w:rsidRPr="00C81CAB" w:rsidRDefault="00760BD3" w:rsidP="00484FB7">
            <w:pPr>
              <w:jc w:val="both"/>
              <w:rPr>
                <w:sz w:val="20"/>
                <w:szCs w:val="20"/>
              </w:rPr>
            </w:pPr>
            <w:r w:rsidRPr="00C81CAB">
              <w:rPr>
                <w:sz w:val="20"/>
                <w:szCs w:val="20"/>
              </w:rPr>
              <w:t>-.</w:t>
            </w:r>
            <w:r w:rsidR="00484FB7">
              <w:rPr>
                <w:sz w:val="20"/>
                <w:szCs w:val="20"/>
              </w:rPr>
              <w:t>248</w:t>
            </w:r>
          </w:p>
        </w:tc>
        <w:tc>
          <w:tcPr>
            <w:tcW w:w="269" w:type="pct"/>
            <w:vAlign w:val="center"/>
          </w:tcPr>
          <w:p w:rsidR="00760BD3" w:rsidRPr="00C81CAB" w:rsidRDefault="00760BD3" w:rsidP="00484FB7">
            <w:pPr>
              <w:jc w:val="both"/>
              <w:rPr>
                <w:sz w:val="20"/>
                <w:szCs w:val="20"/>
              </w:rPr>
            </w:pPr>
            <w:r w:rsidRPr="00C81CAB">
              <w:rPr>
                <w:sz w:val="20"/>
                <w:szCs w:val="20"/>
              </w:rPr>
              <w:t>.1</w:t>
            </w:r>
            <w:r w:rsidR="00484FB7">
              <w:rPr>
                <w:sz w:val="20"/>
                <w:szCs w:val="20"/>
              </w:rPr>
              <w:t>53</w:t>
            </w:r>
          </w:p>
        </w:tc>
      </w:tr>
    </w:tbl>
    <w:p w:rsidR="00760BD3" w:rsidRDefault="00760BD3" w:rsidP="00760BD3">
      <w:pPr>
        <w:jc w:val="both"/>
        <w:rPr>
          <w:rFonts w:eastAsiaTheme="minorHAnsi"/>
          <w:sz w:val="18"/>
          <w:szCs w:val="18"/>
        </w:rPr>
      </w:pPr>
      <w:r w:rsidRPr="00C81CAB">
        <w:rPr>
          <w:rFonts w:eastAsiaTheme="minorHAnsi"/>
          <w:sz w:val="20"/>
          <w:szCs w:val="20"/>
        </w:rPr>
        <w:t xml:space="preserve">  </w:t>
      </w:r>
      <w:r w:rsidR="00964189">
        <w:rPr>
          <w:rFonts w:eastAsiaTheme="minorHAnsi"/>
          <w:sz w:val="18"/>
          <w:szCs w:val="18"/>
        </w:rPr>
        <w:t>*** p &lt; 0.001, ** p &lt; 0.01, * p &lt; 0.05</w:t>
      </w:r>
    </w:p>
    <w:p w:rsidR="00DF00B7" w:rsidRDefault="00DF00B7" w:rsidP="00F00D28">
      <w:pPr>
        <w:spacing w:line="480" w:lineRule="auto"/>
        <w:jc w:val="both"/>
        <w:rPr>
          <w:rFonts w:eastAsiaTheme="minorHAnsi"/>
        </w:rPr>
      </w:pPr>
    </w:p>
    <w:p w:rsidR="00DF00B7" w:rsidRDefault="00F00D28" w:rsidP="00F00D28">
      <w:pPr>
        <w:spacing w:line="480" w:lineRule="auto"/>
        <w:ind w:firstLine="720"/>
        <w:jc w:val="both"/>
        <w:rPr>
          <w:rFonts w:eastAsiaTheme="minorHAnsi"/>
        </w:rPr>
      </w:pPr>
      <w:r>
        <w:rPr>
          <w:rFonts w:eastAsiaTheme="minorHAnsi"/>
        </w:rPr>
        <w:t xml:space="preserve">     </w:t>
      </w:r>
      <w:r w:rsidR="00DF00B7">
        <w:rPr>
          <w:rFonts w:eastAsiaTheme="minorHAnsi"/>
        </w:rPr>
        <w:t>Table 3.10 show</w:t>
      </w:r>
      <w:r w:rsidR="00D05026">
        <w:rPr>
          <w:rFonts w:eastAsiaTheme="minorHAnsi"/>
        </w:rPr>
        <w:t>ed</w:t>
      </w:r>
      <w:r w:rsidR="00DF00B7">
        <w:rPr>
          <w:rFonts w:eastAsiaTheme="minorHAnsi"/>
        </w:rPr>
        <w:t>, very importantly, that none of the determinants w</w:t>
      </w:r>
      <w:r w:rsidR="00D05026">
        <w:rPr>
          <w:rFonts w:eastAsiaTheme="minorHAnsi"/>
        </w:rPr>
        <w:t>ere</w:t>
      </w:r>
      <w:r w:rsidR="00DF00B7">
        <w:rPr>
          <w:rFonts w:eastAsiaTheme="minorHAnsi"/>
        </w:rPr>
        <w:t xml:space="preserve"> influencing the debt ratio of firms in all stages of life-cycle. This would imply that the previous researches</w:t>
      </w:r>
      <w:r w:rsidR="0043043A">
        <w:rPr>
          <w:rFonts w:eastAsiaTheme="minorHAnsi"/>
        </w:rPr>
        <w:t>,</w:t>
      </w:r>
      <w:r w:rsidR="00DF00B7">
        <w:rPr>
          <w:rFonts w:eastAsiaTheme="minorHAnsi"/>
        </w:rPr>
        <w:t xml:space="preserve"> that used these five determinants as universally applicable to all firms</w:t>
      </w:r>
      <w:r w:rsidR="0043043A">
        <w:rPr>
          <w:rFonts w:eastAsiaTheme="minorHAnsi"/>
        </w:rPr>
        <w:t>, were misguided in the sense that these five determinants were not universally relevant</w:t>
      </w:r>
      <w:r w:rsidR="00C8768B">
        <w:rPr>
          <w:rFonts w:eastAsiaTheme="minorHAnsi"/>
        </w:rPr>
        <w:t>, at least not in case of Pakistani market,</w:t>
      </w:r>
      <w:r w:rsidR="0043043A">
        <w:rPr>
          <w:rFonts w:eastAsiaTheme="minorHAnsi"/>
        </w:rPr>
        <w:t xml:space="preserve"> when life-cycle stages are taken into consideration. </w:t>
      </w:r>
      <w:r w:rsidR="0043043A">
        <w:rPr>
          <w:rFonts w:eastAsiaTheme="minorHAnsi"/>
        </w:rPr>
        <w:lastRenderedPageBreak/>
        <w:t xml:space="preserve">Different determinants were found significantly related, to the debt ratio of firms, in different life-cycle stages.  </w:t>
      </w:r>
      <w:r w:rsidR="00DF00B7">
        <w:rPr>
          <w:rFonts w:eastAsiaTheme="minorHAnsi"/>
        </w:rPr>
        <w:t xml:space="preserve"> </w:t>
      </w:r>
    </w:p>
    <w:p w:rsidR="00760BD3" w:rsidRPr="00C81CAB" w:rsidRDefault="00760BD3" w:rsidP="00760BD3">
      <w:pPr>
        <w:jc w:val="both"/>
        <w:rPr>
          <w:rFonts w:eastAsiaTheme="minorHAnsi"/>
          <w:sz w:val="20"/>
          <w:szCs w:val="20"/>
        </w:rPr>
      </w:pPr>
    </w:p>
    <w:p w:rsidR="00760BD3" w:rsidRPr="00C81CAB" w:rsidRDefault="00760BD3" w:rsidP="00984113">
      <w:pPr>
        <w:spacing w:line="480" w:lineRule="auto"/>
        <w:ind w:firstLine="720"/>
        <w:jc w:val="both"/>
        <w:rPr>
          <w:rFonts w:eastAsiaTheme="minorHAnsi"/>
        </w:rPr>
      </w:pPr>
      <w:bookmarkStart w:id="151" w:name="_Toc15977545"/>
      <w:r w:rsidRPr="00661F17">
        <w:rPr>
          <w:rStyle w:val="Heading3Char"/>
          <w:rFonts w:ascii="Times New Roman" w:hAnsi="Times New Roman" w:cs="Times New Roman"/>
        </w:rPr>
        <w:t>3.4.3 Moderating role of life-cycle stages</w:t>
      </w:r>
      <w:bookmarkEnd w:id="151"/>
      <w:r w:rsidRPr="00C81CAB">
        <w:rPr>
          <w:rFonts w:eastAsiaTheme="minorHAnsi"/>
          <w:b/>
        </w:rPr>
        <w:t>.</w:t>
      </w:r>
      <w:r w:rsidRPr="00C81CAB">
        <w:rPr>
          <w:rFonts w:eastAsiaTheme="minorHAnsi"/>
        </w:rPr>
        <w:t xml:space="preserve">   </w:t>
      </w:r>
    </w:p>
    <w:p w:rsidR="00B303E5" w:rsidRDefault="00133656" w:rsidP="00B303E5">
      <w:pPr>
        <w:spacing w:line="480" w:lineRule="auto"/>
        <w:ind w:firstLine="720"/>
        <w:jc w:val="both"/>
        <w:rPr>
          <w:rFonts w:eastAsiaTheme="minorHAnsi"/>
        </w:rPr>
      </w:pPr>
      <w:r w:rsidRPr="00133656">
        <w:rPr>
          <w:rFonts w:eastAsiaTheme="minorHAnsi"/>
        </w:rPr>
        <w:t xml:space="preserve">To test the moderating role of the Life-cycle stage, on the determinants of debt ratios, the research made use of the invariance tests. </w:t>
      </w:r>
      <w:r w:rsidR="0043043A">
        <w:rPr>
          <w:rFonts w:eastAsiaTheme="minorHAnsi"/>
        </w:rPr>
        <w:t xml:space="preserve">An </w:t>
      </w:r>
      <w:r w:rsidR="00F8520B">
        <w:rPr>
          <w:rFonts w:eastAsiaTheme="minorHAnsi"/>
        </w:rPr>
        <w:t>unconstrained</w:t>
      </w:r>
      <w:r w:rsidR="0043043A">
        <w:rPr>
          <w:rFonts w:eastAsiaTheme="minorHAnsi"/>
        </w:rPr>
        <w:t xml:space="preserve"> model, called the baseline model,</w:t>
      </w:r>
      <w:r w:rsidR="00F8520B">
        <w:rPr>
          <w:rFonts w:eastAsiaTheme="minorHAnsi"/>
        </w:rPr>
        <w:t xml:space="preserve"> was run in which</w:t>
      </w:r>
      <w:r w:rsidRPr="00133656">
        <w:rPr>
          <w:rFonts w:eastAsiaTheme="minorHAnsi"/>
        </w:rPr>
        <w:t xml:space="preserve"> all the five determinants </w:t>
      </w:r>
      <w:r w:rsidR="00F8520B">
        <w:rPr>
          <w:rFonts w:eastAsiaTheme="minorHAnsi"/>
        </w:rPr>
        <w:t>were regressed on the debt ratio</w:t>
      </w:r>
      <w:r w:rsidRPr="00133656">
        <w:rPr>
          <w:rFonts w:eastAsiaTheme="minorHAnsi"/>
        </w:rPr>
        <w:t xml:space="preserve">. </w:t>
      </w:r>
      <w:r w:rsidR="00F8520B">
        <w:rPr>
          <w:rFonts w:eastAsiaTheme="minorHAnsi"/>
        </w:rPr>
        <w:t>In this model the paths of the determinants, with the debt ratio of firms, were not constrained and the chi square of the model was determined.</w:t>
      </w:r>
      <w:r w:rsidR="001E074A">
        <w:rPr>
          <w:rFonts w:eastAsiaTheme="minorHAnsi"/>
        </w:rPr>
        <w:t xml:space="preserve"> The invariance test used in the analysis was conducted by comparing the chi squares of the constrained and unconstrained models. A significant difference in the chi squares implied that the two models were significantly different from each other and so moderation existed.</w:t>
      </w:r>
      <w:r w:rsidR="00F8520B">
        <w:rPr>
          <w:rFonts w:eastAsiaTheme="minorHAnsi"/>
        </w:rPr>
        <w:t xml:space="preserve"> </w:t>
      </w:r>
      <w:r w:rsidRPr="00133656">
        <w:rPr>
          <w:rFonts w:eastAsiaTheme="minorHAnsi"/>
        </w:rPr>
        <w:t xml:space="preserve">Following this, a </w:t>
      </w:r>
      <w:r w:rsidR="0088442A">
        <w:rPr>
          <w:rFonts w:eastAsiaTheme="minorHAnsi"/>
        </w:rPr>
        <w:t xml:space="preserve">fully </w:t>
      </w:r>
      <w:r w:rsidRPr="00133656">
        <w:rPr>
          <w:rFonts w:eastAsiaTheme="minorHAnsi"/>
        </w:rPr>
        <w:t xml:space="preserve">constrained model was run by constraining the regression weights of all the paths, for </w:t>
      </w:r>
      <w:r w:rsidR="00CD02EB">
        <w:rPr>
          <w:rFonts w:eastAsiaTheme="minorHAnsi"/>
        </w:rPr>
        <w:t>each</w:t>
      </w:r>
      <w:r w:rsidRPr="00133656">
        <w:rPr>
          <w:rFonts w:eastAsiaTheme="minorHAnsi"/>
        </w:rPr>
        <w:t xml:space="preserve"> determinant, by assuming them to be equal, and the chi squares was</w:t>
      </w:r>
      <w:r w:rsidR="00F8520B">
        <w:rPr>
          <w:rFonts w:eastAsiaTheme="minorHAnsi"/>
        </w:rPr>
        <w:t xml:space="preserve"> again</w:t>
      </w:r>
      <w:r w:rsidRPr="00133656">
        <w:rPr>
          <w:rFonts w:eastAsiaTheme="minorHAnsi"/>
        </w:rPr>
        <w:t xml:space="preserve"> determined</w:t>
      </w:r>
      <w:r w:rsidR="00F8520B">
        <w:rPr>
          <w:rFonts w:eastAsiaTheme="minorHAnsi"/>
        </w:rPr>
        <w:t>, for this model</w:t>
      </w:r>
      <w:r w:rsidRPr="00133656">
        <w:rPr>
          <w:rFonts w:eastAsiaTheme="minorHAnsi"/>
        </w:rPr>
        <w:t>. Results</w:t>
      </w:r>
      <w:r w:rsidR="00F8520B">
        <w:rPr>
          <w:rFonts w:eastAsiaTheme="minorHAnsi"/>
        </w:rPr>
        <w:t xml:space="preserve"> in Table 3.11</w:t>
      </w:r>
      <w:r w:rsidRPr="00133656">
        <w:rPr>
          <w:rFonts w:eastAsiaTheme="minorHAnsi"/>
        </w:rPr>
        <w:t xml:space="preserve"> showed that the unconstrained </w:t>
      </w:r>
      <w:r w:rsidR="00F8520B">
        <w:rPr>
          <w:rFonts w:eastAsiaTheme="minorHAnsi"/>
        </w:rPr>
        <w:t>baseline model</w:t>
      </w:r>
      <w:r w:rsidRPr="00133656">
        <w:rPr>
          <w:rFonts w:eastAsiaTheme="minorHAnsi"/>
        </w:rPr>
        <w:t xml:space="preserve"> had a good fit (χ</w:t>
      </w:r>
      <w:r w:rsidRPr="00133656">
        <w:rPr>
          <w:rFonts w:eastAsiaTheme="minorHAnsi"/>
          <w:vertAlign w:val="superscript"/>
        </w:rPr>
        <w:t>2</w:t>
      </w:r>
      <w:r w:rsidRPr="00133656">
        <w:rPr>
          <w:rFonts w:eastAsiaTheme="minorHAnsi"/>
        </w:rPr>
        <w:t xml:space="preserve"> = </w:t>
      </w:r>
      <w:r w:rsidR="00D05026">
        <w:rPr>
          <w:rFonts w:eastAsiaTheme="minorHAnsi"/>
        </w:rPr>
        <w:t>253.004)</w:t>
      </w:r>
      <w:r w:rsidR="00D05026" w:rsidRPr="00D05026">
        <w:rPr>
          <w:rFonts w:eastAsiaTheme="minorHAnsi"/>
        </w:rPr>
        <w:t xml:space="preserve"> </w:t>
      </w:r>
      <w:r w:rsidR="00D05026">
        <w:rPr>
          <w:rFonts w:eastAsiaTheme="minorHAnsi"/>
        </w:rPr>
        <w:t xml:space="preserve">and </w:t>
      </w:r>
      <w:r w:rsidR="001E074A">
        <w:rPr>
          <w:rFonts w:eastAsiaTheme="minorHAnsi"/>
        </w:rPr>
        <w:t>The Root Mean Square Error of Approximation (</w:t>
      </w:r>
      <w:r w:rsidR="00D05026">
        <w:rPr>
          <w:rFonts w:eastAsiaTheme="minorHAnsi"/>
        </w:rPr>
        <w:t>RMSEA</w:t>
      </w:r>
      <w:r w:rsidR="001E074A">
        <w:rPr>
          <w:rFonts w:eastAsiaTheme="minorHAnsi"/>
        </w:rPr>
        <w:t>)</w:t>
      </w:r>
      <w:r w:rsidR="00D05026">
        <w:rPr>
          <w:rFonts w:eastAsiaTheme="minorHAnsi"/>
        </w:rPr>
        <w:t xml:space="preserve"> for the model was 0.07 which is lower than the threshold level of 0.08, to be considered a good fit (Bentler and Bonett, </w:t>
      </w:r>
      <w:r w:rsidR="00D05026" w:rsidRPr="006D006E">
        <w:rPr>
          <w:rFonts w:eastAsiaTheme="minorHAnsi"/>
        </w:rPr>
        <w:t>1980)</w:t>
      </w:r>
      <w:r w:rsidR="00D05026">
        <w:rPr>
          <w:rFonts w:eastAsiaTheme="minorHAnsi"/>
        </w:rPr>
        <w:t>.</w:t>
      </w:r>
      <w:r w:rsidRPr="00133656">
        <w:rPr>
          <w:rFonts w:eastAsiaTheme="minorHAnsi"/>
        </w:rPr>
        <w:t xml:space="preserve"> </w:t>
      </w:r>
      <w:r w:rsidR="0088442A">
        <w:rPr>
          <w:rFonts w:eastAsiaTheme="minorHAnsi"/>
        </w:rPr>
        <w:t>T</w:t>
      </w:r>
      <w:r w:rsidR="0088442A" w:rsidRPr="00133656">
        <w:rPr>
          <w:rFonts w:eastAsiaTheme="minorHAnsi"/>
        </w:rPr>
        <w:t xml:space="preserve">he constrained </w:t>
      </w:r>
      <w:r w:rsidR="0088442A">
        <w:rPr>
          <w:rFonts w:eastAsiaTheme="minorHAnsi"/>
        </w:rPr>
        <w:t>model</w:t>
      </w:r>
      <w:r w:rsidR="0088442A" w:rsidRPr="00133656">
        <w:rPr>
          <w:rFonts w:eastAsiaTheme="minorHAnsi"/>
        </w:rPr>
        <w:t xml:space="preserve"> </w:t>
      </w:r>
      <w:r w:rsidR="0088442A">
        <w:rPr>
          <w:rFonts w:eastAsiaTheme="minorHAnsi"/>
        </w:rPr>
        <w:t xml:space="preserve">also </w:t>
      </w:r>
      <w:r w:rsidR="0088442A" w:rsidRPr="00133656">
        <w:rPr>
          <w:rFonts w:eastAsiaTheme="minorHAnsi"/>
        </w:rPr>
        <w:t>had a good fit (χ</w:t>
      </w:r>
      <w:r w:rsidR="0088442A" w:rsidRPr="00133656">
        <w:rPr>
          <w:rFonts w:eastAsiaTheme="minorHAnsi"/>
          <w:vertAlign w:val="superscript"/>
        </w:rPr>
        <w:t>2</w:t>
      </w:r>
      <w:r w:rsidR="0088442A" w:rsidRPr="00133656">
        <w:rPr>
          <w:rFonts w:eastAsiaTheme="minorHAnsi"/>
        </w:rPr>
        <w:t xml:space="preserve"> = </w:t>
      </w:r>
      <w:r w:rsidR="00D05026">
        <w:rPr>
          <w:rFonts w:eastAsiaTheme="minorHAnsi"/>
        </w:rPr>
        <w:t>277.822</w:t>
      </w:r>
      <w:r w:rsidR="0088442A" w:rsidRPr="00133656">
        <w:rPr>
          <w:rFonts w:eastAsiaTheme="minorHAnsi"/>
        </w:rPr>
        <w:t>)</w:t>
      </w:r>
      <w:r w:rsidR="0088442A">
        <w:rPr>
          <w:rFonts w:eastAsiaTheme="minorHAnsi"/>
        </w:rPr>
        <w:t xml:space="preserve">. The </w:t>
      </w:r>
      <w:r w:rsidR="00CD02EB">
        <w:rPr>
          <w:rFonts w:eastAsiaTheme="minorHAnsi"/>
        </w:rPr>
        <w:t xml:space="preserve">statistical </w:t>
      </w:r>
      <w:r w:rsidR="0088442A">
        <w:rPr>
          <w:rFonts w:eastAsiaTheme="minorHAnsi"/>
        </w:rPr>
        <w:t xml:space="preserve">difference in the chi squares of the two models was found to be </w:t>
      </w:r>
      <w:r w:rsidR="00B303E5">
        <w:rPr>
          <w:rFonts w:eastAsiaTheme="minorHAnsi"/>
        </w:rPr>
        <w:t xml:space="preserve">highly </w:t>
      </w:r>
      <w:r w:rsidR="0088442A">
        <w:rPr>
          <w:rFonts w:eastAsiaTheme="minorHAnsi"/>
        </w:rPr>
        <w:t>significant</w:t>
      </w:r>
      <w:r w:rsidR="00B303E5">
        <w:rPr>
          <w:rFonts w:eastAsiaTheme="minorHAnsi"/>
        </w:rPr>
        <w:t xml:space="preserve"> (at 99.9% confidence interval)</w:t>
      </w:r>
      <w:r w:rsidR="0088442A">
        <w:rPr>
          <w:rFonts w:eastAsiaTheme="minorHAnsi"/>
        </w:rPr>
        <w:t xml:space="preserve"> as the p-value of the </w:t>
      </w:r>
      <w:r w:rsidR="00B303E5">
        <w:rPr>
          <w:rFonts w:eastAsiaTheme="minorHAnsi"/>
        </w:rPr>
        <w:t xml:space="preserve">test for the difference in chi squares came out to be 0.000. </w:t>
      </w:r>
      <w:r w:rsidRPr="00133656">
        <w:rPr>
          <w:rFonts w:eastAsiaTheme="minorHAnsi"/>
        </w:rPr>
        <w:t xml:space="preserve">According to the test, the moderation of the Life-cycle stage was found to exist, as the constrained and unconstrained models were not found to be invariant due to the presence of a significant difference in the chi squares of these two models. </w:t>
      </w:r>
    </w:p>
    <w:p w:rsidR="00F8520B" w:rsidRPr="00B303E5" w:rsidRDefault="00B303E5" w:rsidP="00B303E5">
      <w:pPr>
        <w:pStyle w:val="Caption"/>
        <w:keepNext/>
        <w:jc w:val="both"/>
        <w:rPr>
          <w:b/>
          <w:i w:val="0"/>
          <w:sz w:val="24"/>
          <w:szCs w:val="24"/>
        </w:rPr>
      </w:pPr>
      <w:bookmarkStart w:id="152" w:name="_Toc7520596"/>
      <w:r w:rsidRPr="00B303E5">
        <w:rPr>
          <w:b/>
          <w:i w:val="0"/>
          <w:sz w:val="24"/>
          <w:szCs w:val="24"/>
        </w:rPr>
        <w:lastRenderedPageBreak/>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11</w:t>
      </w:r>
      <w:r w:rsidR="001E4463">
        <w:rPr>
          <w:b/>
          <w:i w:val="0"/>
          <w:sz w:val="24"/>
          <w:szCs w:val="24"/>
        </w:rPr>
        <w:fldChar w:fldCharType="end"/>
      </w:r>
      <w:r w:rsidRPr="00B303E5">
        <w:rPr>
          <w:b/>
          <w:i w:val="0"/>
          <w:sz w:val="24"/>
          <w:szCs w:val="24"/>
        </w:rPr>
        <w:t xml:space="preserve">: </w:t>
      </w:r>
      <w:r w:rsidR="0088442A" w:rsidRPr="00B303E5">
        <w:rPr>
          <w:rFonts w:eastAsiaTheme="minorHAnsi"/>
          <w:b/>
          <w:i w:val="0"/>
          <w:sz w:val="24"/>
          <w:szCs w:val="24"/>
        </w:rPr>
        <w:t>Difference in Chi squares of Baseline and Constrained Models</w:t>
      </w:r>
      <w:bookmarkEnd w:id="152"/>
      <w:r w:rsidR="0088442A" w:rsidRPr="00B303E5">
        <w:rPr>
          <w:rFonts w:eastAsiaTheme="minorHAnsi"/>
          <w:b/>
          <w:i w:val="0"/>
          <w:sz w:val="24"/>
          <w:szCs w:val="24"/>
        </w:rPr>
        <w:t xml:space="preserve"> </w:t>
      </w:r>
    </w:p>
    <w:tbl>
      <w:tblPr>
        <w:tblW w:w="5000" w:type="pct"/>
        <w:tblLook w:val="04A0" w:firstRow="1" w:lastRow="0" w:firstColumn="1" w:lastColumn="0" w:noHBand="0" w:noVBand="1"/>
      </w:tblPr>
      <w:tblGrid>
        <w:gridCol w:w="2804"/>
        <w:gridCol w:w="2386"/>
        <w:gridCol w:w="1007"/>
        <w:gridCol w:w="938"/>
        <w:gridCol w:w="1505"/>
      </w:tblGrid>
      <w:tr w:rsidR="0088442A" w:rsidRPr="00B4226A" w:rsidTr="00B4226A">
        <w:trPr>
          <w:trHeight w:val="315"/>
        </w:trPr>
        <w:tc>
          <w:tcPr>
            <w:tcW w:w="1622" w:type="pct"/>
            <w:tcBorders>
              <w:top w:val="single" w:sz="4" w:space="0" w:color="auto"/>
              <w:bottom w:val="single" w:sz="4" w:space="0" w:color="auto"/>
            </w:tcBorders>
            <w:shd w:val="clear" w:color="auto" w:fill="auto"/>
            <w:noWrap/>
            <w:vAlign w:val="bottom"/>
            <w:hideMark/>
          </w:tcPr>
          <w:p w:rsidR="0088442A" w:rsidRPr="00B4226A" w:rsidRDefault="00B4226A" w:rsidP="00E0303A">
            <w:pPr>
              <w:jc w:val="center"/>
              <w:rPr>
                <w:b/>
                <w:bCs/>
                <w:i/>
                <w:iCs/>
                <w:color w:val="000000" w:themeColor="text1"/>
                <w:sz w:val="20"/>
                <w:szCs w:val="20"/>
              </w:rPr>
            </w:pPr>
            <w:r w:rsidRPr="00B4226A">
              <w:rPr>
                <w:b/>
                <w:bCs/>
                <w:color w:val="000000"/>
                <w:sz w:val="20"/>
                <w:szCs w:val="20"/>
                <w:u w:val="single"/>
              </w:rPr>
              <w:t>Overall Model</w:t>
            </w:r>
            <w:r w:rsidR="0088442A" w:rsidRPr="00B4226A">
              <w:rPr>
                <w:b/>
                <w:bCs/>
                <w:i/>
                <w:iCs/>
                <w:color w:val="000000" w:themeColor="text1"/>
                <w:sz w:val="20"/>
                <w:szCs w:val="20"/>
              </w:rPr>
              <w:t> </w:t>
            </w:r>
          </w:p>
        </w:tc>
        <w:tc>
          <w:tcPr>
            <w:tcW w:w="1381" w:type="pct"/>
            <w:tcBorders>
              <w:top w:val="single" w:sz="4" w:space="0" w:color="auto"/>
              <w:bottom w:val="single" w:sz="4" w:space="0" w:color="auto"/>
            </w:tcBorders>
            <w:shd w:val="clear" w:color="auto" w:fill="auto"/>
            <w:noWrap/>
            <w:vAlign w:val="center"/>
            <w:hideMark/>
          </w:tcPr>
          <w:p w:rsidR="0088442A" w:rsidRPr="00B4226A" w:rsidRDefault="0088442A" w:rsidP="0088442A">
            <w:pPr>
              <w:jc w:val="center"/>
              <w:rPr>
                <w:b/>
                <w:bCs/>
                <w:color w:val="000000" w:themeColor="text1"/>
                <w:sz w:val="20"/>
                <w:szCs w:val="20"/>
                <w:u w:val="single"/>
              </w:rPr>
            </w:pPr>
            <w:r w:rsidRPr="00B4226A">
              <w:rPr>
                <w:b/>
                <w:bCs/>
                <w:color w:val="000000" w:themeColor="text1"/>
                <w:sz w:val="20"/>
                <w:szCs w:val="20"/>
                <w:u w:val="single"/>
              </w:rPr>
              <w:t>Chi-square</w:t>
            </w:r>
          </w:p>
        </w:tc>
        <w:tc>
          <w:tcPr>
            <w:tcW w:w="583" w:type="pct"/>
            <w:tcBorders>
              <w:top w:val="single" w:sz="4" w:space="0" w:color="auto"/>
              <w:bottom w:val="single" w:sz="4" w:space="0" w:color="auto"/>
            </w:tcBorders>
            <w:shd w:val="clear" w:color="auto" w:fill="auto"/>
            <w:noWrap/>
            <w:vAlign w:val="center"/>
            <w:hideMark/>
          </w:tcPr>
          <w:p w:rsidR="0088442A" w:rsidRPr="00B4226A" w:rsidRDefault="0088442A" w:rsidP="0088442A">
            <w:pPr>
              <w:jc w:val="center"/>
              <w:rPr>
                <w:b/>
                <w:bCs/>
                <w:color w:val="000000" w:themeColor="text1"/>
                <w:sz w:val="20"/>
                <w:szCs w:val="20"/>
                <w:u w:val="single"/>
              </w:rPr>
            </w:pPr>
            <w:r w:rsidRPr="00B4226A">
              <w:rPr>
                <w:b/>
                <w:bCs/>
                <w:color w:val="000000" w:themeColor="text1"/>
                <w:sz w:val="20"/>
                <w:szCs w:val="20"/>
                <w:u w:val="single"/>
              </w:rPr>
              <w:t>df</w:t>
            </w:r>
          </w:p>
        </w:tc>
        <w:tc>
          <w:tcPr>
            <w:tcW w:w="543" w:type="pct"/>
            <w:tcBorders>
              <w:top w:val="single" w:sz="4" w:space="0" w:color="auto"/>
              <w:bottom w:val="single" w:sz="4" w:space="0" w:color="auto"/>
            </w:tcBorders>
            <w:shd w:val="clear" w:color="auto" w:fill="auto"/>
            <w:noWrap/>
            <w:vAlign w:val="center"/>
            <w:hideMark/>
          </w:tcPr>
          <w:p w:rsidR="0088442A" w:rsidRPr="00B4226A" w:rsidRDefault="0088442A" w:rsidP="0088442A">
            <w:pPr>
              <w:jc w:val="center"/>
              <w:rPr>
                <w:b/>
                <w:bCs/>
                <w:color w:val="000000" w:themeColor="text1"/>
                <w:sz w:val="20"/>
                <w:szCs w:val="20"/>
                <w:u w:val="single"/>
              </w:rPr>
            </w:pPr>
            <w:r w:rsidRPr="00B4226A">
              <w:rPr>
                <w:b/>
                <w:bCs/>
                <w:color w:val="000000" w:themeColor="text1"/>
                <w:sz w:val="20"/>
                <w:szCs w:val="20"/>
                <w:u w:val="single"/>
              </w:rPr>
              <w:t>p-val</w:t>
            </w:r>
            <w:r w:rsidR="008A07B7">
              <w:rPr>
                <w:b/>
                <w:bCs/>
                <w:color w:val="000000" w:themeColor="text1"/>
                <w:sz w:val="20"/>
                <w:szCs w:val="20"/>
                <w:u w:val="single"/>
              </w:rPr>
              <w:t>ue</w:t>
            </w:r>
          </w:p>
        </w:tc>
        <w:tc>
          <w:tcPr>
            <w:tcW w:w="872" w:type="pct"/>
            <w:tcBorders>
              <w:top w:val="single" w:sz="4" w:space="0" w:color="auto"/>
              <w:bottom w:val="single" w:sz="4" w:space="0" w:color="auto"/>
            </w:tcBorders>
            <w:shd w:val="clear" w:color="auto" w:fill="auto"/>
            <w:noWrap/>
            <w:vAlign w:val="center"/>
            <w:hideMark/>
          </w:tcPr>
          <w:p w:rsidR="0088442A" w:rsidRPr="00B4226A" w:rsidRDefault="0088442A" w:rsidP="0088442A">
            <w:pPr>
              <w:jc w:val="center"/>
              <w:rPr>
                <w:b/>
                <w:bCs/>
                <w:color w:val="000000" w:themeColor="text1"/>
                <w:sz w:val="20"/>
                <w:szCs w:val="20"/>
                <w:u w:val="single"/>
              </w:rPr>
            </w:pPr>
            <w:r w:rsidRPr="00B4226A">
              <w:rPr>
                <w:b/>
                <w:bCs/>
                <w:color w:val="000000" w:themeColor="text1"/>
                <w:sz w:val="20"/>
                <w:szCs w:val="20"/>
                <w:u w:val="single"/>
              </w:rPr>
              <w:t>Invariant?</w:t>
            </w:r>
          </w:p>
        </w:tc>
      </w:tr>
      <w:tr w:rsidR="0088442A" w:rsidRPr="00B4226A" w:rsidTr="00B4226A">
        <w:trPr>
          <w:trHeight w:val="300"/>
        </w:trPr>
        <w:tc>
          <w:tcPr>
            <w:tcW w:w="1622" w:type="pct"/>
            <w:tcBorders>
              <w:top w:val="single" w:sz="4" w:space="0" w:color="auto"/>
            </w:tcBorders>
            <w:shd w:val="clear" w:color="auto" w:fill="auto"/>
            <w:noWrap/>
            <w:vAlign w:val="bottom"/>
            <w:hideMark/>
          </w:tcPr>
          <w:p w:rsidR="0088442A" w:rsidRPr="00B4226A" w:rsidRDefault="0088442A" w:rsidP="00E0303A">
            <w:pPr>
              <w:rPr>
                <w:color w:val="000000"/>
                <w:sz w:val="20"/>
                <w:szCs w:val="20"/>
              </w:rPr>
            </w:pPr>
            <w:r w:rsidRPr="00B4226A">
              <w:rPr>
                <w:color w:val="000000"/>
                <w:sz w:val="20"/>
                <w:szCs w:val="20"/>
              </w:rPr>
              <w:t>Unconstrained</w:t>
            </w:r>
          </w:p>
        </w:tc>
        <w:tc>
          <w:tcPr>
            <w:tcW w:w="1381" w:type="pct"/>
            <w:tcBorders>
              <w:top w:val="single" w:sz="4" w:space="0" w:color="auto"/>
            </w:tcBorders>
            <w:shd w:val="clear" w:color="auto" w:fill="auto"/>
            <w:noWrap/>
            <w:vAlign w:val="center"/>
            <w:hideMark/>
          </w:tcPr>
          <w:p w:rsidR="0088442A" w:rsidRPr="00B4226A" w:rsidRDefault="001249DB" w:rsidP="001249DB">
            <w:pPr>
              <w:jc w:val="center"/>
              <w:rPr>
                <w:color w:val="000000"/>
                <w:sz w:val="20"/>
                <w:szCs w:val="20"/>
              </w:rPr>
            </w:pPr>
            <w:r w:rsidRPr="00B4226A">
              <w:rPr>
                <w:color w:val="000000"/>
                <w:sz w:val="20"/>
                <w:szCs w:val="20"/>
              </w:rPr>
              <w:t>253</w:t>
            </w:r>
            <w:r w:rsidR="0088442A" w:rsidRPr="00B4226A">
              <w:rPr>
                <w:color w:val="000000"/>
                <w:sz w:val="20"/>
                <w:szCs w:val="20"/>
              </w:rPr>
              <w:t>.</w:t>
            </w:r>
            <w:r w:rsidRPr="00B4226A">
              <w:rPr>
                <w:color w:val="000000"/>
                <w:sz w:val="20"/>
                <w:szCs w:val="20"/>
              </w:rPr>
              <w:t>004</w:t>
            </w:r>
          </w:p>
        </w:tc>
        <w:tc>
          <w:tcPr>
            <w:tcW w:w="583" w:type="pct"/>
            <w:tcBorders>
              <w:top w:val="single" w:sz="4" w:space="0" w:color="auto"/>
            </w:tcBorders>
            <w:shd w:val="clear" w:color="auto" w:fill="auto"/>
            <w:noWrap/>
            <w:vAlign w:val="center"/>
            <w:hideMark/>
          </w:tcPr>
          <w:p w:rsidR="0088442A" w:rsidRPr="00B4226A" w:rsidRDefault="001249DB" w:rsidP="0088442A">
            <w:pPr>
              <w:jc w:val="center"/>
              <w:rPr>
                <w:color w:val="000000"/>
                <w:sz w:val="20"/>
                <w:szCs w:val="20"/>
              </w:rPr>
            </w:pPr>
            <w:r w:rsidRPr="00B4226A">
              <w:rPr>
                <w:color w:val="000000"/>
                <w:sz w:val="20"/>
                <w:szCs w:val="20"/>
              </w:rPr>
              <w:t>60</w:t>
            </w:r>
          </w:p>
        </w:tc>
        <w:tc>
          <w:tcPr>
            <w:tcW w:w="543" w:type="pct"/>
            <w:tcBorders>
              <w:top w:val="single" w:sz="4" w:space="0" w:color="auto"/>
            </w:tcBorders>
            <w:shd w:val="clear" w:color="auto" w:fill="auto"/>
            <w:noWrap/>
            <w:vAlign w:val="center"/>
            <w:hideMark/>
          </w:tcPr>
          <w:p w:rsidR="0088442A" w:rsidRPr="00B4226A" w:rsidRDefault="0088442A" w:rsidP="0088442A">
            <w:pPr>
              <w:jc w:val="center"/>
              <w:rPr>
                <w:color w:val="000000"/>
                <w:sz w:val="20"/>
                <w:szCs w:val="20"/>
              </w:rPr>
            </w:pPr>
          </w:p>
        </w:tc>
        <w:tc>
          <w:tcPr>
            <w:tcW w:w="872" w:type="pct"/>
            <w:tcBorders>
              <w:top w:val="single" w:sz="4" w:space="0" w:color="auto"/>
            </w:tcBorders>
            <w:shd w:val="clear" w:color="auto" w:fill="auto"/>
            <w:noWrap/>
            <w:vAlign w:val="center"/>
            <w:hideMark/>
          </w:tcPr>
          <w:p w:rsidR="0088442A" w:rsidRPr="00B4226A" w:rsidRDefault="0088442A" w:rsidP="0088442A">
            <w:pPr>
              <w:jc w:val="center"/>
              <w:rPr>
                <w:color w:val="000000"/>
                <w:sz w:val="20"/>
                <w:szCs w:val="20"/>
              </w:rPr>
            </w:pPr>
          </w:p>
        </w:tc>
      </w:tr>
      <w:tr w:rsidR="0088442A" w:rsidRPr="00B4226A" w:rsidTr="00B4226A">
        <w:trPr>
          <w:trHeight w:val="315"/>
        </w:trPr>
        <w:tc>
          <w:tcPr>
            <w:tcW w:w="1622" w:type="pct"/>
            <w:shd w:val="clear" w:color="auto" w:fill="auto"/>
            <w:noWrap/>
            <w:vAlign w:val="bottom"/>
            <w:hideMark/>
          </w:tcPr>
          <w:p w:rsidR="0088442A" w:rsidRPr="00B4226A" w:rsidRDefault="0088442A" w:rsidP="00E0303A">
            <w:pPr>
              <w:rPr>
                <w:color w:val="000000"/>
                <w:sz w:val="20"/>
                <w:szCs w:val="20"/>
              </w:rPr>
            </w:pPr>
            <w:r w:rsidRPr="00B4226A">
              <w:rPr>
                <w:color w:val="000000"/>
                <w:sz w:val="20"/>
                <w:szCs w:val="20"/>
              </w:rPr>
              <w:t>Fully constrained</w:t>
            </w:r>
          </w:p>
        </w:tc>
        <w:tc>
          <w:tcPr>
            <w:tcW w:w="1381" w:type="pct"/>
            <w:shd w:val="clear" w:color="auto" w:fill="auto"/>
            <w:noWrap/>
            <w:vAlign w:val="center"/>
            <w:hideMark/>
          </w:tcPr>
          <w:p w:rsidR="0088442A" w:rsidRPr="00B4226A" w:rsidRDefault="001249DB" w:rsidP="0088442A">
            <w:pPr>
              <w:jc w:val="center"/>
              <w:rPr>
                <w:color w:val="000000"/>
                <w:sz w:val="20"/>
                <w:szCs w:val="20"/>
              </w:rPr>
            </w:pPr>
            <w:r w:rsidRPr="00B4226A">
              <w:rPr>
                <w:color w:val="000000"/>
                <w:sz w:val="20"/>
                <w:szCs w:val="20"/>
              </w:rPr>
              <w:t>277.822</w:t>
            </w:r>
          </w:p>
        </w:tc>
        <w:tc>
          <w:tcPr>
            <w:tcW w:w="583" w:type="pct"/>
            <w:shd w:val="clear" w:color="auto" w:fill="auto"/>
            <w:noWrap/>
            <w:vAlign w:val="center"/>
            <w:hideMark/>
          </w:tcPr>
          <w:p w:rsidR="0088442A" w:rsidRPr="00B4226A" w:rsidRDefault="001249DB" w:rsidP="0088442A">
            <w:pPr>
              <w:jc w:val="center"/>
              <w:rPr>
                <w:color w:val="000000"/>
                <w:sz w:val="20"/>
                <w:szCs w:val="20"/>
              </w:rPr>
            </w:pPr>
            <w:r w:rsidRPr="00B4226A">
              <w:rPr>
                <w:color w:val="000000"/>
                <w:sz w:val="20"/>
                <w:szCs w:val="20"/>
              </w:rPr>
              <w:t>75</w:t>
            </w:r>
          </w:p>
        </w:tc>
        <w:tc>
          <w:tcPr>
            <w:tcW w:w="543" w:type="pct"/>
            <w:shd w:val="clear" w:color="auto" w:fill="auto"/>
            <w:noWrap/>
            <w:vAlign w:val="center"/>
            <w:hideMark/>
          </w:tcPr>
          <w:p w:rsidR="0088442A" w:rsidRPr="00B4226A" w:rsidRDefault="0088442A" w:rsidP="0088442A">
            <w:pPr>
              <w:jc w:val="center"/>
              <w:rPr>
                <w:color w:val="000000"/>
                <w:sz w:val="20"/>
                <w:szCs w:val="20"/>
              </w:rPr>
            </w:pPr>
          </w:p>
        </w:tc>
        <w:tc>
          <w:tcPr>
            <w:tcW w:w="872" w:type="pct"/>
            <w:shd w:val="clear" w:color="auto" w:fill="auto"/>
            <w:noWrap/>
            <w:vAlign w:val="center"/>
            <w:hideMark/>
          </w:tcPr>
          <w:p w:rsidR="0088442A" w:rsidRPr="00B4226A" w:rsidRDefault="0088442A" w:rsidP="0088442A">
            <w:pPr>
              <w:jc w:val="center"/>
              <w:rPr>
                <w:color w:val="000000"/>
                <w:sz w:val="20"/>
                <w:szCs w:val="20"/>
              </w:rPr>
            </w:pPr>
          </w:p>
        </w:tc>
      </w:tr>
      <w:tr w:rsidR="0088442A" w:rsidRPr="00B4226A" w:rsidTr="00B4226A">
        <w:trPr>
          <w:trHeight w:val="300"/>
        </w:trPr>
        <w:tc>
          <w:tcPr>
            <w:tcW w:w="1622" w:type="pct"/>
            <w:tcBorders>
              <w:bottom w:val="single" w:sz="4" w:space="0" w:color="auto"/>
            </w:tcBorders>
            <w:shd w:val="clear" w:color="auto" w:fill="auto"/>
            <w:noWrap/>
            <w:vAlign w:val="bottom"/>
            <w:hideMark/>
          </w:tcPr>
          <w:p w:rsidR="0088442A" w:rsidRPr="00B4226A" w:rsidRDefault="0088442A" w:rsidP="00E0303A">
            <w:pPr>
              <w:rPr>
                <w:color w:val="000000"/>
                <w:sz w:val="20"/>
                <w:szCs w:val="20"/>
              </w:rPr>
            </w:pPr>
            <w:r w:rsidRPr="00B4226A">
              <w:rPr>
                <w:color w:val="000000"/>
                <w:sz w:val="20"/>
                <w:szCs w:val="20"/>
              </w:rPr>
              <w:t>Number of groups</w:t>
            </w:r>
          </w:p>
        </w:tc>
        <w:tc>
          <w:tcPr>
            <w:tcW w:w="1381" w:type="pct"/>
            <w:tcBorders>
              <w:bottom w:val="single" w:sz="4" w:space="0" w:color="auto"/>
            </w:tcBorders>
            <w:shd w:val="clear" w:color="auto" w:fill="auto"/>
            <w:noWrap/>
            <w:vAlign w:val="center"/>
            <w:hideMark/>
          </w:tcPr>
          <w:p w:rsidR="0088442A" w:rsidRPr="00B4226A" w:rsidRDefault="0088442A" w:rsidP="0088442A">
            <w:pPr>
              <w:jc w:val="center"/>
              <w:rPr>
                <w:color w:val="000000"/>
                <w:sz w:val="20"/>
                <w:szCs w:val="20"/>
              </w:rPr>
            </w:pPr>
          </w:p>
        </w:tc>
        <w:tc>
          <w:tcPr>
            <w:tcW w:w="583" w:type="pct"/>
            <w:tcBorders>
              <w:bottom w:val="single" w:sz="4" w:space="0" w:color="auto"/>
            </w:tcBorders>
            <w:shd w:val="clear" w:color="auto" w:fill="auto"/>
            <w:noWrap/>
            <w:vAlign w:val="center"/>
            <w:hideMark/>
          </w:tcPr>
          <w:p w:rsidR="0088442A" w:rsidRPr="00B4226A" w:rsidRDefault="001249DB" w:rsidP="0088442A">
            <w:pPr>
              <w:jc w:val="center"/>
              <w:rPr>
                <w:color w:val="000000"/>
                <w:sz w:val="20"/>
                <w:szCs w:val="20"/>
              </w:rPr>
            </w:pPr>
            <w:r w:rsidRPr="00B4226A">
              <w:rPr>
                <w:color w:val="000000"/>
                <w:sz w:val="20"/>
                <w:szCs w:val="20"/>
              </w:rPr>
              <w:t>5</w:t>
            </w:r>
          </w:p>
        </w:tc>
        <w:tc>
          <w:tcPr>
            <w:tcW w:w="543" w:type="pct"/>
            <w:tcBorders>
              <w:bottom w:val="single" w:sz="4" w:space="0" w:color="auto"/>
            </w:tcBorders>
            <w:shd w:val="clear" w:color="auto" w:fill="auto"/>
            <w:noWrap/>
            <w:vAlign w:val="center"/>
            <w:hideMark/>
          </w:tcPr>
          <w:p w:rsidR="0088442A" w:rsidRPr="00B4226A" w:rsidRDefault="0088442A" w:rsidP="0088442A">
            <w:pPr>
              <w:jc w:val="center"/>
              <w:rPr>
                <w:color w:val="000000"/>
                <w:sz w:val="20"/>
                <w:szCs w:val="20"/>
              </w:rPr>
            </w:pPr>
          </w:p>
        </w:tc>
        <w:tc>
          <w:tcPr>
            <w:tcW w:w="872" w:type="pct"/>
            <w:tcBorders>
              <w:bottom w:val="single" w:sz="4" w:space="0" w:color="auto"/>
            </w:tcBorders>
            <w:shd w:val="clear" w:color="auto" w:fill="auto"/>
            <w:noWrap/>
            <w:vAlign w:val="center"/>
            <w:hideMark/>
          </w:tcPr>
          <w:p w:rsidR="0088442A" w:rsidRPr="00B4226A" w:rsidRDefault="0088442A" w:rsidP="0088442A">
            <w:pPr>
              <w:jc w:val="center"/>
              <w:rPr>
                <w:color w:val="000000"/>
                <w:sz w:val="20"/>
                <w:szCs w:val="20"/>
              </w:rPr>
            </w:pPr>
          </w:p>
        </w:tc>
      </w:tr>
      <w:tr w:rsidR="0088442A" w:rsidRPr="00B4226A" w:rsidTr="00B4226A">
        <w:trPr>
          <w:trHeight w:val="300"/>
        </w:trPr>
        <w:tc>
          <w:tcPr>
            <w:tcW w:w="1622" w:type="pct"/>
            <w:tcBorders>
              <w:top w:val="single" w:sz="4" w:space="0" w:color="auto"/>
              <w:bottom w:val="single" w:sz="4" w:space="0" w:color="auto"/>
            </w:tcBorders>
            <w:shd w:val="clear" w:color="auto" w:fill="auto"/>
            <w:noWrap/>
            <w:vAlign w:val="bottom"/>
            <w:hideMark/>
          </w:tcPr>
          <w:p w:rsidR="0088442A" w:rsidRPr="00B4226A" w:rsidRDefault="0088442A" w:rsidP="00E0303A">
            <w:pPr>
              <w:rPr>
                <w:color w:val="000000" w:themeColor="text1"/>
                <w:sz w:val="20"/>
                <w:szCs w:val="20"/>
              </w:rPr>
            </w:pPr>
            <w:r w:rsidRPr="00B4226A">
              <w:rPr>
                <w:color w:val="000000" w:themeColor="text1"/>
                <w:sz w:val="20"/>
                <w:szCs w:val="20"/>
              </w:rPr>
              <w:t xml:space="preserve">     Difference</w:t>
            </w:r>
          </w:p>
        </w:tc>
        <w:tc>
          <w:tcPr>
            <w:tcW w:w="1381" w:type="pct"/>
            <w:tcBorders>
              <w:top w:val="single" w:sz="4" w:space="0" w:color="auto"/>
              <w:bottom w:val="single" w:sz="4" w:space="0" w:color="auto"/>
            </w:tcBorders>
            <w:shd w:val="clear" w:color="auto" w:fill="auto"/>
            <w:noWrap/>
            <w:vAlign w:val="center"/>
            <w:hideMark/>
          </w:tcPr>
          <w:p w:rsidR="0088442A" w:rsidRPr="00B4226A" w:rsidRDefault="001249DB" w:rsidP="001249DB">
            <w:pPr>
              <w:jc w:val="center"/>
              <w:rPr>
                <w:color w:val="000000" w:themeColor="text1"/>
                <w:sz w:val="20"/>
                <w:szCs w:val="20"/>
              </w:rPr>
            </w:pPr>
            <w:r w:rsidRPr="00B4226A">
              <w:rPr>
                <w:color w:val="000000" w:themeColor="text1"/>
                <w:sz w:val="20"/>
                <w:szCs w:val="20"/>
              </w:rPr>
              <w:t>24</w:t>
            </w:r>
            <w:r w:rsidR="0088442A" w:rsidRPr="00B4226A">
              <w:rPr>
                <w:color w:val="000000" w:themeColor="text1"/>
                <w:sz w:val="20"/>
                <w:szCs w:val="20"/>
              </w:rPr>
              <w:t>.8</w:t>
            </w:r>
            <w:r w:rsidRPr="00B4226A">
              <w:rPr>
                <w:color w:val="000000" w:themeColor="text1"/>
                <w:sz w:val="20"/>
                <w:szCs w:val="20"/>
              </w:rPr>
              <w:t>18</w:t>
            </w:r>
          </w:p>
        </w:tc>
        <w:tc>
          <w:tcPr>
            <w:tcW w:w="583" w:type="pct"/>
            <w:tcBorders>
              <w:top w:val="single" w:sz="4" w:space="0" w:color="auto"/>
              <w:bottom w:val="single" w:sz="4" w:space="0" w:color="auto"/>
            </w:tcBorders>
            <w:shd w:val="clear" w:color="auto" w:fill="auto"/>
            <w:noWrap/>
            <w:vAlign w:val="center"/>
            <w:hideMark/>
          </w:tcPr>
          <w:p w:rsidR="0088442A" w:rsidRPr="00B4226A" w:rsidRDefault="001249DB" w:rsidP="0088442A">
            <w:pPr>
              <w:jc w:val="center"/>
              <w:rPr>
                <w:color w:val="000000" w:themeColor="text1"/>
                <w:sz w:val="20"/>
                <w:szCs w:val="20"/>
              </w:rPr>
            </w:pPr>
            <w:r w:rsidRPr="00B4226A">
              <w:rPr>
                <w:color w:val="000000" w:themeColor="text1"/>
                <w:sz w:val="20"/>
                <w:szCs w:val="20"/>
              </w:rPr>
              <w:t>15</w:t>
            </w:r>
          </w:p>
        </w:tc>
        <w:tc>
          <w:tcPr>
            <w:tcW w:w="543" w:type="pct"/>
            <w:tcBorders>
              <w:top w:val="single" w:sz="4" w:space="0" w:color="auto"/>
              <w:bottom w:val="single" w:sz="4" w:space="0" w:color="auto"/>
            </w:tcBorders>
            <w:shd w:val="clear" w:color="auto" w:fill="auto"/>
            <w:noWrap/>
            <w:vAlign w:val="center"/>
            <w:hideMark/>
          </w:tcPr>
          <w:p w:rsidR="0088442A" w:rsidRPr="00B4226A" w:rsidRDefault="0088442A" w:rsidP="001249DB">
            <w:pPr>
              <w:jc w:val="center"/>
              <w:rPr>
                <w:color w:val="000000" w:themeColor="text1"/>
                <w:sz w:val="20"/>
                <w:szCs w:val="20"/>
              </w:rPr>
            </w:pPr>
            <w:r w:rsidRPr="00B4226A">
              <w:rPr>
                <w:color w:val="000000" w:themeColor="text1"/>
                <w:sz w:val="20"/>
                <w:szCs w:val="20"/>
              </w:rPr>
              <w:t>0.0</w:t>
            </w:r>
            <w:r w:rsidR="001249DB" w:rsidRPr="00B4226A">
              <w:rPr>
                <w:color w:val="000000" w:themeColor="text1"/>
                <w:sz w:val="20"/>
                <w:szCs w:val="20"/>
              </w:rPr>
              <w:t>52</w:t>
            </w:r>
          </w:p>
        </w:tc>
        <w:tc>
          <w:tcPr>
            <w:tcW w:w="872" w:type="pct"/>
            <w:tcBorders>
              <w:top w:val="single" w:sz="4" w:space="0" w:color="auto"/>
              <w:bottom w:val="single" w:sz="4" w:space="0" w:color="auto"/>
            </w:tcBorders>
            <w:shd w:val="clear" w:color="auto" w:fill="auto"/>
            <w:noWrap/>
            <w:vAlign w:val="center"/>
            <w:hideMark/>
          </w:tcPr>
          <w:p w:rsidR="0088442A" w:rsidRPr="00B4226A" w:rsidRDefault="0088442A" w:rsidP="0088442A">
            <w:pPr>
              <w:jc w:val="center"/>
              <w:rPr>
                <w:color w:val="000000" w:themeColor="text1"/>
                <w:sz w:val="20"/>
                <w:szCs w:val="20"/>
              </w:rPr>
            </w:pPr>
            <w:r w:rsidRPr="00B4226A">
              <w:rPr>
                <w:color w:val="000000" w:themeColor="text1"/>
                <w:sz w:val="20"/>
                <w:szCs w:val="20"/>
              </w:rPr>
              <w:t>NO</w:t>
            </w:r>
          </w:p>
        </w:tc>
      </w:tr>
    </w:tbl>
    <w:p w:rsidR="0088442A" w:rsidRPr="0088442A" w:rsidRDefault="0088442A" w:rsidP="00F8520B">
      <w:pPr>
        <w:spacing w:line="480" w:lineRule="auto"/>
        <w:jc w:val="both"/>
        <w:rPr>
          <w:rFonts w:eastAsiaTheme="minorHAnsi"/>
          <w:sz w:val="20"/>
          <w:szCs w:val="20"/>
        </w:rPr>
      </w:pPr>
    </w:p>
    <w:p w:rsidR="00760BD3" w:rsidRDefault="00133656" w:rsidP="00133656">
      <w:pPr>
        <w:spacing w:line="480" w:lineRule="auto"/>
        <w:ind w:firstLine="720"/>
        <w:jc w:val="both"/>
        <w:rPr>
          <w:rFonts w:eastAsiaTheme="minorHAnsi"/>
        </w:rPr>
      </w:pPr>
      <w:r w:rsidRPr="00133656">
        <w:rPr>
          <w:rFonts w:eastAsiaTheme="minorHAnsi"/>
        </w:rPr>
        <w:t xml:space="preserve">In the second </w:t>
      </w:r>
      <w:r w:rsidR="00B303E5">
        <w:rPr>
          <w:rFonts w:eastAsiaTheme="minorHAnsi"/>
        </w:rPr>
        <w:t>step of the analysis</w:t>
      </w:r>
      <w:r w:rsidRPr="00133656">
        <w:rPr>
          <w:rFonts w:eastAsiaTheme="minorHAnsi"/>
        </w:rPr>
        <w:t xml:space="preserve">, each path was constrained, one by one, and the chi squares were compared for any </w:t>
      </w:r>
      <w:r w:rsidR="00CD02EB">
        <w:rPr>
          <w:rFonts w:eastAsiaTheme="minorHAnsi"/>
        </w:rPr>
        <w:t xml:space="preserve">significant </w:t>
      </w:r>
      <w:r w:rsidRPr="00133656">
        <w:rPr>
          <w:rFonts w:eastAsiaTheme="minorHAnsi"/>
        </w:rPr>
        <w:t>differences that exist</w:t>
      </w:r>
      <w:r w:rsidR="00CD02EB">
        <w:rPr>
          <w:rFonts w:eastAsiaTheme="minorHAnsi"/>
        </w:rPr>
        <w:t xml:space="preserve">ed in the chi squares of the constrained paths </w:t>
      </w:r>
      <w:r w:rsidR="00676A47">
        <w:rPr>
          <w:rFonts w:eastAsiaTheme="minorHAnsi"/>
        </w:rPr>
        <w:t>across different life-cycle stages</w:t>
      </w:r>
      <w:r w:rsidRPr="00133656">
        <w:rPr>
          <w:rFonts w:eastAsiaTheme="minorHAnsi"/>
        </w:rPr>
        <w:t xml:space="preserve">. </w:t>
      </w:r>
      <w:r w:rsidR="00793FDA">
        <w:rPr>
          <w:rFonts w:eastAsiaTheme="minorHAnsi"/>
        </w:rPr>
        <w:t>However</w:t>
      </w:r>
      <w:r w:rsidRPr="00133656">
        <w:rPr>
          <w:rFonts w:eastAsiaTheme="minorHAnsi"/>
        </w:rPr>
        <w:t>, for individual paths, the chi square was</w:t>
      </w:r>
      <w:r w:rsidR="00F00D28">
        <w:rPr>
          <w:rFonts w:eastAsiaTheme="minorHAnsi"/>
        </w:rPr>
        <w:t xml:space="preserve"> tested and</w:t>
      </w:r>
      <w:r w:rsidRPr="00133656">
        <w:rPr>
          <w:rFonts w:eastAsiaTheme="minorHAnsi"/>
        </w:rPr>
        <w:t xml:space="preserve"> found to be significantly different at a confidence interval of 9</w:t>
      </w:r>
      <w:r w:rsidR="001249DB">
        <w:rPr>
          <w:rFonts w:eastAsiaTheme="minorHAnsi"/>
        </w:rPr>
        <w:t>5</w:t>
      </w:r>
      <w:r w:rsidRPr="00133656">
        <w:rPr>
          <w:rFonts w:eastAsiaTheme="minorHAnsi"/>
        </w:rPr>
        <w:t>%,</w:t>
      </w:r>
      <w:r w:rsidR="00B303E5">
        <w:rPr>
          <w:rFonts w:eastAsiaTheme="minorHAnsi"/>
        </w:rPr>
        <w:t xml:space="preserve"> for the constrained and unconstrained models, </w:t>
      </w:r>
      <w:r w:rsidRPr="00133656">
        <w:rPr>
          <w:rFonts w:eastAsiaTheme="minorHAnsi"/>
        </w:rPr>
        <w:t xml:space="preserve">for </w:t>
      </w:r>
      <w:r w:rsidR="001249DB">
        <w:rPr>
          <w:rFonts w:eastAsiaTheme="minorHAnsi"/>
        </w:rPr>
        <w:t>two</w:t>
      </w:r>
      <w:r w:rsidRPr="00133656">
        <w:rPr>
          <w:rFonts w:eastAsiaTheme="minorHAnsi"/>
        </w:rPr>
        <w:t xml:space="preserve"> determinants</w:t>
      </w:r>
      <w:r w:rsidR="00793FDA">
        <w:rPr>
          <w:rFonts w:eastAsiaTheme="minorHAnsi"/>
        </w:rPr>
        <w:t xml:space="preserve"> only</w:t>
      </w:r>
      <w:r w:rsidRPr="00133656">
        <w:rPr>
          <w:rFonts w:eastAsiaTheme="minorHAnsi"/>
        </w:rPr>
        <w:t>, i.e. the Tangibility</w:t>
      </w:r>
      <w:r w:rsidR="001249DB">
        <w:rPr>
          <w:rFonts w:eastAsiaTheme="minorHAnsi"/>
        </w:rPr>
        <w:t xml:space="preserve"> of Assets and</w:t>
      </w:r>
      <w:r w:rsidRPr="00133656">
        <w:rPr>
          <w:rFonts w:eastAsiaTheme="minorHAnsi"/>
        </w:rPr>
        <w:t xml:space="preserve"> Non Debt Tax Shield</w:t>
      </w:r>
      <w:r w:rsidR="001249DB">
        <w:rPr>
          <w:rFonts w:eastAsiaTheme="minorHAnsi"/>
        </w:rPr>
        <w:t xml:space="preserve"> </w:t>
      </w:r>
      <w:r w:rsidRPr="00133656">
        <w:rPr>
          <w:rFonts w:eastAsiaTheme="minorHAnsi"/>
        </w:rPr>
        <w:t>(Table 3.</w:t>
      </w:r>
      <w:r w:rsidR="00B303E5">
        <w:rPr>
          <w:rFonts w:eastAsiaTheme="minorHAnsi"/>
        </w:rPr>
        <w:t>12</w:t>
      </w:r>
      <w:r w:rsidRPr="00133656">
        <w:rPr>
          <w:rFonts w:eastAsiaTheme="minorHAnsi"/>
        </w:rPr>
        <w:t>).</w:t>
      </w:r>
      <w:r w:rsidR="001249DB">
        <w:rPr>
          <w:rFonts w:eastAsiaTheme="minorHAnsi"/>
        </w:rPr>
        <w:t xml:space="preserve"> The path for Profitability to debt ratio was found to be invariant across different life cycle stages.</w:t>
      </w:r>
      <w:r w:rsidRPr="00133656">
        <w:rPr>
          <w:rFonts w:eastAsiaTheme="minorHAnsi"/>
        </w:rPr>
        <w:t xml:space="preserve"> </w:t>
      </w:r>
      <w:r w:rsidR="00F00D28">
        <w:rPr>
          <w:rFonts w:eastAsiaTheme="minorHAnsi"/>
        </w:rPr>
        <w:t xml:space="preserve">Only these three determinants were considered in this further analysis as Size and Growth were found to have an insignificant impact on the debt ratio of firms across all life-cycle stages.  </w:t>
      </w:r>
      <w:r w:rsidR="00760BD3" w:rsidRPr="00C81CAB">
        <w:rPr>
          <w:rFonts w:eastAsiaTheme="minorHAnsi"/>
        </w:rPr>
        <w:t xml:space="preserve">  </w:t>
      </w:r>
    </w:p>
    <w:p w:rsidR="00F00D28" w:rsidRDefault="00B303E5" w:rsidP="006221FA">
      <w:pPr>
        <w:spacing w:line="480" w:lineRule="auto"/>
        <w:ind w:firstLine="720"/>
        <w:jc w:val="both"/>
        <w:rPr>
          <w:rFonts w:eastAsiaTheme="minorHAnsi"/>
        </w:rPr>
      </w:pPr>
      <w:r>
        <w:rPr>
          <w:rFonts w:eastAsiaTheme="minorHAnsi"/>
        </w:rPr>
        <w:t xml:space="preserve">The threshold levels, in Table 3.12, </w:t>
      </w:r>
      <w:r w:rsidR="001249DB">
        <w:rPr>
          <w:rFonts w:eastAsiaTheme="minorHAnsi"/>
        </w:rPr>
        <w:t>were</w:t>
      </w:r>
      <w:r>
        <w:rPr>
          <w:rFonts w:eastAsiaTheme="minorHAnsi"/>
        </w:rPr>
        <w:t xml:space="preserve"> the chi squares obtained of the unconstrained model at a confidence interval of 95%</w:t>
      </w:r>
      <w:r w:rsidR="001249DB">
        <w:rPr>
          <w:rFonts w:eastAsiaTheme="minorHAnsi"/>
        </w:rPr>
        <w:t xml:space="preserve"> (</w:t>
      </w:r>
      <w:r w:rsidR="007413ED">
        <w:rPr>
          <w:rFonts w:eastAsiaTheme="minorHAnsi"/>
        </w:rPr>
        <w:t>Wang, Jackson, Gaskin and Wang, 2014</w:t>
      </w:r>
      <w:r w:rsidR="001249DB">
        <w:rPr>
          <w:rFonts w:eastAsiaTheme="minorHAnsi"/>
        </w:rPr>
        <w:t>).</w:t>
      </w:r>
      <w:r w:rsidR="00793FDA">
        <w:rPr>
          <w:rFonts w:eastAsiaTheme="minorHAnsi"/>
        </w:rPr>
        <w:t xml:space="preserve"> Then one path at a time was constrained to </w:t>
      </w:r>
      <w:r w:rsidR="00CD02EB">
        <w:rPr>
          <w:rFonts w:eastAsiaTheme="minorHAnsi"/>
        </w:rPr>
        <w:t>be the same across all the 5 life-cycle stages</w:t>
      </w:r>
      <w:r w:rsidR="00793FDA">
        <w:rPr>
          <w:rFonts w:eastAsiaTheme="minorHAnsi"/>
        </w:rPr>
        <w:t xml:space="preserve">, and the resulting chi square of the model </w:t>
      </w:r>
      <w:r w:rsidR="001249DB">
        <w:rPr>
          <w:rFonts w:eastAsiaTheme="minorHAnsi"/>
        </w:rPr>
        <w:t>was</w:t>
      </w:r>
      <w:r w:rsidR="00793FDA">
        <w:rPr>
          <w:rFonts w:eastAsiaTheme="minorHAnsi"/>
        </w:rPr>
        <w:t xml:space="preserve"> reported under the “Across Path” heading</w:t>
      </w:r>
      <w:r w:rsidR="00A31679">
        <w:rPr>
          <w:rFonts w:eastAsiaTheme="minorHAnsi"/>
        </w:rPr>
        <w:t xml:space="preserve">. </w:t>
      </w:r>
      <w:r w:rsidR="00793FDA">
        <w:rPr>
          <w:rFonts w:eastAsiaTheme="minorHAnsi"/>
        </w:rPr>
        <w:t xml:space="preserve">For example, when the path from </w:t>
      </w:r>
      <w:r w:rsidR="00F00D28">
        <w:rPr>
          <w:rFonts w:eastAsiaTheme="minorHAnsi"/>
        </w:rPr>
        <w:t>Tangibility of Assets</w:t>
      </w:r>
      <w:r w:rsidR="00793FDA">
        <w:rPr>
          <w:rFonts w:eastAsiaTheme="minorHAnsi"/>
        </w:rPr>
        <w:t xml:space="preserve"> to debt ratio was constrained </w:t>
      </w:r>
      <w:r w:rsidR="001249DB">
        <w:rPr>
          <w:rFonts w:eastAsiaTheme="minorHAnsi"/>
        </w:rPr>
        <w:t>across all life-cycle stages</w:t>
      </w:r>
      <w:r w:rsidR="00793FDA">
        <w:rPr>
          <w:rFonts w:eastAsiaTheme="minorHAnsi"/>
        </w:rPr>
        <w:t>, the</w:t>
      </w:r>
      <w:r w:rsidR="00A31679">
        <w:rPr>
          <w:rFonts w:eastAsiaTheme="minorHAnsi"/>
        </w:rPr>
        <w:t xml:space="preserve"> chi square</w:t>
      </w:r>
      <w:r w:rsidR="00793FDA">
        <w:rPr>
          <w:rFonts w:eastAsiaTheme="minorHAnsi"/>
        </w:rPr>
        <w:t xml:space="preserve"> of the model came out to be</w:t>
      </w:r>
      <w:r w:rsidR="00A31679">
        <w:rPr>
          <w:rFonts w:eastAsiaTheme="minorHAnsi"/>
        </w:rPr>
        <w:t xml:space="preserve"> </w:t>
      </w:r>
      <w:r w:rsidR="00F00D28">
        <w:rPr>
          <w:rFonts w:eastAsiaTheme="minorHAnsi"/>
        </w:rPr>
        <w:t>2</w:t>
      </w:r>
      <w:r w:rsidR="001249DB">
        <w:rPr>
          <w:rFonts w:eastAsiaTheme="minorHAnsi"/>
        </w:rPr>
        <w:t>62.831.</w:t>
      </w:r>
      <w:r w:rsidR="00793FDA">
        <w:rPr>
          <w:rFonts w:eastAsiaTheme="minorHAnsi"/>
        </w:rPr>
        <w:t xml:space="preserve"> This was compared with the threshold level chi squares, for the unconstrained model, </w:t>
      </w:r>
      <w:r w:rsidR="001249DB">
        <w:rPr>
          <w:rFonts w:eastAsiaTheme="minorHAnsi"/>
        </w:rPr>
        <w:t>with the confidence interval</w:t>
      </w:r>
      <w:r w:rsidR="00793FDA">
        <w:rPr>
          <w:rFonts w:eastAsiaTheme="minorHAnsi"/>
        </w:rPr>
        <w:t xml:space="preserve"> </w:t>
      </w:r>
      <w:r w:rsidR="001249DB">
        <w:rPr>
          <w:rFonts w:eastAsiaTheme="minorHAnsi"/>
        </w:rPr>
        <w:t>of</w:t>
      </w:r>
      <w:r w:rsidR="00793FDA">
        <w:rPr>
          <w:rFonts w:eastAsiaTheme="minorHAnsi"/>
        </w:rPr>
        <w:t xml:space="preserve"> 95% which </w:t>
      </w:r>
      <w:r w:rsidR="001249DB">
        <w:rPr>
          <w:rFonts w:eastAsiaTheme="minorHAnsi"/>
        </w:rPr>
        <w:t>was</w:t>
      </w:r>
      <w:r w:rsidR="00793FDA">
        <w:rPr>
          <w:rFonts w:eastAsiaTheme="minorHAnsi"/>
        </w:rPr>
        <w:t xml:space="preserve"> </w:t>
      </w:r>
      <w:r w:rsidR="001249DB">
        <w:rPr>
          <w:rFonts w:eastAsiaTheme="minorHAnsi"/>
        </w:rPr>
        <w:t>262.49</w:t>
      </w:r>
      <w:r w:rsidR="00793FDA">
        <w:rPr>
          <w:rFonts w:eastAsiaTheme="minorHAnsi"/>
        </w:rPr>
        <w:t xml:space="preserve">. Since the chi </w:t>
      </w:r>
      <w:r w:rsidR="00AB2AA9">
        <w:rPr>
          <w:rFonts w:eastAsiaTheme="minorHAnsi"/>
        </w:rPr>
        <w:t>s</w:t>
      </w:r>
      <w:r w:rsidR="00793FDA">
        <w:rPr>
          <w:rFonts w:eastAsiaTheme="minorHAnsi"/>
        </w:rPr>
        <w:t xml:space="preserve">quare of the constrained model came out to be </w:t>
      </w:r>
      <w:r w:rsidR="00F00D28">
        <w:rPr>
          <w:rFonts w:eastAsiaTheme="minorHAnsi"/>
        </w:rPr>
        <w:t>more</w:t>
      </w:r>
      <w:r w:rsidR="00793FDA">
        <w:rPr>
          <w:rFonts w:eastAsiaTheme="minorHAnsi"/>
        </w:rPr>
        <w:t xml:space="preserve"> than that of the </w:t>
      </w:r>
      <w:r w:rsidR="001249DB">
        <w:rPr>
          <w:rFonts w:eastAsiaTheme="minorHAnsi"/>
        </w:rPr>
        <w:t>threshold level</w:t>
      </w:r>
      <w:r w:rsidR="00652657">
        <w:rPr>
          <w:rFonts w:eastAsiaTheme="minorHAnsi"/>
        </w:rPr>
        <w:t xml:space="preserve">, </w:t>
      </w:r>
      <w:r w:rsidR="00B8401F">
        <w:t>the magnitude did not imply anything but it being more than that of the threshold level implied</w:t>
      </w:r>
      <w:r w:rsidR="00793FDA">
        <w:rPr>
          <w:rFonts w:eastAsiaTheme="minorHAnsi"/>
        </w:rPr>
        <w:t>,</w:t>
      </w:r>
      <w:r w:rsidR="001249DB">
        <w:rPr>
          <w:rFonts w:eastAsiaTheme="minorHAnsi"/>
        </w:rPr>
        <w:t xml:space="preserve"> there was a significant </w:t>
      </w:r>
      <w:r w:rsidR="001249DB">
        <w:rPr>
          <w:rFonts w:eastAsiaTheme="minorHAnsi"/>
        </w:rPr>
        <w:lastRenderedPageBreak/>
        <w:t>difference in the chi squares of the path across different life cycle stages,</w:t>
      </w:r>
      <w:r w:rsidR="00793FDA">
        <w:rPr>
          <w:rFonts w:eastAsiaTheme="minorHAnsi"/>
        </w:rPr>
        <w:t xml:space="preserve"> therefore, the impact of </w:t>
      </w:r>
      <w:r w:rsidR="00F00D28">
        <w:rPr>
          <w:rFonts w:eastAsiaTheme="minorHAnsi"/>
        </w:rPr>
        <w:t>Tangibility of assets</w:t>
      </w:r>
      <w:r w:rsidR="00793FDA">
        <w:rPr>
          <w:rFonts w:eastAsiaTheme="minorHAnsi"/>
        </w:rPr>
        <w:t xml:space="preserve"> on debt ratio</w:t>
      </w:r>
      <w:r w:rsidR="00F00D28">
        <w:rPr>
          <w:rFonts w:eastAsiaTheme="minorHAnsi"/>
        </w:rPr>
        <w:t xml:space="preserve"> </w:t>
      </w:r>
      <w:r w:rsidR="00D05026">
        <w:rPr>
          <w:rFonts w:eastAsiaTheme="minorHAnsi"/>
        </w:rPr>
        <w:t>was</w:t>
      </w:r>
      <w:r w:rsidR="00F00D28">
        <w:rPr>
          <w:rFonts w:eastAsiaTheme="minorHAnsi"/>
        </w:rPr>
        <w:t xml:space="preserve"> </w:t>
      </w:r>
      <w:r w:rsidR="00AB2AA9">
        <w:rPr>
          <w:rFonts w:eastAsiaTheme="minorHAnsi"/>
        </w:rPr>
        <w:t xml:space="preserve">influenced by life-cycle stage of the firm. </w:t>
      </w:r>
    </w:p>
    <w:p w:rsidR="0029051A" w:rsidRDefault="00F00D28" w:rsidP="006221FA">
      <w:pPr>
        <w:spacing w:line="480" w:lineRule="auto"/>
        <w:ind w:firstLine="720"/>
        <w:jc w:val="both"/>
        <w:rPr>
          <w:rFonts w:eastAsiaTheme="minorHAnsi"/>
        </w:rPr>
      </w:pPr>
      <w:r>
        <w:rPr>
          <w:rFonts w:eastAsiaTheme="minorHAnsi"/>
        </w:rPr>
        <w:t>Moreover</w:t>
      </w:r>
      <w:r w:rsidR="00A31679">
        <w:rPr>
          <w:rFonts w:eastAsiaTheme="minorHAnsi"/>
        </w:rPr>
        <w:t>, the chi squares obtained by constraining the paths of Non debt Tax Shield (</w:t>
      </w:r>
      <w:r w:rsidR="0029051A">
        <w:rPr>
          <w:rFonts w:eastAsiaTheme="minorHAnsi"/>
        </w:rPr>
        <w:t>262.831</w:t>
      </w:r>
      <w:r w:rsidR="00A31679">
        <w:rPr>
          <w:rFonts w:eastAsiaTheme="minorHAnsi"/>
        </w:rPr>
        <w:t xml:space="preserve">) </w:t>
      </w:r>
      <w:r w:rsidR="0029051A">
        <w:rPr>
          <w:rFonts w:eastAsiaTheme="minorHAnsi"/>
        </w:rPr>
        <w:t>was also found to be greater than the threshold level and so the moderating effect of life-cycle stage, on the relationship between Non debt Tax Shield and debt ratio was found to exist.</w:t>
      </w:r>
    </w:p>
    <w:p w:rsidR="00760BD3" w:rsidRPr="00C81CAB" w:rsidRDefault="0029051A" w:rsidP="006221FA">
      <w:pPr>
        <w:spacing w:line="480" w:lineRule="auto"/>
        <w:ind w:firstLine="720"/>
        <w:jc w:val="both"/>
        <w:rPr>
          <w:rFonts w:eastAsiaTheme="minorHAnsi"/>
        </w:rPr>
      </w:pPr>
      <w:r>
        <w:rPr>
          <w:rFonts w:eastAsiaTheme="minorHAnsi"/>
        </w:rPr>
        <w:t xml:space="preserve">However, the chi square of the model where the path of </w:t>
      </w:r>
      <w:r w:rsidR="00A31679">
        <w:rPr>
          <w:rFonts w:eastAsiaTheme="minorHAnsi"/>
        </w:rPr>
        <w:t>Profitability</w:t>
      </w:r>
      <w:r>
        <w:rPr>
          <w:rFonts w:eastAsiaTheme="minorHAnsi"/>
        </w:rPr>
        <w:t xml:space="preserve"> to debt ratio was, constrained across different life cycle stages</w:t>
      </w:r>
      <w:r w:rsidR="00A31679">
        <w:rPr>
          <w:rFonts w:eastAsiaTheme="minorHAnsi"/>
        </w:rPr>
        <w:t xml:space="preserve"> (2</w:t>
      </w:r>
      <w:r>
        <w:rPr>
          <w:rFonts w:eastAsiaTheme="minorHAnsi"/>
        </w:rPr>
        <w:t>58.384</w:t>
      </w:r>
      <w:r w:rsidR="00A31679">
        <w:rPr>
          <w:rFonts w:eastAsiaTheme="minorHAnsi"/>
        </w:rPr>
        <w:t xml:space="preserve">) </w:t>
      </w:r>
      <w:r>
        <w:rPr>
          <w:rFonts w:eastAsiaTheme="minorHAnsi"/>
        </w:rPr>
        <w:t>was</w:t>
      </w:r>
      <w:r w:rsidR="00AB2AA9">
        <w:rPr>
          <w:rFonts w:eastAsiaTheme="minorHAnsi"/>
        </w:rPr>
        <w:t xml:space="preserve"> found to be</w:t>
      </w:r>
      <w:r w:rsidR="00A31679">
        <w:rPr>
          <w:rFonts w:eastAsiaTheme="minorHAnsi"/>
        </w:rPr>
        <w:t xml:space="preserve"> </w:t>
      </w:r>
      <w:r>
        <w:rPr>
          <w:rFonts w:eastAsiaTheme="minorHAnsi"/>
        </w:rPr>
        <w:t>less</w:t>
      </w:r>
      <w:r w:rsidR="00A31679">
        <w:rPr>
          <w:rFonts w:eastAsiaTheme="minorHAnsi"/>
        </w:rPr>
        <w:t xml:space="preserve"> than the </w:t>
      </w:r>
      <w:r>
        <w:rPr>
          <w:rFonts w:eastAsiaTheme="minorHAnsi"/>
        </w:rPr>
        <w:t xml:space="preserve">threshold </w:t>
      </w:r>
      <w:r w:rsidR="00A31679">
        <w:rPr>
          <w:rFonts w:eastAsiaTheme="minorHAnsi"/>
        </w:rPr>
        <w:t>chi square</w:t>
      </w:r>
      <w:r>
        <w:rPr>
          <w:rFonts w:eastAsiaTheme="minorHAnsi"/>
        </w:rPr>
        <w:t>, even at 90% of confidence interval</w:t>
      </w:r>
      <w:r w:rsidR="00A31679">
        <w:rPr>
          <w:rFonts w:eastAsiaTheme="minorHAnsi"/>
        </w:rPr>
        <w:t xml:space="preserve">. Thus, it </w:t>
      </w:r>
      <w:r w:rsidR="00D05026">
        <w:rPr>
          <w:rFonts w:eastAsiaTheme="minorHAnsi"/>
        </w:rPr>
        <w:t>was</w:t>
      </w:r>
      <w:r w:rsidR="00A31679">
        <w:rPr>
          <w:rFonts w:eastAsiaTheme="minorHAnsi"/>
        </w:rPr>
        <w:t xml:space="preserve"> concluded that </w:t>
      </w:r>
      <w:r w:rsidR="00FB5263">
        <w:rPr>
          <w:rFonts w:eastAsiaTheme="minorHAnsi"/>
        </w:rPr>
        <w:t>the moderating effect of life-cycle stage</w:t>
      </w:r>
      <w:r w:rsidR="00086704">
        <w:rPr>
          <w:rFonts w:eastAsiaTheme="minorHAnsi"/>
        </w:rPr>
        <w:t>,</w:t>
      </w:r>
      <w:r w:rsidR="00FB5263">
        <w:rPr>
          <w:rFonts w:eastAsiaTheme="minorHAnsi"/>
        </w:rPr>
        <w:t xml:space="preserve"> </w:t>
      </w:r>
      <w:r w:rsidR="00086704">
        <w:rPr>
          <w:rFonts w:eastAsiaTheme="minorHAnsi"/>
        </w:rPr>
        <w:t>on the relationship between</w:t>
      </w:r>
      <w:r w:rsidR="00FB5263">
        <w:rPr>
          <w:rFonts w:eastAsiaTheme="minorHAnsi"/>
        </w:rPr>
        <w:t xml:space="preserve"> </w:t>
      </w:r>
      <w:r>
        <w:rPr>
          <w:rFonts w:eastAsiaTheme="minorHAnsi"/>
        </w:rPr>
        <w:t>P</w:t>
      </w:r>
      <w:r w:rsidR="00FB5263">
        <w:rPr>
          <w:rFonts w:eastAsiaTheme="minorHAnsi"/>
        </w:rPr>
        <w:t xml:space="preserve">rofitability </w:t>
      </w:r>
      <w:r w:rsidR="00086704">
        <w:rPr>
          <w:rFonts w:eastAsiaTheme="minorHAnsi"/>
        </w:rPr>
        <w:t xml:space="preserve">and </w:t>
      </w:r>
      <w:r w:rsidR="00FB5263">
        <w:rPr>
          <w:rFonts w:eastAsiaTheme="minorHAnsi"/>
        </w:rPr>
        <w:t>debt ratio</w:t>
      </w:r>
      <w:r w:rsidR="00086704">
        <w:rPr>
          <w:rFonts w:eastAsiaTheme="minorHAnsi"/>
        </w:rPr>
        <w:t xml:space="preserve"> </w:t>
      </w:r>
      <w:r>
        <w:rPr>
          <w:rFonts w:eastAsiaTheme="minorHAnsi"/>
        </w:rPr>
        <w:t>was not found to exit</w:t>
      </w:r>
      <w:r w:rsidR="00FB5263">
        <w:rPr>
          <w:rFonts w:eastAsiaTheme="minorHAnsi"/>
        </w:rPr>
        <w:t>.</w:t>
      </w:r>
      <w:r w:rsidR="00A31679">
        <w:rPr>
          <w:rFonts w:eastAsiaTheme="minorHAnsi"/>
        </w:rPr>
        <w:t xml:space="preserve"> </w:t>
      </w:r>
      <w:r w:rsidR="00B303E5">
        <w:rPr>
          <w:rFonts w:eastAsiaTheme="minorHAnsi"/>
        </w:rPr>
        <w:t xml:space="preserve">    </w:t>
      </w:r>
    </w:p>
    <w:p w:rsidR="00760BD3" w:rsidRPr="00A04054" w:rsidRDefault="00F22FE9" w:rsidP="00F22FE9">
      <w:pPr>
        <w:pStyle w:val="Caption"/>
        <w:rPr>
          <w:b/>
          <w:i w:val="0"/>
          <w:sz w:val="24"/>
          <w:szCs w:val="24"/>
        </w:rPr>
      </w:pPr>
      <w:bookmarkStart w:id="153" w:name="_Toc2335413"/>
      <w:bookmarkStart w:id="154" w:name="_Toc7520597"/>
      <w:r w:rsidRPr="00F22FE9">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12</w:t>
      </w:r>
      <w:r w:rsidR="001E4463">
        <w:rPr>
          <w:b/>
          <w:i w:val="0"/>
          <w:sz w:val="24"/>
          <w:szCs w:val="24"/>
        </w:rPr>
        <w:fldChar w:fldCharType="end"/>
      </w:r>
      <w:r w:rsidR="00346DC7" w:rsidRPr="00346DC7">
        <w:rPr>
          <w:b/>
          <w:i w:val="0"/>
          <w:sz w:val="24"/>
          <w:szCs w:val="24"/>
        </w:rPr>
        <w:t>:</w:t>
      </w:r>
      <w:r w:rsidR="00A04054" w:rsidRPr="00A04054">
        <w:rPr>
          <w:b/>
          <w:i w:val="0"/>
          <w:sz w:val="24"/>
          <w:szCs w:val="24"/>
        </w:rPr>
        <w:t xml:space="preserve">  </w:t>
      </w:r>
      <w:r>
        <w:rPr>
          <w:rFonts w:eastAsiaTheme="minorHAnsi"/>
          <w:b/>
          <w:i w:val="0"/>
          <w:sz w:val="24"/>
          <w:szCs w:val="24"/>
        </w:rPr>
        <w:t>Chi squares across each Path Constrained I</w:t>
      </w:r>
      <w:r w:rsidR="00760BD3" w:rsidRPr="00A04054">
        <w:rPr>
          <w:rFonts w:eastAsiaTheme="minorHAnsi"/>
          <w:b/>
          <w:i w:val="0"/>
          <w:sz w:val="24"/>
          <w:szCs w:val="24"/>
        </w:rPr>
        <w:t>ndividually</w:t>
      </w:r>
      <w:bookmarkEnd w:id="153"/>
      <w:bookmarkEnd w:id="154"/>
    </w:p>
    <w:p w:rsidR="00760BD3" w:rsidRPr="00C81CAB" w:rsidRDefault="00760BD3" w:rsidP="00760BD3">
      <w:pPr>
        <w:jc w:val="both"/>
        <w:rPr>
          <w:rFonts w:eastAsiaTheme="minorHAnsi"/>
          <w:b/>
        </w:rPr>
      </w:pPr>
    </w:p>
    <w:tbl>
      <w:tblPr>
        <w:tblW w:w="5000" w:type="pct"/>
        <w:tblBorders>
          <w:top w:val="single" w:sz="6" w:space="0" w:color="auto"/>
          <w:bottom w:val="single" w:sz="6" w:space="0" w:color="auto"/>
        </w:tblBorders>
        <w:tblCellMar>
          <w:top w:w="15" w:type="dxa"/>
          <w:left w:w="15" w:type="dxa"/>
          <w:bottom w:w="15" w:type="dxa"/>
          <w:right w:w="15" w:type="dxa"/>
        </w:tblCellMar>
        <w:tblLook w:val="04A0" w:firstRow="1" w:lastRow="0" w:firstColumn="1" w:lastColumn="0" w:noHBand="0" w:noVBand="1"/>
      </w:tblPr>
      <w:tblGrid>
        <w:gridCol w:w="1593"/>
        <w:gridCol w:w="1559"/>
        <w:gridCol w:w="1213"/>
        <w:gridCol w:w="1424"/>
        <w:gridCol w:w="1477"/>
        <w:gridCol w:w="1374"/>
      </w:tblGrid>
      <w:tr w:rsidR="00F00D28" w:rsidRPr="00C81CAB" w:rsidTr="00E900C2">
        <w:trPr>
          <w:tblHeader/>
        </w:trPr>
        <w:tc>
          <w:tcPr>
            <w:tcW w:w="922" w:type="pct"/>
            <w:tcBorders>
              <w:top w:val="single" w:sz="6" w:space="0" w:color="auto"/>
              <w:bottom w:val="single" w:sz="6" w:space="0" w:color="auto"/>
            </w:tcBorders>
            <w:tcMar>
              <w:top w:w="15" w:type="dxa"/>
              <w:left w:w="140" w:type="dxa"/>
              <w:bottom w:w="15" w:type="dxa"/>
              <w:right w:w="140" w:type="dxa"/>
            </w:tcMar>
            <w:vAlign w:val="center"/>
            <w:hideMark/>
          </w:tcPr>
          <w:p w:rsidR="00F00D28" w:rsidRPr="00C81CAB" w:rsidRDefault="00F00D28" w:rsidP="00453643">
            <w:pPr>
              <w:jc w:val="both"/>
              <w:rPr>
                <w:b/>
                <w:sz w:val="20"/>
                <w:szCs w:val="20"/>
              </w:rPr>
            </w:pPr>
            <w:r w:rsidRPr="00C81CAB">
              <w:rPr>
                <w:b/>
                <w:sz w:val="20"/>
                <w:szCs w:val="20"/>
              </w:rPr>
              <w:t xml:space="preserve">Confidence Interval </w:t>
            </w:r>
          </w:p>
        </w:tc>
        <w:tc>
          <w:tcPr>
            <w:tcW w:w="902" w:type="pct"/>
            <w:tcBorders>
              <w:top w:val="single" w:sz="6" w:space="0" w:color="auto"/>
              <w:bottom w:val="single" w:sz="6" w:space="0" w:color="auto"/>
            </w:tcBorders>
            <w:tcMar>
              <w:top w:w="15" w:type="dxa"/>
              <w:left w:w="140" w:type="dxa"/>
              <w:bottom w:w="15" w:type="dxa"/>
              <w:right w:w="140" w:type="dxa"/>
            </w:tcMar>
            <w:vAlign w:val="center"/>
            <w:hideMark/>
          </w:tcPr>
          <w:p w:rsidR="00F00D28" w:rsidRPr="00C81CAB" w:rsidRDefault="00F00D28" w:rsidP="00A31679">
            <w:pPr>
              <w:jc w:val="center"/>
              <w:rPr>
                <w:b/>
                <w:sz w:val="20"/>
                <w:szCs w:val="20"/>
              </w:rPr>
            </w:pPr>
            <w:r w:rsidRPr="00C81CAB">
              <w:rPr>
                <w:b/>
                <w:sz w:val="20"/>
                <w:szCs w:val="20"/>
              </w:rPr>
              <w:t>Thresh hold</w:t>
            </w:r>
          </w:p>
        </w:tc>
        <w:tc>
          <w:tcPr>
            <w:tcW w:w="702" w:type="pct"/>
            <w:tcBorders>
              <w:top w:val="single" w:sz="6" w:space="0" w:color="auto"/>
              <w:bottom w:val="single" w:sz="6" w:space="0" w:color="auto"/>
            </w:tcBorders>
          </w:tcPr>
          <w:p w:rsidR="00F00D28" w:rsidRPr="00C81CAB" w:rsidRDefault="00F00D28" w:rsidP="00453643">
            <w:pPr>
              <w:jc w:val="both"/>
              <w:rPr>
                <w:b/>
                <w:sz w:val="20"/>
                <w:szCs w:val="20"/>
              </w:rPr>
            </w:pPr>
          </w:p>
        </w:tc>
        <w:tc>
          <w:tcPr>
            <w:tcW w:w="824" w:type="pct"/>
            <w:tcBorders>
              <w:top w:val="single" w:sz="6" w:space="0" w:color="auto"/>
              <w:bottom w:val="single" w:sz="6" w:space="0" w:color="auto"/>
            </w:tcBorders>
            <w:vAlign w:val="center"/>
          </w:tcPr>
          <w:p w:rsidR="00F00D28" w:rsidRPr="00C81CAB" w:rsidRDefault="00F00D28" w:rsidP="00E900C2">
            <w:pPr>
              <w:jc w:val="center"/>
              <w:rPr>
                <w:b/>
                <w:sz w:val="20"/>
                <w:szCs w:val="20"/>
              </w:rPr>
            </w:pPr>
            <w:r w:rsidRPr="00C81CAB">
              <w:rPr>
                <w:b/>
                <w:sz w:val="20"/>
                <w:szCs w:val="20"/>
              </w:rPr>
              <w:t>Tangibility</w:t>
            </w:r>
          </w:p>
        </w:tc>
        <w:tc>
          <w:tcPr>
            <w:tcW w:w="855" w:type="pct"/>
            <w:tcBorders>
              <w:top w:val="single" w:sz="6" w:space="0" w:color="auto"/>
              <w:bottom w:val="single" w:sz="6" w:space="0" w:color="auto"/>
            </w:tcBorders>
            <w:vAlign w:val="center"/>
          </w:tcPr>
          <w:p w:rsidR="00F00D28" w:rsidRPr="00C81CAB" w:rsidRDefault="00F00D28" w:rsidP="00E900C2">
            <w:pPr>
              <w:jc w:val="center"/>
              <w:rPr>
                <w:b/>
                <w:sz w:val="20"/>
                <w:szCs w:val="20"/>
              </w:rPr>
            </w:pPr>
            <w:r w:rsidRPr="00C81CAB">
              <w:rPr>
                <w:b/>
                <w:sz w:val="20"/>
                <w:szCs w:val="20"/>
              </w:rPr>
              <w:t>Non-debt Tax Shield</w:t>
            </w:r>
          </w:p>
        </w:tc>
        <w:tc>
          <w:tcPr>
            <w:tcW w:w="795" w:type="pct"/>
            <w:tcBorders>
              <w:top w:val="single" w:sz="6" w:space="0" w:color="auto"/>
              <w:bottom w:val="single" w:sz="6" w:space="0" w:color="auto"/>
            </w:tcBorders>
            <w:vAlign w:val="center"/>
          </w:tcPr>
          <w:p w:rsidR="00F00D28" w:rsidRPr="00C81CAB" w:rsidRDefault="00F00D28" w:rsidP="00E900C2">
            <w:pPr>
              <w:jc w:val="center"/>
              <w:rPr>
                <w:b/>
                <w:sz w:val="20"/>
                <w:szCs w:val="20"/>
              </w:rPr>
            </w:pPr>
            <w:r w:rsidRPr="00C81CAB">
              <w:rPr>
                <w:b/>
                <w:sz w:val="20"/>
                <w:szCs w:val="20"/>
              </w:rPr>
              <w:t>Profitability</w:t>
            </w:r>
          </w:p>
        </w:tc>
      </w:tr>
      <w:tr w:rsidR="00F00D28" w:rsidRPr="00C81CAB" w:rsidTr="00E900C2">
        <w:tc>
          <w:tcPr>
            <w:tcW w:w="922" w:type="pct"/>
            <w:tcBorders>
              <w:top w:val="single" w:sz="6" w:space="0" w:color="auto"/>
            </w:tcBorders>
            <w:tcMar>
              <w:top w:w="15" w:type="dxa"/>
              <w:left w:w="140" w:type="dxa"/>
              <w:bottom w:w="15" w:type="dxa"/>
              <w:right w:w="140" w:type="dxa"/>
            </w:tcMar>
            <w:vAlign w:val="center"/>
            <w:hideMark/>
          </w:tcPr>
          <w:p w:rsidR="00F00D28" w:rsidRPr="00C81CAB" w:rsidRDefault="00F00D28" w:rsidP="00453643">
            <w:pPr>
              <w:jc w:val="both"/>
              <w:rPr>
                <w:sz w:val="20"/>
                <w:szCs w:val="20"/>
              </w:rPr>
            </w:pPr>
          </w:p>
        </w:tc>
        <w:tc>
          <w:tcPr>
            <w:tcW w:w="902" w:type="pct"/>
            <w:tcBorders>
              <w:top w:val="single" w:sz="6" w:space="0" w:color="auto"/>
            </w:tcBorders>
            <w:tcMar>
              <w:top w:w="15" w:type="dxa"/>
              <w:left w:w="140" w:type="dxa"/>
              <w:bottom w:w="15" w:type="dxa"/>
              <w:right w:w="140" w:type="dxa"/>
            </w:tcMar>
            <w:vAlign w:val="center"/>
            <w:hideMark/>
          </w:tcPr>
          <w:p w:rsidR="00F00D28" w:rsidRPr="00C81CAB" w:rsidRDefault="00F00D28" w:rsidP="00453643">
            <w:pPr>
              <w:jc w:val="both"/>
              <w:rPr>
                <w:sz w:val="20"/>
                <w:szCs w:val="20"/>
              </w:rPr>
            </w:pPr>
          </w:p>
        </w:tc>
        <w:tc>
          <w:tcPr>
            <w:tcW w:w="702" w:type="pct"/>
            <w:tcBorders>
              <w:top w:val="single" w:sz="6" w:space="0" w:color="auto"/>
            </w:tcBorders>
          </w:tcPr>
          <w:p w:rsidR="00F00D28" w:rsidRPr="00A31679" w:rsidRDefault="00F00D28" w:rsidP="00453643">
            <w:pPr>
              <w:jc w:val="both"/>
              <w:rPr>
                <w:b/>
                <w:sz w:val="20"/>
                <w:szCs w:val="20"/>
              </w:rPr>
            </w:pPr>
            <w:r w:rsidRPr="00A31679">
              <w:rPr>
                <w:b/>
                <w:sz w:val="20"/>
                <w:szCs w:val="20"/>
              </w:rPr>
              <w:t>Across Paths</w:t>
            </w:r>
          </w:p>
        </w:tc>
        <w:tc>
          <w:tcPr>
            <w:tcW w:w="824" w:type="pct"/>
            <w:tcBorders>
              <w:top w:val="single" w:sz="6" w:space="0" w:color="auto"/>
            </w:tcBorders>
            <w:vAlign w:val="center"/>
          </w:tcPr>
          <w:p w:rsidR="00F00D28" w:rsidRPr="00C81CAB" w:rsidRDefault="0029051A" w:rsidP="00E900C2">
            <w:pPr>
              <w:jc w:val="center"/>
              <w:rPr>
                <w:sz w:val="20"/>
                <w:szCs w:val="20"/>
              </w:rPr>
            </w:pPr>
            <w:r>
              <w:rPr>
                <w:sz w:val="20"/>
                <w:szCs w:val="20"/>
              </w:rPr>
              <w:t>262.831</w:t>
            </w:r>
          </w:p>
        </w:tc>
        <w:tc>
          <w:tcPr>
            <w:tcW w:w="855" w:type="pct"/>
            <w:tcBorders>
              <w:top w:val="single" w:sz="6" w:space="0" w:color="auto"/>
            </w:tcBorders>
            <w:vAlign w:val="center"/>
          </w:tcPr>
          <w:p w:rsidR="00F00D28" w:rsidRPr="00C81CAB" w:rsidRDefault="0029051A" w:rsidP="00E900C2">
            <w:pPr>
              <w:jc w:val="center"/>
              <w:rPr>
                <w:sz w:val="20"/>
                <w:szCs w:val="20"/>
              </w:rPr>
            </w:pPr>
            <w:r>
              <w:rPr>
                <w:sz w:val="20"/>
                <w:szCs w:val="20"/>
              </w:rPr>
              <w:t>262.852</w:t>
            </w:r>
          </w:p>
        </w:tc>
        <w:tc>
          <w:tcPr>
            <w:tcW w:w="795" w:type="pct"/>
            <w:tcBorders>
              <w:top w:val="single" w:sz="6" w:space="0" w:color="auto"/>
            </w:tcBorders>
            <w:vAlign w:val="center"/>
          </w:tcPr>
          <w:p w:rsidR="00F00D28" w:rsidRPr="00C81CAB" w:rsidRDefault="00F00D28" w:rsidP="00E900C2">
            <w:pPr>
              <w:jc w:val="center"/>
              <w:rPr>
                <w:sz w:val="20"/>
                <w:szCs w:val="20"/>
              </w:rPr>
            </w:pPr>
            <w:r w:rsidRPr="00C81CAB">
              <w:rPr>
                <w:sz w:val="20"/>
                <w:szCs w:val="20"/>
              </w:rPr>
              <w:t>25</w:t>
            </w:r>
            <w:r w:rsidR="0029051A">
              <w:rPr>
                <w:sz w:val="20"/>
                <w:szCs w:val="20"/>
              </w:rPr>
              <w:t>8.384</w:t>
            </w:r>
          </w:p>
        </w:tc>
      </w:tr>
      <w:tr w:rsidR="00F00D28" w:rsidRPr="00C81CAB" w:rsidTr="00E900C2">
        <w:tc>
          <w:tcPr>
            <w:tcW w:w="922" w:type="pct"/>
            <w:tcBorders>
              <w:top w:val="single" w:sz="6" w:space="0" w:color="auto"/>
            </w:tcBorders>
            <w:tcMar>
              <w:top w:w="15" w:type="dxa"/>
              <w:left w:w="140" w:type="dxa"/>
              <w:bottom w:w="15" w:type="dxa"/>
              <w:right w:w="140" w:type="dxa"/>
            </w:tcMar>
            <w:vAlign w:val="center"/>
            <w:hideMark/>
          </w:tcPr>
          <w:p w:rsidR="00F00D28" w:rsidRPr="00C81CAB" w:rsidRDefault="00F00D28" w:rsidP="00453643">
            <w:pPr>
              <w:jc w:val="both"/>
              <w:rPr>
                <w:sz w:val="20"/>
                <w:szCs w:val="20"/>
              </w:rPr>
            </w:pPr>
            <w:r w:rsidRPr="00C81CAB">
              <w:rPr>
                <w:sz w:val="20"/>
                <w:szCs w:val="20"/>
              </w:rPr>
              <w:t>90 %</w:t>
            </w:r>
          </w:p>
        </w:tc>
        <w:tc>
          <w:tcPr>
            <w:tcW w:w="902" w:type="pct"/>
            <w:tcBorders>
              <w:top w:val="single" w:sz="6" w:space="0" w:color="auto"/>
            </w:tcBorders>
            <w:tcMar>
              <w:top w:w="15" w:type="dxa"/>
              <w:left w:w="140" w:type="dxa"/>
              <w:bottom w:w="15" w:type="dxa"/>
              <w:right w:w="140" w:type="dxa"/>
            </w:tcMar>
            <w:vAlign w:val="center"/>
            <w:hideMark/>
          </w:tcPr>
          <w:p w:rsidR="00F00D28" w:rsidRPr="00C81CAB" w:rsidRDefault="0029051A" w:rsidP="00453643">
            <w:pPr>
              <w:jc w:val="both"/>
              <w:rPr>
                <w:sz w:val="20"/>
                <w:szCs w:val="20"/>
              </w:rPr>
            </w:pPr>
            <w:r>
              <w:rPr>
                <w:sz w:val="20"/>
                <w:szCs w:val="20"/>
              </w:rPr>
              <w:t>260.78</w:t>
            </w:r>
          </w:p>
        </w:tc>
        <w:tc>
          <w:tcPr>
            <w:tcW w:w="702" w:type="pct"/>
            <w:tcBorders>
              <w:top w:val="single" w:sz="6" w:space="0" w:color="auto"/>
            </w:tcBorders>
          </w:tcPr>
          <w:p w:rsidR="00F00D28" w:rsidRPr="00C81CAB" w:rsidRDefault="00F00D28" w:rsidP="00453643">
            <w:pPr>
              <w:jc w:val="both"/>
              <w:rPr>
                <w:sz w:val="20"/>
                <w:szCs w:val="20"/>
              </w:rPr>
            </w:pPr>
          </w:p>
        </w:tc>
        <w:tc>
          <w:tcPr>
            <w:tcW w:w="824" w:type="pct"/>
            <w:tcBorders>
              <w:top w:val="single" w:sz="6" w:space="0" w:color="auto"/>
            </w:tcBorders>
            <w:vAlign w:val="center"/>
          </w:tcPr>
          <w:p w:rsidR="00F00D28" w:rsidRPr="00C81CAB" w:rsidRDefault="00F00D28" w:rsidP="00E900C2">
            <w:pPr>
              <w:jc w:val="center"/>
              <w:rPr>
                <w:sz w:val="20"/>
                <w:szCs w:val="20"/>
              </w:rPr>
            </w:pPr>
            <w:r w:rsidRPr="00C81CAB">
              <w:rPr>
                <w:sz w:val="20"/>
                <w:szCs w:val="20"/>
              </w:rPr>
              <w:t>&lt;</w:t>
            </w:r>
          </w:p>
        </w:tc>
        <w:tc>
          <w:tcPr>
            <w:tcW w:w="855" w:type="pct"/>
            <w:tcBorders>
              <w:top w:val="single" w:sz="6" w:space="0" w:color="auto"/>
            </w:tcBorders>
            <w:vAlign w:val="center"/>
          </w:tcPr>
          <w:p w:rsidR="00F00D28" w:rsidRPr="00C81CAB" w:rsidRDefault="00F00D28" w:rsidP="00E900C2">
            <w:pPr>
              <w:jc w:val="center"/>
              <w:rPr>
                <w:sz w:val="20"/>
                <w:szCs w:val="20"/>
              </w:rPr>
            </w:pPr>
            <w:r w:rsidRPr="00C81CAB">
              <w:rPr>
                <w:sz w:val="20"/>
                <w:szCs w:val="20"/>
              </w:rPr>
              <w:t>&lt;</w:t>
            </w:r>
          </w:p>
        </w:tc>
        <w:tc>
          <w:tcPr>
            <w:tcW w:w="795" w:type="pct"/>
            <w:tcBorders>
              <w:top w:val="single" w:sz="6" w:space="0" w:color="auto"/>
            </w:tcBorders>
            <w:vAlign w:val="center"/>
          </w:tcPr>
          <w:p w:rsidR="00F00D28" w:rsidRPr="00C81CAB" w:rsidRDefault="00652657" w:rsidP="00E900C2">
            <w:pPr>
              <w:jc w:val="center"/>
              <w:rPr>
                <w:sz w:val="20"/>
                <w:szCs w:val="20"/>
              </w:rPr>
            </w:pPr>
            <w:r>
              <w:rPr>
                <w:sz w:val="20"/>
                <w:szCs w:val="20"/>
              </w:rPr>
              <w:t>&gt;</w:t>
            </w:r>
          </w:p>
        </w:tc>
      </w:tr>
      <w:tr w:rsidR="00F00D28" w:rsidRPr="00C81CAB" w:rsidTr="00E900C2">
        <w:tc>
          <w:tcPr>
            <w:tcW w:w="922" w:type="pct"/>
            <w:tcMar>
              <w:top w:w="15" w:type="dxa"/>
              <w:left w:w="140" w:type="dxa"/>
              <w:bottom w:w="15" w:type="dxa"/>
              <w:right w:w="140" w:type="dxa"/>
            </w:tcMar>
            <w:vAlign w:val="center"/>
            <w:hideMark/>
          </w:tcPr>
          <w:p w:rsidR="00F00D28" w:rsidRPr="00C81CAB" w:rsidRDefault="00F00D28" w:rsidP="00453643">
            <w:pPr>
              <w:jc w:val="both"/>
              <w:rPr>
                <w:sz w:val="20"/>
                <w:szCs w:val="20"/>
              </w:rPr>
            </w:pPr>
            <w:r w:rsidRPr="00C81CAB">
              <w:rPr>
                <w:sz w:val="20"/>
                <w:szCs w:val="20"/>
              </w:rPr>
              <w:t>95%</w:t>
            </w:r>
          </w:p>
        </w:tc>
        <w:tc>
          <w:tcPr>
            <w:tcW w:w="902" w:type="pct"/>
            <w:tcMar>
              <w:top w:w="15" w:type="dxa"/>
              <w:left w:w="140" w:type="dxa"/>
              <w:bottom w:w="15" w:type="dxa"/>
              <w:right w:w="140" w:type="dxa"/>
            </w:tcMar>
            <w:vAlign w:val="center"/>
            <w:hideMark/>
          </w:tcPr>
          <w:p w:rsidR="00F00D28" w:rsidRPr="00C81CAB" w:rsidRDefault="0029051A" w:rsidP="00453643">
            <w:pPr>
              <w:jc w:val="both"/>
              <w:rPr>
                <w:sz w:val="20"/>
                <w:szCs w:val="20"/>
              </w:rPr>
            </w:pPr>
            <w:r>
              <w:rPr>
                <w:sz w:val="20"/>
                <w:szCs w:val="20"/>
              </w:rPr>
              <w:t>262.49</w:t>
            </w:r>
          </w:p>
        </w:tc>
        <w:tc>
          <w:tcPr>
            <w:tcW w:w="702" w:type="pct"/>
          </w:tcPr>
          <w:p w:rsidR="00F00D28" w:rsidRPr="00C81CAB" w:rsidRDefault="00F00D28" w:rsidP="00453643">
            <w:pPr>
              <w:jc w:val="both"/>
              <w:rPr>
                <w:sz w:val="20"/>
                <w:szCs w:val="20"/>
              </w:rPr>
            </w:pPr>
          </w:p>
        </w:tc>
        <w:tc>
          <w:tcPr>
            <w:tcW w:w="824" w:type="pct"/>
            <w:vAlign w:val="center"/>
          </w:tcPr>
          <w:p w:rsidR="00F00D28" w:rsidRPr="00C81CAB" w:rsidRDefault="00F00D28" w:rsidP="00E900C2">
            <w:pPr>
              <w:jc w:val="center"/>
              <w:rPr>
                <w:sz w:val="20"/>
                <w:szCs w:val="20"/>
              </w:rPr>
            </w:pPr>
            <w:r w:rsidRPr="00C81CAB">
              <w:rPr>
                <w:sz w:val="20"/>
                <w:szCs w:val="20"/>
              </w:rPr>
              <w:t>&lt;</w:t>
            </w:r>
          </w:p>
        </w:tc>
        <w:tc>
          <w:tcPr>
            <w:tcW w:w="855" w:type="pct"/>
            <w:vAlign w:val="center"/>
          </w:tcPr>
          <w:p w:rsidR="00F00D28" w:rsidRPr="00C81CAB" w:rsidRDefault="00F00D28" w:rsidP="00E900C2">
            <w:pPr>
              <w:jc w:val="center"/>
              <w:rPr>
                <w:sz w:val="20"/>
                <w:szCs w:val="20"/>
              </w:rPr>
            </w:pPr>
            <w:r w:rsidRPr="00C81CAB">
              <w:rPr>
                <w:sz w:val="20"/>
                <w:szCs w:val="20"/>
              </w:rPr>
              <w:t>&lt;</w:t>
            </w:r>
          </w:p>
        </w:tc>
        <w:tc>
          <w:tcPr>
            <w:tcW w:w="795" w:type="pct"/>
            <w:vAlign w:val="center"/>
          </w:tcPr>
          <w:p w:rsidR="00F00D28" w:rsidRPr="00C81CAB" w:rsidRDefault="00652657" w:rsidP="00E900C2">
            <w:pPr>
              <w:jc w:val="center"/>
              <w:rPr>
                <w:sz w:val="20"/>
                <w:szCs w:val="20"/>
              </w:rPr>
            </w:pPr>
            <w:r>
              <w:rPr>
                <w:sz w:val="20"/>
                <w:szCs w:val="20"/>
              </w:rPr>
              <w:t>&gt;</w:t>
            </w:r>
          </w:p>
        </w:tc>
      </w:tr>
    </w:tbl>
    <w:p w:rsidR="00F02419" w:rsidRDefault="00F00D28" w:rsidP="00F00D28">
      <w:pPr>
        <w:jc w:val="both"/>
        <w:rPr>
          <w:rFonts w:eastAsiaTheme="minorHAnsi"/>
          <w:sz w:val="20"/>
          <w:szCs w:val="20"/>
        </w:rPr>
      </w:pPr>
      <w:r>
        <w:rPr>
          <w:rFonts w:eastAsiaTheme="minorHAnsi"/>
          <w:sz w:val="20"/>
          <w:szCs w:val="20"/>
        </w:rPr>
        <w:t xml:space="preserve"> &lt; </w:t>
      </w:r>
      <w:r w:rsidR="00FB5263">
        <w:rPr>
          <w:rFonts w:eastAsiaTheme="minorHAnsi"/>
          <w:sz w:val="20"/>
          <w:szCs w:val="20"/>
        </w:rPr>
        <w:t>individual path chi squares are greater than threshold levels.</w:t>
      </w:r>
    </w:p>
    <w:p w:rsidR="00F00D28" w:rsidRDefault="00F00D28" w:rsidP="00F00D28">
      <w:pPr>
        <w:jc w:val="both"/>
        <w:rPr>
          <w:rFonts w:eastAsiaTheme="minorHAnsi"/>
          <w:sz w:val="20"/>
          <w:szCs w:val="20"/>
        </w:rPr>
      </w:pPr>
    </w:p>
    <w:p w:rsidR="00B54E1B" w:rsidRDefault="00B54E1B" w:rsidP="00F00D28">
      <w:pPr>
        <w:jc w:val="both"/>
        <w:rPr>
          <w:rFonts w:eastAsiaTheme="minorHAnsi"/>
          <w:sz w:val="20"/>
          <w:szCs w:val="20"/>
        </w:rPr>
      </w:pPr>
    </w:p>
    <w:p w:rsidR="00B54E1B" w:rsidRPr="00F00D28" w:rsidRDefault="00B54E1B" w:rsidP="00F00D28">
      <w:pPr>
        <w:jc w:val="both"/>
        <w:rPr>
          <w:rFonts w:eastAsiaTheme="minorHAnsi"/>
          <w:sz w:val="20"/>
          <w:szCs w:val="20"/>
        </w:rPr>
      </w:pPr>
    </w:p>
    <w:p w:rsidR="00760BD3" w:rsidRPr="00C81CAB" w:rsidRDefault="00760BD3" w:rsidP="00984113">
      <w:pPr>
        <w:spacing w:line="480" w:lineRule="auto"/>
        <w:ind w:firstLine="720"/>
        <w:jc w:val="both"/>
        <w:rPr>
          <w:rFonts w:eastAsiaTheme="minorHAnsi"/>
          <w:b/>
        </w:rPr>
      </w:pPr>
      <w:r w:rsidRPr="00661F17">
        <w:rPr>
          <w:rStyle w:val="Heading4Char"/>
          <w:rFonts w:ascii="Times New Roman" w:hAnsi="Times New Roman" w:cs="Times New Roman"/>
          <w:b/>
        </w:rPr>
        <w:t>3.4.3.1 Multi group comparisons</w:t>
      </w:r>
      <w:r w:rsidRPr="00C81CAB">
        <w:rPr>
          <w:rFonts w:eastAsiaTheme="minorHAnsi"/>
          <w:b/>
        </w:rPr>
        <w:t>.</w:t>
      </w:r>
    </w:p>
    <w:p w:rsidR="00086704" w:rsidRDefault="00133656" w:rsidP="00133656">
      <w:pPr>
        <w:spacing w:line="480" w:lineRule="auto"/>
        <w:ind w:firstLine="720"/>
        <w:jc w:val="both"/>
        <w:rPr>
          <w:rFonts w:eastAsiaTheme="minorHAnsi"/>
        </w:rPr>
      </w:pPr>
      <w:r w:rsidRPr="00133656">
        <w:rPr>
          <w:rFonts w:eastAsiaTheme="minorHAnsi"/>
        </w:rPr>
        <w:t xml:space="preserve">Proceeding further into the analysis, </w:t>
      </w:r>
      <w:r w:rsidR="00AD21E9">
        <w:rPr>
          <w:rFonts w:eastAsiaTheme="minorHAnsi"/>
        </w:rPr>
        <w:t xml:space="preserve">the </w:t>
      </w:r>
      <w:r w:rsidR="0007593E">
        <w:rPr>
          <w:rFonts w:eastAsiaTheme="minorHAnsi"/>
        </w:rPr>
        <w:t>parameters estimated</w:t>
      </w:r>
      <w:r w:rsidR="00AD21E9">
        <w:rPr>
          <w:rFonts w:eastAsiaTheme="minorHAnsi"/>
        </w:rPr>
        <w:t xml:space="preserve"> </w:t>
      </w:r>
      <w:r w:rsidR="0007593E">
        <w:rPr>
          <w:rFonts w:eastAsiaTheme="minorHAnsi"/>
        </w:rPr>
        <w:t xml:space="preserve">for the path of </w:t>
      </w:r>
      <w:r w:rsidR="00AD21E9">
        <w:rPr>
          <w:rFonts w:eastAsiaTheme="minorHAnsi"/>
        </w:rPr>
        <w:t>each</w:t>
      </w:r>
      <w:r w:rsidR="0007593E">
        <w:rPr>
          <w:rFonts w:eastAsiaTheme="minorHAnsi"/>
        </w:rPr>
        <w:t xml:space="preserve"> of the </w:t>
      </w:r>
      <w:r w:rsidRPr="00133656">
        <w:rPr>
          <w:rFonts w:eastAsiaTheme="minorHAnsi"/>
        </w:rPr>
        <w:t>determinant</w:t>
      </w:r>
      <w:r w:rsidR="0007593E">
        <w:rPr>
          <w:rFonts w:eastAsiaTheme="minorHAnsi"/>
        </w:rPr>
        <w:t xml:space="preserve"> with debt ratio</w:t>
      </w:r>
      <w:r w:rsidR="003F1E0A">
        <w:rPr>
          <w:rFonts w:eastAsiaTheme="minorHAnsi"/>
        </w:rPr>
        <w:t>,</w:t>
      </w:r>
      <w:r w:rsidRPr="00133656">
        <w:rPr>
          <w:rFonts w:eastAsiaTheme="minorHAnsi"/>
        </w:rPr>
        <w:t xml:space="preserve"> across the different life-cycle stages</w:t>
      </w:r>
      <w:r w:rsidR="00AD21E9">
        <w:rPr>
          <w:rFonts w:eastAsiaTheme="minorHAnsi"/>
        </w:rPr>
        <w:t>,</w:t>
      </w:r>
      <w:r w:rsidR="003C7A26">
        <w:rPr>
          <w:rFonts w:eastAsiaTheme="minorHAnsi"/>
        </w:rPr>
        <w:t xml:space="preserve"> </w:t>
      </w:r>
      <w:r w:rsidR="003F1E0A">
        <w:rPr>
          <w:rFonts w:eastAsiaTheme="minorHAnsi"/>
        </w:rPr>
        <w:t>were compared.</w:t>
      </w:r>
      <w:r w:rsidR="0007593E">
        <w:rPr>
          <w:rFonts w:eastAsiaTheme="minorHAnsi"/>
        </w:rPr>
        <w:t xml:space="preserve"> The parameters for only the paths of the three determinants, which were found to be </w:t>
      </w:r>
      <w:r w:rsidR="007413ED">
        <w:rPr>
          <w:rFonts w:eastAsiaTheme="minorHAnsi"/>
        </w:rPr>
        <w:t>significant determinants of debt ratio</w:t>
      </w:r>
      <w:r w:rsidR="00CD02EB">
        <w:rPr>
          <w:rFonts w:eastAsiaTheme="minorHAnsi"/>
        </w:rPr>
        <w:t>, were compared. Z</w:t>
      </w:r>
      <w:r w:rsidR="003F1E0A">
        <w:rPr>
          <w:rFonts w:eastAsiaTheme="minorHAnsi"/>
        </w:rPr>
        <w:t>-scores were calculated for difference of comparisons of the Betas for all paths across different life-cycle stages (Wang, Jackson, Gaskin and Wang, 2014).</w:t>
      </w:r>
      <w:r w:rsidRPr="00133656">
        <w:rPr>
          <w:rFonts w:eastAsiaTheme="minorHAnsi"/>
        </w:rPr>
        <w:t xml:space="preserve"> </w:t>
      </w:r>
      <w:r w:rsidR="0007593E">
        <w:rPr>
          <w:rFonts w:eastAsiaTheme="minorHAnsi"/>
        </w:rPr>
        <w:t xml:space="preserve">A significant z-score would imply that the </w:t>
      </w:r>
      <w:r w:rsidR="003957A9">
        <w:rPr>
          <w:rFonts w:eastAsiaTheme="minorHAnsi"/>
        </w:rPr>
        <w:t xml:space="preserve">beta </w:t>
      </w:r>
      <w:r w:rsidR="003957A9">
        <w:rPr>
          <w:rFonts w:eastAsiaTheme="minorHAnsi"/>
        </w:rPr>
        <w:lastRenderedPageBreak/>
        <w:t xml:space="preserve">coefficients of the </w:t>
      </w:r>
      <w:r w:rsidR="0007593E">
        <w:rPr>
          <w:rFonts w:eastAsiaTheme="minorHAnsi"/>
        </w:rPr>
        <w:t>path</w:t>
      </w:r>
      <w:r w:rsidR="003957A9">
        <w:rPr>
          <w:rFonts w:eastAsiaTheme="minorHAnsi"/>
        </w:rPr>
        <w:t>s</w:t>
      </w:r>
      <w:r w:rsidR="0007593E">
        <w:rPr>
          <w:rFonts w:eastAsiaTheme="minorHAnsi"/>
        </w:rPr>
        <w:t xml:space="preserve"> were significantly different across the two life cycle stages being compared. </w:t>
      </w:r>
      <w:r w:rsidRPr="00133656">
        <w:rPr>
          <w:rFonts w:eastAsiaTheme="minorHAnsi"/>
        </w:rPr>
        <w:t xml:space="preserve">The comparison was only possible between two stages at a time, so ten different comparison groups had to be tested. </w:t>
      </w:r>
    </w:p>
    <w:p w:rsidR="00133656" w:rsidRPr="00133656" w:rsidRDefault="00133656" w:rsidP="00A50E88">
      <w:pPr>
        <w:spacing w:line="480" w:lineRule="auto"/>
        <w:ind w:firstLine="720"/>
        <w:jc w:val="both"/>
        <w:rPr>
          <w:rFonts w:eastAsiaTheme="minorHAnsi"/>
        </w:rPr>
      </w:pPr>
      <w:r w:rsidRPr="00133656">
        <w:rPr>
          <w:rFonts w:eastAsiaTheme="minorHAnsi"/>
        </w:rPr>
        <w:t>Table 3.1</w:t>
      </w:r>
      <w:r w:rsidR="003F1E0A">
        <w:rPr>
          <w:rFonts w:eastAsiaTheme="minorHAnsi"/>
        </w:rPr>
        <w:t>3</w:t>
      </w:r>
      <w:r w:rsidRPr="00133656">
        <w:rPr>
          <w:rFonts w:eastAsiaTheme="minorHAnsi"/>
        </w:rPr>
        <w:t xml:space="preserve"> shows a summary of the results.</w:t>
      </w:r>
      <w:r w:rsidR="00E32F9C">
        <w:rPr>
          <w:rFonts w:eastAsiaTheme="minorHAnsi"/>
        </w:rPr>
        <w:t xml:space="preserve"> </w:t>
      </w:r>
      <w:r w:rsidRPr="00133656">
        <w:rPr>
          <w:rFonts w:eastAsiaTheme="minorHAnsi"/>
        </w:rPr>
        <w:t xml:space="preserve">The Tangibility of Assets </w:t>
      </w:r>
      <w:r w:rsidR="007413ED" w:rsidRPr="00133656">
        <w:rPr>
          <w:rFonts w:eastAsiaTheme="minorHAnsi"/>
        </w:rPr>
        <w:t xml:space="preserve">was a determinant of debt ratio, whose </w:t>
      </w:r>
      <w:r w:rsidR="007413ED">
        <w:rPr>
          <w:rFonts w:eastAsiaTheme="minorHAnsi"/>
        </w:rPr>
        <w:t>relation with debt ratios</w:t>
      </w:r>
      <w:r w:rsidR="007413ED" w:rsidRPr="00133656">
        <w:rPr>
          <w:rFonts w:eastAsiaTheme="minorHAnsi"/>
        </w:rPr>
        <w:t xml:space="preserve"> varied the most across the different life-cycle stages</w:t>
      </w:r>
      <w:r w:rsidR="007413ED">
        <w:rPr>
          <w:rFonts w:eastAsiaTheme="minorHAnsi"/>
        </w:rPr>
        <w:t xml:space="preserve">. </w:t>
      </w:r>
      <w:r w:rsidR="007413ED" w:rsidRPr="00133656">
        <w:rPr>
          <w:rFonts w:eastAsiaTheme="minorHAnsi"/>
        </w:rPr>
        <w:t xml:space="preserve"> </w:t>
      </w:r>
      <w:r w:rsidR="007413ED">
        <w:rPr>
          <w:rFonts w:eastAsiaTheme="minorHAnsi"/>
        </w:rPr>
        <w:t xml:space="preserve">Tangibility of Assets </w:t>
      </w:r>
      <w:r w:rsidRPr="00133656">
        <w:rPr>
          <w:rFonts w:eastAsiaTheme="minorHAnsi"/>
        </w:rPr>
        <w:t xml:space="preserve">was found to </w:t>
      </w:r>
      <w:r w:rsidR="00086704">
        <w:rPr>
          <w:rFonts w:eastAsiaTheme="minorHAnsi"/>
        </w:rPr>
        <w:t xml:space="preserve">have a significantly </w:t>
      </w:r>
      <w:r w:rsidR="007413ED">
        <w:rPr>
          <w:rFonts w:eastAsiaTheme="minorHAnsi"/>
        </w:rPr>
        <w:t>higher</w:t>
      </w:r>
      <w:r w:rsidR="00E32F9C">
        <w:rPr>
          <w:rFonts w:eastAsiaTheme="minorHAnsi"/>
        </w:rPr>
        <w:t xml:space="preserve"> </w:t>
      </w:r>
      <w:r w:rsidR="00086704">
        <w:rPr>
          <w:rFonts w:eastAsiaTheme="minorHAnsi"/>
        </w:rPr>
        <w:t>e</w:t>
      </w:r>
      <w:r w:rsidR="002B193D">
        <w:rPr>
          <w:rFonts w:eastAsiaTheme="minorHAnsi"/>
        </w:rPr>
        <w:t>ffect on the debt ratios</w:t>
      </w:r>
      <w:r w:rsidRPr="00133656">
        <w:rPr>
          <w:rFonts w:eastAsiaTheme="minorHAnsi"/>
        </w:rPr>
        <w:t xml:space="preserve"> </w:t>
      </w:r>
      <w:r w:rsidR="00F04EBA">
        <w:rPr>
          <w:rFonts w:eastAsiaTheme="minorHAnsi"/>
        </w:rPr>
        <w:t xml:space="preserve">for firms </w:t>
      </w:r>
      <w:r w:rsidR="002B193D">
        <w:rPr>
          <w:rFonts w:eastAsiaTheme="minorHAnsi"/>
        </w:rPr>
        <w:t>in</w:t>
      </w:r>
      <w:r w:rsidRPr="00133656">
        <w:rPr>
          <w:rFonts w:eastAsiaTheme="minorHAnsi"/>
        </w:rPr>
        <w:t xml:space="preserve"> the </w:t>
      </w:r>
      <w:r w:rsidR="007413ED">
        <w:rPr>
          <w:rFonts w:eastAsiaTheme="minorHAnsi"/>
        </w:rPr>
        <w:t>Growth stage</w:t>
      </w:r>
      <w:r w:rsidRPr="00133656">
        <w:rPr>
          <w:rFonts w:eastAsiaTheme="minorHAnsi"/>
        </w:rPr>
        <w:t xml:space="preserve"> </w:t>
      </w:r>
      <w:r w:rsidR="002B193D">
        <w:rPr>
          <w:rFonts w:eastAsiaTheme="minorHAnsi"/>
        </w:rPr>
        <w:t>as compared to the firms in</w:t>
      </w:r>
      <w:r w:rsidRPr="00133656">
        <w:rPr>
          <w:rFonts w:eastAsiaTheme="minorHAnsi"/>
        </w:rPr>
        <w:t xml:space="preserve"> the </w:t>
      </w:r>
      <w:r w:rsidR="007413ED">
        <w:rPr>
          <w:rFonts w:eastAsiaTheme="minorHAnsi"/>
        </w:rPr>
        <w:t>Startup stage</w:t>
      </w:r>
      <w:r w:rsidRPr="00133656">
        <w:rPr>
          <w:rFonts w:eastAsiaTheme="minorHAnsi"/>
        </w:rPr>
        <w:t xml:space="preserve"> stage (z</w:t>
      </w:r>
      <w:r w:rsidR="00CD02EB">
        <w:rPr>
          <w:rFonts w:eastAsiaTheme="minorHAnsi"/>
        </w:rPr>
        <w:t xml:space="preserve"> =</w:t>
      </w:r>
      <w:r w:rsidR="007413ED">
        <w:rPr>
          <w:rFonts w:eastAsiaTheme="minorHAnsi"/>
        </w:rPr>
        <w:t xml:space="preserve"> 2.97</w:t>
      </w:r>
      <w:r w:rsidRPr="00133656">
        <w:rPr>
          <w:rFonts w:eastAsiaTheme="minorHAnsi"/>
        </w:rPr>
        <w:t>)</w:t>
      </w:r>
      <w:r w:rsidR="002B193D">
        <w:rPr>
          <w:rFonts w:eastAsiaTheme="minorHAnsi"/>
        </w:rPr>
        <w:t>.</w:t>
      </w:r>
      <w:r w:rsidRPr="00133656">
        <w:rPr>
          <w:rFonts w:eastAsiaTheme="minorHAnsi"/>
        </w:rPr>
        <w:t xml:space="preserve"> </w:t>
      </w:r>
      <w:r w:rsidR="002B193D">
        <w:rPr>
          <w:rFonts w:eastAsiaTheme="minorHAnsi"/>
        </w:rPr>
        <w:t>Tangibility</w:t>
      </w:r>
      <w:r w:rsidR="007413ED">
        <w:rPr>
          <w:rFonts w:eastAsiaTheme="minorHAnsi"/>
        </w:rPr>
        <w:t xml:space="preserve"> of Assets</w:t>
      </w:r>
      <w:r w:rsidR="002B193D">
        <w:rPr>
          <w:rFonts w:eastAsiaTheme="minorHAnsi"/>
        </w:rPr>
        <w:t xml:space="preserve"> had</w:t>
      </w:r>
      <w:r w:rsidR="00F04EBA">
        <w:rPr>
          <w:rFonts w:eastAsiaTheme="minorHAnsi"/>
        </w:rPr>
        <w:t xml:space="preserve"> a significantly higher impact</w:t>
      </w:r>
      <w:r w:rsidR="002B193D">
        <w:rPr>
          <w:rFonts w:eastAsiaTheme="minorHAnsi"/>
        </w:rPr>
        <w:t xml:space="preserve"> on debt ratio</w:t>
      </w:r>
      <w:r w:rsidR="00F04EBA">
        <w:rPr>
          <w:rFonts w:eastAsiaTheme="minorHAnsi"/>
        </w:rPr>
        <w:t xml:space="preserve"> </w:t>
      </w:r>
      <w:r w:rsidR="002B193D">
        <w:rPr>
          <w:rFonts w:eastAsiaTheme="minorHAnsi"/>
        </w:rPr>
        <w:t>of</w:t>
      </w:r>
      <w:r w:rsidRPr="00133656">
        <w:rPr>
          <w:rFonts w:eastAsiaTheme="minorHAnsi"/>
        </w:rPr>
        <w:t xml:space="preserve"> the</w:t>
      </w:r>
      <w:r w:rsidR="00F04EBA">
        <w:rPr>
          <w:rFonts w:eastAsiaTheme="minorHAnsi"/>
        </w:rPr>
        <w:t xml:space="preserve"> firms in the</w:t>
      </w:r>
      <w:r w:rsidRPr="00133656">
        <w:rPr>
          <w:rFonts w:eastAsiaTheme="minorHAnsi"/>
        </w:rPr>
        <w:t xml:space="preserve"> </w:t>
      </w:r>
      <w:r w:rsidR="007413ED">
        <w:rPr>
          <w:rFonts w:eastAsiaTheme="minorHAnsi"/>
        </w:rPr>
        <w:t>Maturity</w:t>
      </w:r>
      <w:r w:rsidR="00086704">
        <w:rPr>
          <w:rFonts w:eastAsiaTheme="minorHAnsi"/>
        </w:rPr>
        <w:t xml:space="preserve"> stage </w:t>
      </w:r>
      <w:r w:rsidR="002B193D">
        <w:rPr>
          <w:rFonts w:eastAsiaTheme="minorHAnsi"/>
        </w:rPr>
        <w:t>than those in</w:t>
      </w:r>
      <w:r w:rsidR="00086704">
        <w:rPr>
          <w:rFonts w:eastAsiaTheme="minorHAnsi"/>
        </w:rPr>
        <w:t xml:space="preserve"> </w:t>
      </w:r>
      <w:r w:rsidR="007413ED">
        <w:rPr>
          <w:rFonts w:eastAsiaTheme="minorHAnsi"/>
        </w:rPr>
        <w:t>Growth</w:t>
      </w:r>
      <w:r w:rsidR="00086704">
        <w:rPr>
          <w:rFonts w:eastAsiaTheme="minorHAnsi"/>
        </w:rPr>
        <w:t xml:space="preserve"> s</w:t>
      </w:r>
      <w:r w:rsidRPr="00133656">
        <w:rPr>
          <w:rFonts w:eastAsiaTheme="minorHAnsi"/>
        </w:rPr>
        <w:t>tage (z</w:t>
      </w:r>
      <w:r w:rsidR="00CD02EB">
        <w:rPr>
          <w:rFonts w:eastAsiaTheme="minorHAnsi"/>
        </w:rPr>
        <w:t xml:space="preserve"> =</w:t>
      </w:r>
      <w:r w:rsidRPr="00133656">
        <w:rPr>
          <w:rFonts w:eastAsiaTheme="minorHAnsi"/>
        </w:rPr>
        <w:t xml:space="preserve"> 2.</w:t>
      </w:r>
      <w:r w:rsidR="007413ED">
        <w:rPr>
          <w:rFonts w:eastAsiaTheme="minorHAnsi"/>
        </w:rPr>
        <w:t>90</w:t>
      </w:r>
      <w:r w:rsidRPr="00133656">
        <w:rPr>
          <w:rFonts w:eastAsiaTheme="minorHAnsi"/>
        </w:rPr>
        <w:t>)</w:t>
      </w:r>
      <w:r w:rsidR="002B193D">
        <w:rPr>
          <w:rFonts w:eastAsiaTheme="minorHAnsi"/>
        </w:rPr>
        <w:t>;</w:t>
      </w:r>
      <w:r w:rsidRPr="00133656">
        <w:rPr>
          <w:rFonts w:eastAsiaTheme="minorHAnsi"/>
        </w:rPr>
        <w:t xml:space="preserve"> and </w:t>
      </w:r>
      <w:r w:rsidR="002B193D">
        <w:rPr>
          <w:rFonts w:eastAsiaTheme="minorHAnsi"/>
        </w:rPr>
        <w:t>also Tangibility’s impact on debt ratio was stronger for</w:t>
      </w:r>
      <w:r w:rsidRPr="00133656">
        <w:rPr>
          <w:rFonts w:eastAsiaTheme="minorHAnsi"/>
        </w:rPr>
        <w:t xml:space="preserve"> the </w:t>
      </w:r>
      <w:r w:rsidR="00F04EBA">
        <w:rPr>
          <w:rFonts w:eastAsiaTheme="minorHAnsi"/>
        </w:rPr>
        <w:t xml:space="preserve">firms in the </w:t>
      </w:r>
      <w:r w:rsidR="007413ED">
        <w:rPr>
          <w:rFonts w:eastAsiaTheme="minorHAnsi"/>
        </w:rPr>
        <w:t>Decline</w:t>
      </w:r>
      <w:r w:rsidR="00086704">
        <w:rPr>
          <w:rFonts w:eastAsiaTheme="minorHAnsi"/>
        </w:rPr>
        <w:t xml:space="preserve"> stage</w:t>
      </w:r>
      <w:r w:rsidRPr="00133656">
        <w:rPr>
          <w:rFonts w:eastAsiaTheme="minorHAnsi"/>
        </w:rPr>
        <w:t xml:space="preserve"> </w:t>
      </w:r>
      <w:r w:rsidR="002B193D">
        <w:rPr>
          <w:rFonts w:eastAsiaTheme="minorHAnsi"/>
        </w:rPr>
        <w:t>than the firms in</w:t>
      </w:r>
      <w:r w:rsidRPr="00133656">
        <w:rPr>
          <w:rFonts w:eastAsiaTheme="minorHAnsi"/>
        </w:rPr>
        <w:t xml:space="preserve"> </w:t>
      </w:r>
      <w:r w:rsidR="007413ED">
        <w:rPr>
          <w:rFonts w:eastAsiaTheme="minorHAnsi"/>
        </w:rPr>
        <w:t>Growth</w:t>
      </w:r>
      <w:r w:rsidRPr="00133656">
        <w:rPr>
          <w:rFonts w:eastAsiaTheme="minorHAnsi"/>
        </w:rPr>
        <w:t xml:space="preserve"> stage (z</w:t>
      </w:r>
      <w:r w:rsidR="00CD02EB">
        <w:rPr>
          <w:rFonts w:eastAsiaTheme="minorHAnsi"/>
        </w:rPr>
        <w:t xml:space="preserve"> =</w:t>
      </w:r>
      <w:r w:rsidRPr="00133656">
        <w:rPr>
          <w:rFonts w:eastAsiaTheme="minorHAnsi"/>
        </w:rPr>
        <w:t xml:space="preserve"> </w:t>
      </w:r>
      <w:r w:rsidR="007413ED">
        <w:rPr>
          <w:rFonts w:eastAsiaTheme="minorHAnsi"/>
        </w:rPr>
        <w:t>2.63</w:t>
      </w:r>
      <w:r w:rsidRPr="00133656">
        <w:rPr>
          <w:rFonts w:eastAsiaTheme="minorHAnsi"/>
        </w:rPr>
        <w:t xml:space="preserve">). </w:t>
      </w:r>
      <w:r w:rsidR="002B193D">
        <w:rPr>
          <w:rFonts w:eastAsiaTheme="minorHAnsi"/>
        </w:rPr>
        <w:t>T</w:t>
      </w:r>
      <w:r w:rsidRPr="00133656">
        <w:rPr>
          <w:rFonts w:eastAsiaTheme="minorHAnsi"/>
        </w:rPr>
        <w:t xml:space="preserve">he </w:t>
      </w:r>
      <w:r w:rsidR="00086704">
        <w:rPr>
          <w:rFonts w:eastAsiaTheme="minorHAnsi"/>
        </w:rPr>
        <w:t>impact</w:t>
      </w:r>
      <w:r w:rsidRPr="00133656">
        <w:rPr>
          <w:rFonts w:eastAsiaTheme="minorHAnsi"/>
        </w:rPr>
        <w:t xml:space="preserve"> of Tangibility of Assets</w:t>
      </w:r>
      <w:r w:rsidR="00086704">
        <w:rPr>
          <w:rFonts w:eastAsiaTheme="minorHAnsi"/>
        </w:rPr>
        <w:t>, on debt ratio,</w:t>
      </w:r>
      <w:r w:rsidRPr="00133656">
        <w:rPr>
          <w:rFonts w:eastAsiaTheme="minorHAnsi"/>
        </w:rPr>
        <w:t xml:space="preserve"> w</w:t>
      </w:r>
      <w:r w:rsidR="00086704">
        <w:rPr>
          <w:rFonts w:eastAsiaTheme="minorHAnsi"/>
        </w:rPr>
        <w:t xml:space="preserve">as significantly </w:t>
      </w:r>
      <w:r w:rsidR="00F04EBA">
        <w:rPr>
          <w:rFonts w:eastAsiaTheme="minorHAnsi"/>
        </w:rPr>
        <w:t>higher, for firms,</w:t>
      </w:r>
      <w:r w:rsidRPr="00133656">
        <w:rPr>
          <w:rFonts w:eastAsiaTheme="minorHAnsi"/>
        </w:rPr>
        <w:t xml:space="preserve"> </w:t>
      </w:r>
      <w:r w:rsidR="002B193D">
        <w:rPr>
          <w:rFonts w:eastAsiaTheme="minorHAnsi"/>
        </w:rPr>
        <w:t>in</w:t>
      </w:r>
      <w:r w:rsidRPr="00133656">
        <w:rPr>
          <w:rFonts w:eastAsiaTheme="minorHAnsi"/>
        </w:rPr>
        <w:t xml:space="preserve"> the </w:t>
      </w:r>
      <w:r w:rsidR="00A50E88">
        <w:rPr>
          <w:rFonts w:eastAsiaTheme="minorHAnsi"/>
        </w:rPr>
        <w:t>Stagnant</w:t>
      </w:r>
      <w:r w:rsidR="00086704">
        <w:rPr>
          <w:rFonts w:eastAsiaTheme="minorHAnsi"/>
        </w:rPr>
        <w:t xml:space="preserve"> stage</w:t>
      </w:r>
      <w:r w:rsidRPr="00133656">
        <w:rPr>
          <w:rFonts w:eastAsiaTheme="minorHAnsi"/>
        </w:rPr>
        <w:t xml:space="preserve"> </w:t>
      </w:r>
      <w:r w:rsidR="002B193D">
        <w:rPr>
          <w:rFonts w:eastAsiaTheme="minorHAnsi"/>
        </w:rPr>
        <w:t xml:space="preserve">then the firms in </w:t>
      </w:r>
      <w:r w:rsidR="00A50E88">
        <w:rPr>
          <w:rFonts w:eastAsiaTheme="minorHAnsi"/>
        </w:rPr>
        <w:t>Growth</w:t>
      </w:r>
      <w:r w:rsidRPr="00133656">
        <w:rPr>
          <w:rFonts w:eastAsiaTheme="minorHAnsi"/>
        </w:rPr>
        <w:t xml:space="preserve"> stage (z</w:t>
      </w:r>
      <w:r w:rsidR="00CD02EB">
        <w:rPr>
          <w:rFonts w:eastAsiaTheme="minorHAnsi"/>
        </w:rPr>
        <w:t xml:space="preserve"> =</w:t>
      </w:r>
      <w:r w:rsidRPr="00133656">
        <w:rPr>
          <w:rFonts w:eastAsiaTheme="minorHAnsi"/>
        </w:rPr>
        <w:t xml:space="preserve"> </w:t>
      </w:r>
      <w:r w:rsidR="00A50E88">
        <w:rPr>
          <w:rFonts w:eastAsiaTheme="minorHAnsi"/>
        </w:rPr>
        <w:t>1.93).</w:t>
      </w:r>
      <w:r w:rsidRPr="00133656">
        <w:rPr>
          <w:rFonts w:eastAsiaTheme="minorHAnsi"/>
        </w:rPr>
        <w:t xml:space="preserve"> The </w:t>
      </w:r>
      <w:r w:rsidR="00A7432B">
        <w:rPr>
          <w:rFonts w:eastAsiaTheme="minorHAnsi"/>
        </w:rPr>
        <w:t xml:space="preserve">Tangibility to debt ratio </w:t>
      </w:r>
      <w:r w:rsidRPr="00133656">
        <w:rPr>
          <w:rFonts w:eastAsiaTheme="minorHAnsi"/>
        </w:rPr>
        <w:t xml:space="preserve">paths were also found to </w:t>
      </w:r>
      <w:r w:rsidR="00F04EBA">
        <w:rPr>
          <w:rFonts w:eastAsiaTheme="minorHAnsi"/>
        </w:rPr>
        <w:t>have a lower impact, for firms,</w:t>
      </w:r>
      <w:r w:rsidRPr="00133656">
        <w:rPr>
          <w:rFonts w:eastAsiaTheme="minorHAnsi"/>
        </w:rPr>
        <w:t xml:space="preserve"> </w:t>
      </w:r>
      <w:r w:rsidR="00A7432B">
        <w:rPr>
          <w:rFonts w:eastAsiaTheme="minorHAnsi"/>
        </w:rPr>
        <w:t>in</w:t>
      </w:r>
      <w:r w:rsidRPr="00133656">
        <w:rPr>
          <w:rFonts w:eastAsiaTheme="minorHAnsi"/>
        </w:rPr>
        <w:t xml:space="preserve"> the </w:t>
      </w:r>
      <w:r w:rsidR="00A50E88">
        <w:rPr>
          <w:rFonts w:eastAsiaTheme="minorHAnsi"/>
        </w:rPr>
        <w:t>Maturity</w:t>
      </w:r>
      <w:r w:rsidR="00A7432B">
        <w:rPr>
          <w:rFonts w:eastAsiaTheme="minorHAnsi"/>
        </w:rPr>
        <w:t xml:space="preserve"> stages</w:t>
      </w:r>
      <w:r w:rsidRPr="00133656">
        <w:rPr>
          <w:rFonts w:eastAsiaTheme="minorHAnsi"/>
        </w:rPr>
        <w:t xml:space="preserve"> </w:t>
      </w:r>
      <w:r w:rsidR="00A7432B">
        <w:rPr>
          <w:rFonts w:eastAsiaTheme="minorHAnsi"/>
        </w:rPr>
        <w:t>than in</w:t>
      </w:r>
      <w:r w:rsidRPr="00133656">
        <w:rPr>
          <w:rFonts w:eastAsiaTheme="minorHAnsi"/>
        </w:rPr>
        <w:t xml:space="preserve"> </w:t>
      </w:r>
      <w:r w:rsidR="00A50E88">
        <w:rPr>
          <w:rFonts w:eastAsiaTheme="minorHAnsi"/>
        </w:rPr>
        <w:t>Startup</w:t>
      </w:r>
      <w:r w:rsidRPr="00133656">
        <w:rPr>
          <w:rFonts w:eastAsiaTheme="minorHAnsi"/>
        </w:rPr>
        <w:t xml:space="preserve"> stage, </w:t>
      </w:r>
      <w:r w:rsidR="00A7432B">
        <w:rPr>
          <w:rFonts w:eastAsiaTheme="minorHAnsi"/>
        </w:rPr>
        <w:t>as difference in path co-efficient had</w:t>
      </w:r>
      <w:r w:rsidRPr="00133656">
        <w:rPr>
          <w:rFonts w:eastAsiaTheme="minorHAnsi"/>
        </w:rPr>
        <w:t xml:space="preserve"> a z-score of</w:t>
      </w:r>
      <w:r w:rsidR="00A50E88">
        <w:rPr>
          <w:rFonts w:eastAsiaTheme="minorHAnsi"/>
        </w:rPr>
        <w:t xml:space="preserve"> </w:t>
      </w:r>
      <w:r w:rsidR="00A7432B">
        <w:rPr>
          <w:rFonts w:eastAsiaTheme="minorHAnsi"/>
        </w:rPr>
        <w:t>-</w:t>
      </w:r>
      <w:r w:rsidR="00A50E88">
        <w:rPr>
          <w:rFonts w:eastAsiaTheme="minorHAnsi"/>
        </w:rPr>
        <w:t>0</w:t>
      </w:r>
      <w:r w:rsidRPr="00133656">
        <w:rPr>
          <w:rFonts w:eastAsiaTheme="minorHAnsi"/>
        </w:rPr>
        <w:t>.</w:t>
      </w:r>
      <w:r w:rsidR="00A50E88">
        <w:rPr>
          <w:rFonts w:eastAsiaTheme="minorHAnsi"/>
        </w:rPr>
        <w:t>74</w:t>
      </w:r>
      <w:r w:rsidRPr="00133656">
        <w:rPr>
          <w:rFonts w:eastAsiaTheme="minorHAnsi"/>
        </w:rPr>
        <w:t>.</w:t>
      </w:r>
    </w:p>
    <w:p w:rsidR="00A17BF9" w:rsidRDefault="00133656" w:rsidP="00981B69">
      <w:pPr>
        <w:spacing w:line="480" w:lineRule="auto"/>
        <w:ind w:firstLine="720"/>
        <w:jc w:val="both"/>
        <w:rPr>
          <w:rFonts w:eastAsiaTheme="minorHAnsi"/>
        </w:rPr>
      </w:pPr>
      <w:r w:rsidRPr="00133656">
        <w:rPr>
          <w:rFonts w:eastAsiaTheme="minorHAnsi"/>
        </w:rPr>
        <w:t>The Non debt Tax Shield</w:t>
      </w:r>
      <w:r w:rsidR="00A7432B">
        <w:rPr>
          <w:rFonts w:eastAsiaTheme="minorHAnsi"/>
        </w:rPr>
        <w:t xml:space="preserve"> (NDTS)</w:t>
      </w:r>
      <w:r w:rsidRPr="00133656">
        <w:rPr>
          <w:rFonts w:eastAsiaTheme="minorHAnsi"/>
        </w:rPr>
        <w:t xml:space="preserve"> was found to </w:t>
      </w:r>
      <w:r w:rsidR="00F04EBA">
        <w:rPr>
          <w:rFonts w:eastAsiaTheme="minorHAnsi"/>
        </w:rPr>
        <w:t>have a significantly lower impact on the debt ratio</w:t>
      </w:r>
      <w:r w:rsidRPr="00133656">
        <w:rPr>
          <w:rFonts w:eastAsiaTheme="minorHAnsi"/>
        </w:rPr>
        <w:t xml:space="preserve"> </w:t>
      </w:r>
      <w:r w:rsidR="00A7432B">
        <w:rPr>
          <w:rFonts w:eastAsiaTheme="minorHAnsi"/>
        </w:rPr>
        <w:t>of</w:t>
      </w:r>
      <w:r w:rsidR="00F04EBA">
        <w:rPr>
          <w:rFonts w:eastAsiaTheme="minorHAnsi"/>
        </w:rPr>
        <w:t xml:space="preserve"> firms </w:t>
      </w:r>
      <w:r w:rsidR="00981B69">
        <w:rPr>
          <w:rFonts w:eastAsiaTheme="minorHAnsi"/>
        </w:rPr>
        <w:t>in</w:t>
      </w:r>
      <w:r w:rsidR="00F04EBA">
        <w:rPr>
          <w:rFonts w:eastAsiaTheme="minorHAnsi"/>
        </w:rPr>
        <w:t xml:space="preserve"> the</w:t>
      </w:r>
      <w:r w:rsidRPr="00133656">
        <w:rPr>
          <w:rFonts w:eastAsiaTheme="minorHAnsi"/>
        </w:rPr>
        <w:t xml:space="preserve"> </w:t>
      </w:r>
      <w:r w:rsidR="00A50E88">
        <w:rPr>
          <w:rFonts w:eastAsiaTheme="minorHAnsi"/>
        </w:rPr>
        <w:t>Maturity</w:t>
      </w:r>
      <w:r w:rsidR="00086704">
        <w:rPr>
          <w:rFonts w:eastAsiaTheme="minorHAnsi"/>
        </w:rPr>
        <w:t xml:space="preserve"> stage</w:t>
      </w:r>
      <w:r w:rsidRPr="00133656">
        <w:rPr>
          <w:rFonts w:eastAsiaTheme="minorHAnsi"/>
        </w:rPr>
        <w:t xml:space="preserve"> </w:t>
      </w:r>
      <w:r w:rsidR="00981B69">
        <w:rPr>
          <w:rFonts w:eastAsiaTheme="minorHAnsi"/>
        </w:rPr>
        <w:t xml:space="preserve">versus those in </w:t>
      </w:r>
      <w:r w:rsidR="00A50E88">
        <w:rPr>
          <w:rFonts w:eastAsiaTheme="minorHAnsi"/>
        </w:rPr>
        <w:t>Growth</w:t>
      </w:r>
      <w:r w:rsidR="00981B69">
        <w:rPr>
          <w:rFonts w:eastAsiaTheme="minorHAnsi"/>
        </w:rPr>
        <w:t xml:space="preserve"> Stage (z</w:t>
      </w:r>
      <w:r w:rsidR="00CD02EB">
        <w:rPr>
          <w:rFonts w:eastAsiaTheme="minorHAnsi"/>
        </w:rPr>
        <w:t xml:space="preserve"> =</w:t>
      </w:r>
      <w:r w:rsidR="00A50E88">
        <w:rPr>
          <w:rFonts w:eastAsiaTheme="minorHAnsi"/>
        </w:rPr>
        <w:t>-2.45</w:t>
      </w:r>
      <w:r w:rsidR="00981B69">
        <w:rPr>
          <w:rFonts w:eastAsiaTheme="minorHAnsi"/>
        </w:rPr>
        <w:t>). But NDTS had</w:t>
      </w:r>
      <w:r w:rsidRPr="00133656">
        <w:rPr>
          <w:rFonts w:eastAsiaTheme="minorHAnsi"/>
        </w:rPr>
        <w:t xml:space="preserve"> </w:t>
      </w:r>
      <w:r w:rsidR="00F04EBA">
        <w:rPr>
          <w:rFonts w:eastAsiaTheme="minorHAnsi"/>
        </w:rPr>
        <w:t xml:space="preserve">a significantly stronger impact </w:t>
      </w:r>
      <w:r w:rsidR="00981B69">
        <w:rPr>
          <w:rFonts w:eastAsiaTheme="minorHAnsi"/>
        </w:rPr>
        <w:t xml:space="preserve">on debt ratio </w:t>
      </w:r>
      <w:r w:rsidR="00F04EBA">
        <w:rPr>
          <w:rFonts w:eastAsiaTheme="minorHAnsi"/>
        </w:rPr>
        <w:t xml:space="preserve">for firms </w:t>
      </w:r>
      <w:r w:rsidR="00981B69">
        <w:rPr>
          <w:rFonts w:eastAsiaTheme="minorHAnsi"/>
        </w:rPr>
        <w:t>in</w:t>
      </w:r>
      <w:r w:rsidRPr="00133656">
        <w:rPr>
          <w:rFonts w:eastAsiaTheme="minorHAnsi"/>
        </w:rPr>
        <w:t xml:space="preserve"> the </w:t>
      </w:r>
      <w:r w:rsidR="00A50E88">
        <w:rPr>
          <w:rFonts w:eastAsiaTheme="minorHAnsi"/>
        </w:rPr>
        <w:t>Stagnant</w:t>
      </w:r>
      <w:r w:rsidR="00086704">
        <w:rPr>
          <w:rFonts w:eastAsiaTheme="minorHAnsi"/>
        </w:rPr>
        <w:t xml:space="preserve"> stage</w:t>
      </w:r>
      <w:r w:rsidRPr="00133656">
        <w:rPr>
          <w:rFonts w:eastAsiaTheme="minorHAnsi"/>
        </w:rPr>
        <w:t xml:space="preserve"> </w:t>
      </w:r>
      <w:r w:rsidR="00981B69">
        <w:rPr>
          <w:rFonts w:eastAsiaTheme="minorHAnsi"/>
        </w:rPr>
        <w:t>than the firms in</w:t>
      </w:r>
      <w:r w:rsidRPr="00133656">
        <w:rPr>
          <w:rFonts w:eastAsiaTheme="minorHAnsi"/>
        </w:rPr>
        <w:t xml:space="preserve"> </w:t>
      </w:r>
      <w:r w:rsidR="00A50E88">
        <w:rPr>
          <w:rFonts w:eastAsiaTheme="minorHAnsi"/>
        </w:rPr>
        <w:t>Maturity s</w:t>
      </w:r>
      <w:r w:rsidRPr="00133656">
        <w:rPr>
          <w:rFonts w:eastAsiaTheme="minorHAnsi"/>
        </w:rPr>
        <w:t>tage (z</w:t>
      </w:r>
      <w:r w:rsidR="00CD02EB">
        <w:rPr>
          <w:rFonts w:eastAsiaTheme="minorHAnsi"/>
        </w:rPr>
        <w:t xml:space="preserve"> =</w:t>
      </w:r>
      <w:r w:rsidRPr="00133656">
        <w:rPr>
          <w:rFonts w:eastAsiaTheme="minorHAnsi"/>
        </w:rPr>
        <w:t xml:space="preserve"> 3.</w:t>
      </w:r>
      <w:r w:rsidR="00A50E88">
        <w:rPr>
          <w:rFonts w:eastAsiaTheme="minorHAnsi"/>
        </w:rPr>
        <w:t>07</w:t>
      </w:r>
      <w:r w:rsidRPr="00133656">
        <w:rPr>
          <w:rFonts w:eastAsiaTheme="minorHAnsi"/>
        </w:rPr>
        <w:t xml:space="preserve">). </w:t>
      </w:r>
      <w:r w:rsidR="00981B69">
        <w:rPr>
          <w:rFonts w:eastAsiaTheme="minorHAnsi"/>
        </w:rPr>
        <w:t>NDTS</w:t>
      </w:r>
      <w:r w:rsidRPr="00133656">
        <w:rPr>
          <w:rFonts w:eastAsiaTheme="minorHAnsi"/>
        </w:rPr>
        <w:t xml:space="preserve"> was found to </w:t>
      </w:r>
      <w:r w:rsidR="00F04EBA">
        <w:rPr>
          <w:rFonts w:eastAsiaTheme="minorHAnsi"/>
        </w:rPr>
        <w:t>have a</w:t>
      </w:r>
      <w:r w:rsidRPr="00133656">
        <w:rPr>
          <w:rFonts w:eastAsiaTheme="minorHAnsi"/>
        </w:rPr>
        <w:t xml:space="preserve"> significantly</w:t>
      </w:r>
      <w:r w:rsidR="00F04EBA">
        <w:rPr>
          <w:rFonts w:eastAsiaTheme="minorHAnsi"/>
        </w:rPr>
        <w:t xml:space="preserve"> higher impact</w:t>
      </w:r>
      <w:r w:rsidR="00981B69">
        <w:rPr>
          <w:rFonts w:eastAsiaTheme="minorHAnsi"/>
        </w:rPr>
        <w:t>, on debt ratio,</w:t>
      </w:r>
      <w:r w:rsidRPr="00133656">
        <w:rPr>
          <w:rFonts w:eastAsiaTheme="minorHAnsi"/>
        </w:rPr>
        <w:t xml:space="preserve"> </w:t>
      </w:r>
      <w:r w:rsidR="00981B69">
        <w:rPr>
          <w:rFonts w:eastAsiaTheme="minorHAnsi"/>
        </w:rPr>
        <w:t>of</w:t>
      </w:r>
      <w:r w:rsidR="00F04EBA">
        <w:rPr>
          <w:rFonts w:eastAsiaTheme="minorHAnsi"/>
        </w:rPr>
        <w:t xml:space="preserve"> firms </w:t>
      </w:r>
      <w:r w:rsidR="00981B69">
        <w:rPr>
          <w:rFonts w:eastAsiaTheme="minorHAnsi"/>
        </w:rPr>
        <w:t>in</w:t>
      </w:r>
      <w:r w:rsidRPr="00133656">
        <w:rPr>
          <w:rFonts w:eastAsiaTheme="minorHAnsi"/>
        </w:rPr>
        <w:t xml:space="preserve"> the St</w:t>
      </w:r>
      <w:r w:rsidR="00A50E88">
        <w:rPr>
          <w:rFonts w:eastAsiaTheme="minorHAnsi"/>
        </w:rPr>
        <w:t>agnant</w:t>
      </w:r>
      <w:r w:rsidR="00117AA0">
        <w:rPr>
          <w:rFonts w:eastAsiaTheme="minorHAnsi"/>
        </w:rPr>
        <w:t xml:space="preserve"> stage</w:t>
      </w:r>
      <w:r w:rsidRPr="00133656">
        <w:rPr>
          <w:rFonts w:eastAsiaTheme="minorHAnsi"/>
        </w:rPr>
        <w:t xml:space="preserve"> </w:t>
      </w:r>
      <w:r w:rsidR="00981B69">
        <w:rPr>
          <w:rFonts w:eastAsiaTheme="minorHAnsi"/>
        </w:rPr>
        <w:t>as compared to firms in</w:t>
      </w:r>
      <w:r w:rsidRPr="00133656">
        <w:rPr>
          <w:rFonts w:eastAsiaTheme="minorHAnsi"/>
        </w:rPr>
        <w:t xml:space="preserve"> </w:t>
      </w:r>
      <w:r w:rsidR="00A50E88">
        <w:rPr>
          <w:rFonts w:eastAsiaTheme="minorHAnsi"/>
        </w:rPr>
        <w:t xml:space="preserve">Startup </w:t>
      </w:r>
      <w:r w:rsidRPr="00133656">
        <w:rPr>
          <w:rFonts w:eastAsiaTheme="minorHAnsi"/>
        </w:rPr>
        <w:t xml:space="preserve">stage </w:t>
      </w:r>
      <w:r w:rsidR="00CD02EB">
        <w:rPr>
          <w:rFonts w:eastAsiaTheme="minorHAnsi"/>
        </w:rPr>
        <w:t>(z =</w:t>
      </w:r>
      <w:r w:rsidRPr="00133656">
        <w:rPr>
          <w:rFonts w:eastAsiaTheme="minorHAnsi"/>
        </w:rPr>
        <w:t xml:space="preserve"> 1.</w:t>
      </w:r>
      <w:r w:rsidR="00A50E88">
        <w:rPr>
          <w:rFonts w:eastAsiaTheme="minorHAnsi"/>
        </w:rPr>
        <w:t>92</w:t>
      </w:r>
      <w:r w:rsidRPr="00133656">
        <w:rPr>
          <w:rFonts w:eastAsiaTheme="minorHAnsi"/>
        </w:rPr>
        <w:t>)</w:t>
      </w:r>
      <w:r w:rsidR="00981B69">
        <w:rPr>
          <w:rFonts w:eastAsiaTheme="minorHAnsi"/>
        </w:rPr>
        <w:t xml:space="preserve">. </w:t>
      </w:r>
    </w:p>
    <w:p w:rsidR="00A50E88" w:rsidRDefault="007413ED" w:rsidP="00CA4AA8">
      <w:pPr>
        <w:spacing w:line="480" w:lineRule="auto"/>
        <w:ind w:firstLine="720"/>
        <w:jc w:val="both"/>
        <w:rPr>
          <w:rFonts w:eastAsiaTheme="minorHAnsi"/>
        </w:rPr>
      </w:pPr>
      <w:r w:rsidRPr="00133656">
        <w:rPr>
          <w:rFonts w:eastAsiaTheme="minorHAnsi"/>
        </w:rPr>
        <w:t xml:space="preserve">Profitability was a determinant of debt ratio, whose </w:t>
      </w:r>
      <w:r>
        <w:rPr>
          <w:rFonts w:eastAsiaTheme="minorHAnsi"/>
        </w:rPr>
        <w:t>relation with debt ratios</w:t>
      </w:r>
      <w:r w:rsidRPr="00133656">
        <w:rPr>
          <w:rFonts w:eastAsiaTheme="minorHAnsi"/>
        </w:rPr>
        <w:t xml:space="preserve"> </w:t>
      </w:r>
      <w:r w:rsidR="00A50E88">
        <w:rPr>
          <w:rFonts w:eastAsiaTheme="minorHAnsi"/>
        </w:rPr>
        <w:t>was not found to vary across different life-cycle stages</w:t>
      </w:r>
      <w:r w:rsidRPr="00133656">
        <w:rPr>
          <w:rFonts w:eastAsiaTheme="minorHAnsi"/>
        </w:rPr>
        <w:t xml:space="preserve">. </w:t>
      </w:r>
      <w:r>
        <w:rPr>
          <w:rFonts w:eastAsiaTheme="minorHAnsi"/>
        </w:rPr>
        <w:t xml:space="preserve">The impact of Profitability, on debt </w:t>
      </w:r>
      <w:r>
        <w:rPr>
          <w:rFonts w:eastAsiaTheme="minorHAnsi"/>
        </w:rPr>
        <w:lastRenderedPageBreak/>
        <w:t>ratio,</w:t>
      </w:r>
      <w:r w:rsidRPr="00133656">
        <w:rPr>
          <w:rFonts w:eastAsiaTheme="minorHAnsi"/>
        </w:rPr>
        <w:t xml:space="preserve"> was</w:t>
      </w:r>
      <w:r w:rsidR="00A50E88">
        <w:rPr>
          <w:rFonts w:eastAsiaTheme="minorHAnsi"/>
        </w:rPr>
        <w:t xml:space="preserve"> however slightly higher for firms in the Maturity stage as compared to firms in the Start-up stage and also for firms in the Decline stage as compared to firms in the Startup Stage. Other than across these two stages</w:t>
      </w:r>
      <w:r w:rsidRPr="00133656">
        <w:rPr>
          <w:rFonts w:eastAsiaTheme="minorHAnsi"/>
        </w:rPr>
        <w:t xml:space="preserve"> </w:t>
      </w:r>
      <w:r w:rsidR="00A50E88">
        <w:rPr>
          <w:rFonts w:eastAsiaTheme="minorHAnsi"/>
        </w:rPr>
        <w:t xml:space="preserve">the impact of Profitability on debt ratio was </w:t>
      </w:r>
      <w:r w:rsidR="00D05026">
        <w:rPr>
          <w:rFonts w:eastAsiaTheme="minorHAnsi"/>
        </w:rPr>
        <w:t>not</w:t>
      </w:r>
      <w:r w:rsidR="00A50E88">
        <w:rPr>
          <w:rFonts w:eastAsiaTheme="minorHAnsi"/>
        </w:rPr>
        <w:t xml:space="preserve"> </w:t>
      </w:r>
      <w:r w:rsidRPr="00133656">
        <w:rPr>
          <w:rFonts w:eastAsiaTheme="minorHAnsi"/>
        </w:rPr>
        <w:t>significantly</w:t>
      </w:r>
      <w:r w:rsidR="00A50E88">
        <w:rPr>
          <w:rFonts w:eastAsiaTheme="minorHAnsi"/>
        </w:rPr>
        <w:t xml:space="preserve"> different for firms across different life-cycle stages.</w:t>
      </w:r>
    </w:p>
    <w:p w:rsidR="00CA4AA8" w:rsidRPr="00C81CAB" w:rsidRDefault="00CA4AA8" w:rsidP="00CA4AA8">
      <w:pPr>
        <w:spacing w:line="480" w:lineRule="auto"/>
        <w:ind w:firstLine="720"/>
        <w:jc w:val="both"/>
        <w:rPr>
          <w:rFonts w:eastAsiaTheme="minorHAnsi"/>
        </w:rPr>
      </w:pPr>
    </w:p>
    <w:p w:rsidR="00760BD3" w:rsidRPr="00A04054" w:rsidRDefault="00B4226A" w:rsidP="00F22FE9">
      <w:pPr>
        <w:pStyle w:val="Caption"/>
      </w:pPr>
      <w:bookmarkStart w:id="155" w:name="_Toc2335414"/>
      <w:bookmarkStart w:id="156" w:name="_Toc7520598"/>
      <w:r>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13</w:t>
      </w:r>
      <w:r w:rsidR="001E4463">
        <w:rPr>
          <w:b/>
          <w:i w:val="0"/>
          <w:sz w:val="24"/>
          <w:szCs w:val="24"/>
        </w:rPr>
        <w:fldChar w:fldCharType="end"/>
      </w:r>
      <w:r w:rsidR="00346DC7" w:rsidRPr="00346DC7">
        <w:rPr>
          <w:b/>
          <w:i w:val="0"/>
          <w:sz w:val="24"/>
          <w:szCs w:val="24"/>
        </w:rPr>
        <w:t>:</w:t>
      </w:r>
      <w:r w:rsidR="00A04054" w:rsidRPr="00A04054">
        <w:rPr>
          <w:b/>
          <w:i w:val="0"/>
          <w:sz w:val="24"/>
          <w:szCs w:val="24"/>
        </w:rPr>
        <w:t xml:space="preserve">  </w:t>
      </w:r>
      <w:r w:rsidR="00760BD3" w:rsidRPr="00A04054">
        <w:rPr>
          <w:rFonts w:eastAsiaTheme="minorHAnsi"/>
          <w:b/>
          <w:i w:val="0"/>
          <w:sz w:val="24"/>
          <w:szCs w:val="24"/>
        </w:rPr>
        <w:t xml:space="preserve"> Z-scores for Difference in </w:t>
      </w:r>
      <w:r w:rsidR="003957A9">
        <w:rPr>
          <w:rFonts w:eastAsiaTheme="minorHAnsi"/>
          <w:b/>
          <w:i w:val="0"/>
          <w:sz w:val="24"/>
          <w:szCs w:val="24"/>
        </w:rPr>
        <w:t>Beta Coefficients</w:t>
      </w:r>
      <w:r w:rsidR="00760BD3" w:rsidRPr="00A04054">
        <w:rPr>
          <w:rFonts w:eastAsiaTheme="minorHAnsi"/>
          <w:b/>
          <w:i w:val="0"/>
          <w:sz w:val="24"/>
          <w:szCs w:val="24"/>
        </w:rPr>
        <w:t xml:space="preserve"> of </w:t>
      </w:r>
      <w:r w:rsidR="00117AA0">
        <w:rPr>
          <w:rFonts w:eastAsiaTheme="minorHAnsi"/>
          <w:b/>
          <w:i w:val="0"/>
          <w:sz w:val="24"/>
          <w:szCs w:val="24"/>
        </w:rPr>
        <w:t xml:space="preserve"> Three </w:t>
      </w:r>
      <w:r w:rsidR="00760BD3" w:rsidRPr="00A04054">
        <w:rPr>
          <w:rFonts w:eastAsiaTheme="minorHAnsi"/>
          <w:b/>
          <w:i w:val="0"/>
          <w:sz w:val="24"/>
          <w:szCs w:val="24"/>
        </w:rPr>
        <w:t>Determinants of Debt Ratios across</w:t>
      </w:r>
      <w:r w:rsidR="00117AA0">
        <w:rPr>
          <w:rFonts w:eastAsiaTheme="minorHAnsi"/>
          <w:b/>
          <w:i w:val="0"/>
          <w:sz w:val="24"/>
          <w:szCs w:val="24"/>
        </w:rPr>
        <w:t xml:space="preserve"> Ten Different Life-cycle Stage Groups</w:t>
      </w:r>
      <w:bookmarkEnd w:id="155"/>
      <w:bookmarkEnd w:id="156"/>
      <w:r w:rsidR="00117AA0">
        <w:rPr>
          <w:rFonts w:eastAsiaTheme="minorHAnsi"/>
          <w:b/>
          <w:i w:val="0"/>
          <w:sz w:val="24"/>
          <w:szCs w:val="24"/>
        </w:rPr>
        <w:t xml:space="preserve"> </w:t>
      </w:r>
    </w:p>
    <w:tbl>
      <w:tblPr>
        <w:tblpPr w:leftFromText="180" w:rightFromText="180" w:vertAnchor="text" w:tblpX="-162" w:tblpY="1"/>
        <w:tblOverlap w:val="never"/>
        <w:tblW w:w="4764" w:type="pct"/>
        <w:tblBorders>
          <w:top w:val="single" w:sz="4" w:space="0" w:color="auto"/>
          <w:bottom w:val="single" w:sz="4" w:space="0" w:color="auto"/>
        </w:tblBorders>
        <w:tblLook w:val="04A0" w:firstRow="1" w:lastRow="0" w:firstColumn="1" w:lastColumn="0" w:noHBand="0" w:noVBand="1"/>
      </w:tblPr>
      <w:tblGrid>
        <w:gridCol w:w="2978"/>
        <w:gridCol w:w="2292"/>
        <w:gridCol w:w="1329"/>
        <w:gridCol w:w="183"/>
        <w:gridCol w:w="1450"/>
      </w:tblGrid>
      <w:tr w:rsidR="00BF19A4" w:rsidRPr="00FB67C4" w:rsidTr="00D67D6C">
        <w:trPr>
          <w:trHeight w:val="280"/>
        </w:trPr>
        <w:tc>
          <w:tcPr>
            <w:tcW w:w="1809" w:type="pct"/>
            <w:tcBorders>
              <w:top w:val="single" w:sz="4" w:space="0" w:color="auto"/>
              <w:bottom w:val="single" w:sz="4" w:space="0" w:color="auto"/>
            </w:tcBorders>
            <w:shd w:val="clear" w:color="auto" w:fill="auto"/>
            <w:noWrap/>
            <w:vAlign w:val="center"/>
            <w:hideMark/>
          </w:tcPr>
          <w:p w:rsidR="00BF19A4" w:rsidRPr="00FB67C4" w:rsidRDefault="00BF19A4" w:rsidP="00D67D6C">
            <w:pPr>
              <w:jc w:val="both"/>
              <w:rPr>
                <w:b/>
                <w:color w:val="000000"/>
                <w:sz w:val="20"/>
                <w:szCs w:val="20"/>
              </w:rPr>
            </w:pPr>
            <w:r w:rsidRPr="00FB67C4">
              <w:rPr>
                <w:b/>
                <w:color w:val="000000"/>
                <w:sz w:val="20"/>
                <w:szCs w:val="20"/>
              </w:rPr>
              <w:t>Determinants</w:t>
            </w:r>
          </w:p>
        </w:tc>
        <w:tc>
          <w:tcPr>
            <w:tcW w:w="1392" w:type="pct"/>
            <w:tcBorders>
              <w:top w:val="single" w:sz="4" w:space="0" w:color="auto"/>
              <w:bottom w:val="single" w:sz="4" w:space="0" w:color="auto"/>
            </w:tcBorders>
            <w:shd w:val="clear" w:color="auto" w:fill="auto"/>
            <w:noWrap/>
            <w:vAlign w:val="center"/>
            <w:hideMark/>
          </w:tcPr>
          <w:p w:rsidR="00BF19A4" w:rsidRPr="00FB67C4" w:rsidRDefault="00BF19A4" w:rsidP="00D67D6C">
            <w:pPr>
              <w:jc w:val="center"/>
              <w:rPr>
                <w:b/>
                <w:color w:val="000000"/>
                <w:sz w:val="20"/>
                <w:szCs w:val="20"/>
              </w:rPr>
            </w:pPr>
            <w:r w:rsidRPr="00FB67C4">
              <w:rPr>
                <w:b/>
                <w:color w:val="000000"/>
                <w:sz w:val="20"/>
                <w:szCs w:val="20"/>
              </w:rPr>
              <w:t>Tangibility of Assets</w:t>
            </w:r>
          </w:p>
        </w:tc>
        <w:tc>
          <w:tcPr>
            <w:tcW w:w="918" w:type="pct"/>
            <w:gridSpan w:val="2"/>
            <w:tcBorders>
              <w:top w:val="single" w:sz="4" w:space="0" w:color="auto"/>
              <w:bottom w:val="single" w:sz="4" w:space="0" w:color="auto"/>
            </w:tcBorders>
            <w:vAlign w:val="center"/>
          </w:tcPr>
          <w:p w:rsidR="00BF19A4" w:rsidRPr="00FB67C4" w:rsidRDefault="00BF19A4" w:rsidP="00D67D6C">
            <w:pPr>
              <w:jc w:val="center"/>
              <w:rPr>
                <w:b/>
                <w:color w:val="000000"/>
                <w:sz w:val="20"/>
                <w:szCs w:val="20"/>
              </w:rPr>
            </w:pPr>
            <w:r w:rsidRPr="00FB67C4">
              <w:rPr>
                <w:b/>
                <w:color w:val="000000"/>
                <w:sz w:val="20"/>
                <w:szCs w:val="20"/>
              </w:rPr>
              <w:t>Non-Debt Tax Shields</w:t>
            </w:r>
          </w:p>
        </w:tc>
        <w:tc>
          <w:tcPr>
            <w:tcW w:w="881" w:type="pct"/>
            <w:tcBorders>
              <w:top w:val="single" w:sz="4" w:space="0" w:color="auto"/>
              <w:bottom w:val="single" w:sz="4" w:space="0" w:color="auto"/>
            </w:tcBorders>
            <w:vAlign w:val="center"/>
          </w:tcPr>
          <w:p w:rsidR="00BF19A4" w:rsidRPr="00FB67C4" w:rsidRDefault="00BF19A4" w:rsidP="00D67D6C">
            <w:pPr>
              <w:jc w:val="center"/>
              <w:rPr>
                <w:b/>
                <w:color w:val="000000"/>
                <w:sz w:val="20"/>
                <w:szCs w:val="20"/>
              </w:rPr>
            </w:pPr>
            <w:r w:rsidRPr="00FB67C4">
              <w:rPr>
                <w:b/>
                <w:color w:val="000000"/>
                <w:sz w:val="20"/>
                <w:szCs w:val="20"/>
              </w:rPr>
              <w:t>Profitability</w:t>
            </w:r>
          </w:p>
        </w:tc>
      </w:tr>
      <w:tr w:rsidR="00BF19A4" w:rsidRPr="00FB67C4" w:rsidTr="00D67D6C">
        <w:trPr>
          <w:trHeight w:val="560"/>
        </w:trPr>
        <w:tc>
          <w:tcPr>
            <w:tcW w:w="1809" w:type="pct"/>
            <w:tcBorders>
              <w:top w:val="single" w:sz="4" w:space="0" w:color="auto"/>
            </w:tcBorders>
            <w:shd w:val="clear" w:color="auto" w:fill="auto"/>
            <w:vAlign w:val="center"/>
          </w:tcPr>
          <w:p w:rsidR="00BF19A4" w:rsidRPr="00FB67C4" w:rsidRDefault="00BF19A4" w:rsidP="00CD02EB">
            <w:pPr>
              <w:jc w:val="both"/>
              <w:rPr>
                <w:color w:val="000000"/>
                <w:sz w:val="20"/>
                <w:szCs w:val="20"/>
              </w:rPr>
            </w:pPr>
            <w:r w:rsidRPr="00FB67C4">
              <w:rPr>
                <w:b/>
                <w:color w:val="000000"/>
                <w:sz w:val="20"/>
                <w:szCs w:val="20"/>
              </w:rPr>
              <w:t xml:space="preserve">Life-cycle Stage comparison </w:t>
            </w:r>
          </w:p>
        </w:tc>
        <w:tc>
          <w:tcPr>
            <w:tcW w:w="1392" w:type="pct"/>
            <w:tcBorders>
              <w:top w:val="single" w:sz="4" w:space="0" w:color="auto"/>
            </w:tcBorders>
            <w:shd w:val="clear" w:color="auto" w:fill="auto"/>
            <w:noWrap/>
            <w:vAlign w:val="center"/>
          </w:tcPr>
          <w:p w:rsidR="00BF19A4" w:rsidRPr="00FB67C4" w:rsidRDefault="00BF19A4" w:rsidP="00D67D6C">
            <w:pPr>
              <w:jc w:val="center"/>
              <w:rPr>
                <w:color w:val="000000"/>
                <w:sz w:val="20"/>
                <w:szCs w:val="20"/>
              </w:rPr>
            </w:pPr>
          </w:p>
        </w:tc>
        <w:tc>
          <w:tcPr>
            <w:tcW w:w="807" w:type="pct"/>
            <w:tcBorders>
              <w:top w:val="single" w:sz="4" w:space="0" w:color="auto"/>
            </w:tcBorders>
            <w:vAlign w:val="center"/>
          </w:tcPr>
          <w:p w:rsidR="00BF19A4" w:rsidRPr="00FB67C4" w:rsidRDefault="00BF19A4" w:rsidP="00D67D6C">
            <w:pPr>
              <w:jc w:val="center"/>
              <w:rPr>
                <w:color w:val="000000"/>
                <w:sz w:val="20"/>
                <w:szCs w:val="20"/>
              </w:rPr>
            </w:pPr>
          </w:p>
        </w:tc>
        <w:tc>
          <w:tcPr>
            <w:tcW w:w="992" w:type="pct"/>
            <w:gridSpan w:val="2"/>
            <w:tcBorders>
              <w:top w:val="single" w:sz="4" w:space="0" w:color="auto"/>
            </w:tcBorders>
            <w:vAlign w:val="center"/>
          </w:tcPr>
          <w:p w:rsidR="00BF19A4" w:rsidRPr="00FB67C4" w:rsidRDefault="00BF19A4" w:rsidP="00D67D6C">
            <w:pPr>
              <w:jc w:val="center"/>
              <w:rPr>
                <w:color w:val="000000"/>
                <w:sz w:val="20"/>
                <w:szCs w:val="20"/>
              </w:rPr>
            </w:pPr>
          </w:p>
        </w:tc>
      </w:tr>
      <w:tr w:rsidR="00BF19A4" w:rsidRPr="00FB67C4" w:rsidTr="00F04EBA">
        <w:trPr>
          <w:trHeight w:val="560"/>
        </w:trPr>
        <w:tc>
          <w:tcPr>
            <w:tcW w:w="1809" w:type="pct"/>
            <w:tcBorders>
              <w:top w:val="single" w:sz="4" w:space="0" w:color="auto"/>
            </w:tcBorders>
            <w:shd w:val="clear" w:color="auto" w:fill="auto"/>
            <w:vAlign w:val="center"/>
            <w:hideMark/>
          </w:tcPr>
          <w:p w:rsidR="00BF19A4" w:rsidRPr="00FB67C4" w:rsidRDefault="00BF19A4" w:rsidP="00D67D6C">
            <w:pPr>
              <w:jc w:val="both"/>
              <w:rPr>
                <w:color w:val="000000"/>
                <w:sz w:val="20"/>
                <w:szCs w:val="20"/>
              </w:rPr>
            </w:pPr>
            <w:r w:rsidRPr="00FB67C4">
              <w:rPr>
                <w:color w:val="000000"/>
                <w:sz w:val="20"/>
                <w:szCs w:val="20"/>
              </w:rPr>
              <w:t>S</w:t>
            </w:r>
            <w:r>
              <w:rPr>
                <w:color w:val="000000"/>
                <w:sz w:val="20"/>
                <w:szCs w:val="20"/>
              </w:rPr>
              <w:t>tartup stage</w:t>
            </w:r>
            <w:r w:rsidRPr="00FB67C4">
              <w:rPr>
                <w:color w:val="000000"/>
                <w:sz w:val="20"/>
                <w:szCs w:val="20"/>
              </w:rPr>
              <w:t>-G</w:t>
            </w:r>
            <w:r>
              <w:rPr>
                <w:color w:val="000000"/>
                <w:sz w:val="20"/>
                <w:szCs w:val="20"/>
              </w:rPr>
              <w:t>rowth stage</w:t>
            </w:r>
          </w:p>
        </w:tc>
        <w:tc>
          <w:tcPr>
            <w:tcW w:w="1392" w:type="pct"/>
            <w:tcBorders>
              <w:top w:val="single" w:sz="4" w:space="0" w:color="auto"/>
            </w:tcBorders>
            <w:shd w:val="clear" w:color="auto" w:fill="auto"/>
            <w:noWrap/>
            <w:vAlign w:val="center"/>
            <w:hideMark/>
          </w:tcPr>
          <w:p w:rsidR="00BF19A4" w:rsidRPr="00FB67C4" w:rsidRDefault="00A64F60" w:rsidP="008C720A">
            <w:pPr>
              <w:jc w:val="center"/>
              <w:rPr>
                <w:color w:val="000000"/>
                <w:sz w:val="20"/>
                <w:szCs w:val="20"/>
              </w:rPr>
            </w:pPr>
            <w:r>
              <w:rPr>
                <w:color w:val="000000"/>
                <w:sz w:val="20"/>
                <w:szCs w:val="20"/>
              </w:rPr>
              <w:t xml:space="preserve">    </w:t>
            </w:r>
            <w:r w:rsidR="008C720A">
              <w:rPr>
                <w:color w:val="000000"/>
                <w:sz w:val="20"/>
                <w:szCs w:val="20"/>
              </w:rPr>
              <w:t>2</w:t>
            </w:r>
            <w:r>
              <w:rPr>
                <w:color w:val="000000"/>
                <w:sz w:val="20"/>
                <w:szCs w:val="20"/>
              </w:rPr>
              <w:t>.97</w:t>
            </w:r>
            <w:r w:rsidR="008C720A">
              <w:rPr>
                <w:color w:val="000000"/>
                <w:sz w:val="20"/>
                <w:szCs w:val="20"/>
              </w:rPr>
              <w:t>***</w:t>
            </w:r>
          </w:p>
        </w:tc>
        <w:tc>
          <w:tcPr>
            <w:tcW w:w="807" w:type="pct"/>
            <w:tcBorders>
              <w:top w:val="single" w:sz="4" w:space="0" w:color="auto"/>
            </w:tcBorders>
            <w:vAlign w:val="center"/>
          </w:tcPr>
          <w:p w:rsidR="00BF19A4" w:rsidRPr="00FB67C4" w:rsidRDefault="00A64F60" w:rsidP="00A64F60">
            <w:pPr>
              <w:jc w:val="center"/>
              <w:rPr>
                <w:color w:val="000000"/>
                <w:sz w:val="20"/>
                <w:szCs w:val="20"/>
              </w:rPr>
            </w:pPr>
            <w:r>
              <w:rPr>
                <w:color w:val="000000"/>
                <w:sz w:val="20"/>
                <w:szCs w:val="20"/>
              </w:rPr>
              <w:t>1.06</w:t>
            </w:r>
          </w:p>
        </w:tc>
        <w:tc>
          <w:tcPr>
            <w:tcW w:w="992" w:type="pct"/>
            <w:gridSpan w:val="2"/>
            <w:tcBorders>
              <w:top w:val="single" w:sz="4" w:space="0" w:color="auto"/>
            </w:tcBorders>
            <w:vAlign w:val="center"/>
          </w:tcPr>
          <w:p w:rsidR="00BF19A4" w:rsidRPr="00FB67C4" w:rsidRDefault="00BF19A4" w:rsidP="00A64F60">
            <w:pPr>
              <w:jc w:val="center"/>
              <w:rPr>
                <w:color w:val="000000"/>
                <w:sz w:val="20"/>
                <w:szCs w:val="20"/>
              </w:rPr>
            </w:pPr>
            <w:r w:rsidRPr="00FB67C4">
              <w:rPr>
                <w:color w:val="000000"/>
                <w:sz w:val="20"/>
                <w:szCs w:val="20"/>
              </w:rPr>
              <w:t>0.</w:t>
            </w:r>
            <w:r w:rsidR="00A64F60">
              <w:rPr>
                <w:color w:val="000000"/>
                <w:sz w:val="20"/>
                <w:szCs w:val="20"/>
              </w:rPr>
              <w:t>33</w:t>
            </w:r>
          </w:p>
        </w:tc>
      </w:tr>
      <w:tr w:rsidR="00BF19A4" w:rsidRPr="00FB67C4" w:rsidTr="00F04EBA">
        <w:trPr>
          <w:trHeight w:val="560"/>
        </w:trPr>
        <w:tc>
          <w:tcPr>
            <w:tcW w:w="1809" w:type="pct"/>
            <w:shd w:val="clear" w:color="auto" w:fill="auto"/>
            <w:vAlign w:val="center"/>
            <w:hideMark/>
          </w:tcPr>
          <w:p w:rsidR="00BF19A4" w:rsidRPr="00FB67C4" w:rsidRDefault="00BF19A4" w:rsidP="00D67D6C">
            <w:pPr>
              <w:jc w:val="both"/>
              <w:rPr>
                <w:color w:val="000000"/>
                <w:sz w:val="20"/>
                <w:szCs w:val="20"/>
              </w:rPr>
            </w:pPr>
            <w:r w:rsidRPr="00FB67C4">
              <w:rPr>
                <w:color w:val="000000"/>
                <w:sz w:val="20"/>
                <w:szCs w:val="20"/>
              </w:rPr>
              <w:t>S</w:t>
            </w:r>
            <w:r>
              <w:rPr>
                <w:color w:val="000000"/>
                <w:sz w:val="20"/>
                <w:szCs w:val="20"/>
              </w:rPr>
              <w:t>tartup stage-</w:t>
            </w:r>
            <w:r w:rsidRPr="00FB67C4">
              <w:rPr>
                <w:color w:val="000000"/>
                <w:sz w:val="20"/>
                <w:szCs w:val="20"/>
              </w:rPr>
              <w:t>M</w:t>
            </w:r>
            <w:r>
              <w:rPr>
                <w:color w:val="000000"/>
                <w:sz w:val="20"/>
                <w:szCs w:val="20"/>
              </w:rPr>
              <w:t>aturity stage</w:t>
            </w:r>
          </w:p>
        </w:tc>
        <w:tc>
          <w:tcPr>
            <w:tcW w:w="1392" w:type="pct"/>
            <w:shd w:val="clear" w:color="auto" w:fill="auto"/>
            <w:noWrap/>
            <w:vAlign w:val="center"/>
            <w:hideMark/>
          </w:tcPr>
          <w:p w:rsidR="00BF19A4" w:rsidRPr="00FB67C4" w:rsidRDefault="00BF19A4" w:rsidP="00A64F60">
            <w:pPr>
              <w:jc w:val="center"/>
              <w:rPr>
                <w:color w:val="000000"/>
                <w:sz w:val="20"/>
                <w:szCs w:val="20"/>
              </w:rPr>
            </w:pPr>
            <w:r w:rsidRPr="00FB67C4">
              <w:rPr>
                <w:color w:val="000000"/>
                <w:sz w:val="20"/>
                <w:szCs w:val="20"/>
              </w:rPr>
              <w:t>-</w:t>
            </w:r>
            <w:r w:rsidR="00A64F60">
              <w:rPr>
                <w:color w:val="000000"/>
                <w:sz w:val="20"/>
                <w:szCs w:val="20"/>
              </w:rPr>
              <w:t>0.74</w:t>
            </w:r>
            <w:r w:rsidRPr="00FB67C4">
              <w:rPr>
                <w:color w:val="000000"/>
                <w:sz w:val="20"/>
                <w:szCs w:val="20"/>
              </w:rPr>
              <w:t>*</w:t>
            </w:r>
          </w:p>
        </w:tc>
        <w:tc>
          <w:tcPr>
            <w:tcW w:w="807" w:type="pct"/>
            <w:vAlign w:val="center"/>
          </w:tcPr>
          <w:p w:rsidR="00BF19A4" w:rsidRPr="00FB67C4" w:rsidRDefault="00BF19A4" w:rsidP="00A64F60">
            <w:pPr>
              <w:jc w:val="center"/>
              <w:rPr>
                <w:color w:val="000000"/>
                <w:sz w:val="20"/>
                <w:szCs w:val="20"/>
              </w:rPr>
            </w:pPr>
            <w:r w:rsidRPr="00FB67C4">
              <w:rPr>
                <w:color w:val="000000"/>
                <w:sz w:val="20"/>
                <w:szCs w:val="20"/>
              </w:rPr>
              <w:t>-1.</w:t>
            </w:r>
            <w:r w:rsidR="00A64F60">
              <w:rPr>
                <w:color w:val="000000"/>
                <w:sz w:val="20"/>
                <w:szCs w:val="20"/>
              </w:rPr>
              <w:t>24</w:t>
            </w:r>
          </w:p>
        </w:tc>
        <w:tc>
          <w:tcPr>
            <w:tcW w:w="992" w:type="pct"/>
            <w:gridSpan w:val="2"/>
            <w:vAlign w:val="center"/>
          </w:tcPr>
          <w:p w:rsidR="00BF19A4" w:rsidRPr="00FB67C4" w:rsidRDefault="00BF19A4" w:rsidP="00A64F60">
            <w:pPr>
              <w:jc w:val="center"/>
              <w:rPr>
                <w:color w:val="000000"/>
                <w:sz w:val="20"/>
                <w:szCs w:val="20"/>
              </w:rPr>
            </w:pPr>
            <w:r w:rsidRPr="00FB67C4">
              <w:rPr>
                <w:color w:val="000000"/>
                <w:sz w:val="20"/>
                <w:szCs w:val="20"/>
              </w:rPr>
              <w:t>1.</w:t>
            </w:r>
            <w:r w:rsidR="00A64F60">
              <w:rPr>
                <w:color w:val="000000"/>
                <w:sz w:val="20"/>
                <w:szCs w:val="20"/>
              </w:rPr>
              <w:t>9</w:t>
            </w:r>
            <w:r w:rsidRPr="00FB67C4">
              <w:rPr>
                <w:color w:val="000000"/>
                <w:sz w:val="20"/>
                <w:szCs w:val="20"/>
              </w:rPr>
              <w:t>*</w:t>
            </w:r>
          </w:p>
        </w:tc>
      </w:tr>
      <w:tr w:rsidR="00BF19A4" w:rsidRPr="00FB67C4" w:rsidTr="00F04EBA">
        <w:trPr>
          <w:trHeight w:val="560"/>
        </w:trPr>
        <w:tc>
          <w:tcPr>
            <w:tcW w:w="1809" w:type="pct"/>
            <w:shd w:val="clear" w:color="auto" w:fill="auto"/>
            <w:vAlign w:val="center"/>
            <w:hideMark/>
          </w:tcPr>
          <w:p w:rsidR="00BF19A4" w:rsidRPr="00FB67C4" w:rsidRDefault="00BF19A4" w:rsidP="00D67D6C">
            <w:pPr>
              <w:jc w:val="both"/>
              <w:rPr>
                <w:color w:val="000000"/>
                <w:sz w:val="20"/>
                <w:szCs w:val="20"/>
              </w:rPr>
            </w:pPr>
            <w:r w:rsidRPr="00FB67C4">
              <w:rPr>
                <w:color w:val="000000"/>
                <w:sz w:val="20"/>
                <w:szCs w:val="20"/>
              </w:rPr>
              <w:t>S</w:t>
            </w:r>
            <w:r>
              <w:rPr>
                <w:color w:val="000000"/>
                <w:sz w:val="20"/>
                <w:szCs w:val="20"/>
              </w:rPr>
              <w:t>tartup stage</w:t>
            </w:r>
            <w:r w:rsidRPr="00FB67C4">
              <w:rPr>
                <w:color w:val="000000"/>
                <w:sz w:val="20"/>
                <w:szCs w:val="20"/>
              </w:rPr>
              <w:t>-St</w:t>
            </w:r>
            <w:r>
              <w:rPr>
                <w:color w:val="000000"/>
                <w:sz w:val="20"/>
                <w:szCs w:val="20"/>
              </w:rPr>
              <w:t>agnant stage</w:t>
            </w:r>
          </w:p>
        </w:tc>
        <w:tc>
          <w:tcPr>
            <w:tcW w:w="1392" w:type="pct"/>
            <w:shd w:val="clear" w:color="auto" w:fill="auto"/>
            <w:noWrap/>
            <w:vAlign w:val="center"/>
            <w:hideMark/>
          </w:tcPr>
          <w:p w:rsidR="00BF19A4" w:rsidRPr="00FB67C4" w:rsidRDefault="00BF19A4" w:rsidP="00A64F60">
            <w:pPr>
              <w:jc w:val="center"/>
              <w:rPr>
                <w:color w:val="000000"/>
                <w:sz w:val="20"/>
                <w:szCs w:val="20"/>
              </w:rPr>
            </w:pPr>
            <w:r w:rsidRPr="00FB67C4">
              <w:rPr>
                <w:color w:val="000000"/>
                <w:sz w:val="20"/>
                <w:szCs w:val="20"/>
              </w:rPr>
              <w:t>-0.</w:t>
            </w:r>
            <w:r w:rsidR="00A64F60">
              <w:rPr>
                <w:color w:val="000000"/>
                <w:sz w:val="20"/>
                <w:szCs w:val="20"/>
              </w:rPr>
              <w:t>95</w:t>
            </w:r>
          </w:p>
        </w:tc>
        <w:tc>
          <w:tcPr>
            <w:tcW w:w="807" w:type="pct"/>
            <w:vAlign w:val="center"/>
          </w:tcPr>
          <w:p w:rsidR="00BF19A4" w:rsidRPr="00FB67C4" w:rsidRDefault="00BF19A4" w:rsidP="00A64F60">
            <w:pPr>
              <w:jc w:val="center"/>
              <w:rPr>
                <w:color w:val="000000"/>
                <w:sz w:val="20"/>
                <w:szCs w:val="20"/>
              </w:rPr>
            </w:pPr>
            <w:r w:rsidRPr="00FB67C4">
              <w:rPr>
                <w:color w:val="000000"/>
                <w:sz w:val="20"/>
                <w:szCs w:val="20"/>
              </w:rPr>
              <w:t>1.</w:t>
            </w:r>
            <w:r w:rsidR="00A64F60">
              <w:rPr>
                <w:color w:val="000000"/>
                <w:sz w:val="20"/>
                <w:szCs w:val="20"/>
              </w:rPr>
              <w:t>92</w:t>
            </w:r>
            <w:r w:rsidRPr="00FB67C4">
              <w:rPr>
                <w:color w:val="000000"/>
                <w:sz w:val="20"/>
                <w:szCs w:val="20"/>
              </w:rPr>
              <w:t>*</w:t>
            </w:r>
          </w:p>
        </w:tc>
        <w:tc>
          <w:tcPr>
            <w:tcW w:w="992" w:type="pct"/>
            <w:gridSpan w:val="2"/>
            <w:vAlign w:val="center"/>
          </w:tcPr>
          <w:p w:rsidR="00BF19A4" w:rsidRPr="00FB67C4" w:rsidRDefault="00A64F60" w:rsidP="00F04EBA">
            <w:pPr>
              <w:jc w:val="center"/>
              <w:rPr>
                <w:color w:val="000000"/>
                <w:sz w:val="20"/>
                <w:szCs w:val="20"/>
              </w:rPr>
            </w:pPr>
            <w:r>
              <w:rPr>
                <w:color w:val="000000"/>
                <w:sz w:val="20"/>
                <w:szCs w:val="20"/>
              </w:rPr>
              <w:t>1.39</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Pr>
                <w:color w:val="000000"/>
                <w:sz w:val="20"/>
                <w:szCs w:val="20"/>
              </w:rPr>
              <w:t>Startup stage</w:t>
            </w:r>
            <w:r w:rsidRPr="00FB67C4">
              <w:rPr>
                <w:color w:val="000000"/>
                <w:sz w:val="20"/>
                <w:szCs w:val="20"/>
              </w:rPr>
              <w:t>-D</w:t>
            </w:r>
            <w:r>
              <w:rPr>
                <w:color w:val="000000"/>
                <w:sz w:val="20"/>
                <w:szCs w:val="20"/>
              </w:rPr>
              <w:t>ecline stage</w:t>
            </w:r>
          </w:p>
        </w:tc>
        <w:tc>
          <w:tcPr>
            <w:tcW w:w="1392" w:type="pct"/>
            <w:shd w:val="clear" w:color="auto" w:fill="auto"/>
            <w:noWrap/>
            <w:vAlign w:val="center"/>
          </w:tcPr>
          <w:p w:rsidR="00BF19A4" w:rsidRPr="00FB67C4" w:rsidRDefault="00A64F60" w:rsidP="00F04EBA">
            <w:pPr>
              <w:jc w:val="center"/>
              <w:rPr>
                <w:color w:val="000000"/>
                <w:sz w:val="20"/>
                <w:szCs w:val="20"/>
              </w:rPr>
            </w:pPr>
            <w:r>
              <w:rPr>
                <w:color w:val="000000"/>
                <w:sz w:val="20"/>
                <w:szCs w:val="20"/>
              </w:rPr>
              <w:t>0.62</w:t>
            </w:r>
          </w:p>
        </w:tc>
        <w:tc>
          <w:tcPr>
            <w:tcW w:w="807" w:type="pct"/>
            <w:vAlign w:val="center"/>
          </w:tcPr>
          <w:p w:rsidR="00BF19A4" w:rsidRPr="00FB67C4" w:rsidRDefault="00BF19A4" w:rsidP="00A64F60">
            <w:pPr>
              <w:jc w:val="center"/>
              <w:rPr>
                <w:color w:val="000000"/>
                <w:sz w:val="20"/>
                <w:szCs w:val="20"/>
              </w:rPr>
            </w:pPr>
            <w:r w:rsidRPr="00FB67C4">
              <w:rPr>
                <w:color w:val="000000"/>
                <w:sz w:val="20"/>
                <w:szCs w:val="20"/>
              </w:rPr>
              <w:t>-0.</w:t>
            </w:r>
            <w:r w:rsidR="00A64F60">
              <w:rPr>
                <w:color w:val="000000"/>
                <w:sz w:val="20"/>
                <w:szCs w:val="20"/>
              </w:rPr>
              <w:t>10</w:t>
            </w:r>
          </w:p>
        </w:tc>
        <w:tc>
          <w:tcPr>
            <w:tcW w:w="992" w:type="pct"/>
            <w:gridSpan w:val="2"/>
            <w:vAlign w:val="center"/>
          </w:tcPr>
          <w:p w:rsidR="00BF19A4" w:rsidRPr="00FB67C4" w:rsidRDefault="00A64F60" w:rsidP="00F04EBA">
            <w:pPr>
              <w:jc w:val="center"/>
              <w:rPr>
                <w:color w:val="000000"/>
                <w:sz w:val="20"/>
                <w:szCs w:val="20"/>
              </w:rPr>
            </w:pPr>
            <w:r>
              <w:rPr>
                <w:color w:val="000000"/>
                <w:sz w:val="20"/>
                <w:szCs w:val="20"/>
              </w:rPr>
              <w:t>1.74*</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G</w:t>
            </w:r>
            <w:r>
              <w:rPr>
                <w:color w:val="000000"/>
                <w:sz w:val="20"/>
                <w:szCs w:val="20"/>
              </w:rPr>
              <w:t>rowth stage</w:t>
            </w:r>
            <w:r w:rsidRPr="00FB67C4">
              <w:rPr>
                <w:color w:val="000000"/>
                <w:sz w:val="20"/>
                <w:szCs w:val="20"/>
              </w:rPr>
              <w:t>-M</w:t>
            </w:r>
            <w:r>
              <w:rPr>
                <w:color w:val="000000"/>
                <w:sz w:val="20"/>
                <w:szCs w:val="20"/>
              </w:rPr>
              <w:t>aturity stage</w:t>
            </w:r>
          </w:p>
        </w:tc>
        <w:tc>
          <w:tcPr>
            <w:tcW w:w="1392" w:type="pct"/>
            <w:shd w:val="clear" w:color="auto" w:fill="auto"/>
            <w:noWrap/>
            <w:vAlign w:val="center"/>
          </w:tcPr>
          <w:p w:rsidR="00BF19A4" w:rsidRPr="00FB67C4" w:rsidRDefault="00A64F60" w:rsidP="00F04EBA">
            <w:pPr>
              <w:jc w:val="center"/>
              <w:rPr>
                <w:color w:val="000000"/>
                <w:sz w:val="20"/>
                <w:szCs w:val="20"/>
              </w:rPr>
            </w:pPr>
            <w:r>
              <w:rPr>
                <w:color w:val="000000"/>
                <w:sz w:val="20"/>
                <w:szCs w:val="20"/>
              </w:rPr>
              <w:t>2.90***</w:t>
            </w:r>
          </w:p>
        </w:tc>
        <w:tc>
          <w:tcPr>
            <w:tcW w:w="807" w:type="pct"/>
            <w:vAlign w:val="center"/>
          </w:tcPr>
          <w:p w:rsidR="00BF19A4" w:rsidRPr="00FB67C4" w:rsidRDefault="00BF19A4" w:rsidP="00A64F60">
            <w:pPr>
              <w:jc w:val="center"/>
              <w:rPr>
                <w:color w:val="000000"/>
                <w:sz w:val="20"/>
                <w:szCs w:val="20"/>
              </w:rPr>
            </w:pPr>
            <w:r w:rsidRPr="00FB67C4">
              <w:rPr>
                <w:color w:val="000000"/>
                <w:sz w:val="20"/>
                <w:szCs w:val="20"/>
              </w:rPr>
              <w:t>-2.</w:t>
            </w:r>
            <w:r w:rsidR="00A64F60">
              <w:rPr>
                <w:color w:val="000000"/>
                <w:sz w:val="20"/>
                <w:szCs w:val="20"/>
              </w:rPr>
              <w:t>45</w:t>
            </w:r>
            <w:r w:rsidRPr="00FB67C4">
              <w:rPr>
                <w:color w:val="000000"/>
                <w:sz w:val="20"/>
                <w:szCs w:val="20"/>
              </w:rPr>
              <w:t>**</w:t>
            </w:r>
          </w:p>
        </w:tc>
        <w:tc>
          <w:tcPr>
            <w:tcW w:w="992" w:type="pct"/>
            <w:gridSpan w:val="2"/>
            <w:vAlign w:val="center"/>
          </w:tcPr>
          <w:p w:rsidR="00BF19A4" w:rsidRPr="00FB67C4" w:rsidRDefault="00A64F60" w:rsidP="00F04EBA">
            <w:pPr>
              <w:jc w:val="center"/>
              <w:rPr>
                <w:color w:val="000000"/>
                <w:sz w:val="20"/>
                <w:szCs w:val="20"/>
              </w:rPr>
            </w:pPr>
            <w:r>
              <w:rPr>
                <w:color w:val="000000"/>
                <w:sz w:val="20"/>
                <w:szCs w:val="20"/>
              </w:rPr>
              <w:t>1.437</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G</w:t>
            </w:r>
            <w:r>
              <w:rPr>
                <w:color w:val="000000"/>
                <w:sz w:val="20"/>
                <w:szCs w:val="20"/>
              </w:rPr>
              <w:t>rowth stage</w:t>
            </w:r>
            <w:r w:rsidRPr="00FB67C4">
              <w:rPr>
                <w:color w:val="000000"/>
                <w:sz w:val="20"/>
                <w:szCs w:val="20"/>
              </w:rPr>
              <w:t>-St</w:t>
            </w:r>
            <w:r>
              <w:rPr>
                <w:color w:val="000000"/>
                <w:sz w:val="20"/>
                <w:szCs w:val="20"/>
              </w:rPr>
              <w:t>agnant stage</w:t>
            </w:r>
          </w:p>
        </w:tc>
        <w:tc>
          <w:tcPr>
            <w:tcW w:w="1392" w:type="pct"/>
            <w:shd w:val="clear" w:color="auto" w:fill="auto"/>
            <w:noWrap/>
            <w:vAlign w:val="center"/>
          </w:tcPr>
          <w:p w:rsidR="00BF19A4" w:rsidRPr="00FB67C4" w:rsidRDefault="00A64F60" w:rsidP="00F04EBA">
            <w:pPr>
              <w:jc w:val="center"/>
              <w:rPr>
                <w:color w:val="000000"/>
                <w:sz w:val="20"/>
                <w:szCs w:val="20"/>
              </w:rPr>
            </w:pPr>
            <w:r>
              <w:rPr>
                <w:color w:val="000000"/>
                <w:sz w:val="20"/>
                <w:szCs w:val="20"/>
              </w:rPr>
              <w:t>1.93*</w:t>
            </w:r>
          </w:p>
        </w:tc>
        <w:tc>
          <w:tcPr>
            <w:tcW w:w="807" w:type="pct"/>
            <w:vAlign w:val="center"/>
          </w:tcPr>
          <w:p w:rsidR="00BF19A4" w:rsidRPr="00FB67C4" w:rsidRDefault="00A64F60" w:rsidP="00F04EBA">
            <w:pPr>
              <w:jc w:val="center"/>
              <w:rPr>
                <w:color w:val="000000"/>
                <w:sz w:val="20"/>
                <w:szCs w:val="20"/>
              </w:rPr>
            </w:pPr>
            <w:r>
              <w:rPr>
                <w:color w:val="000000"/>
                <w:sz w:val="20"/>
                <w:szCs w:val="20"/>
              </w:rPr>
              <w:t>1.04</w:t>
            </w:r>
          </w:p>
        </w:tc>
        <w:tc>
          <w:tcPr>
            <w:tcW w:w="992" w:type="pct"/>
            <w:gridSpan w:val="2"/>
            <w:vAlign w:val="center"/>
          </w:tcPr>
          <w:p w:rsidR="00BF19A4" w:rsidRPr="00FB67C4" w:rsidRDefault="00A64F60" w:rsidP="00F04EBA">
            <w:pPr>
              <w:jc w:val="center"/>
              <w:rPr>
                <w:color w:val="000000"/>
                <w:sz w:val="20"/>
                <w:szCs w:val="20"/>
              </w:rPr>
            </w:pPr>
            <w:r>
              <w:rPr>
                <w:color w:val="000000"/>
                <w:sz w:val="20"/>
                <w:szCs w:val="20"/>
              </w:rPr>
              <w:t>1.03</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G</w:t>
            </w:r>
            <w:r>
              <w:rPr>
                <w:color w:val="000000"/>
                <w:sz w:val="20"/>
                <w:szCs w:val="20"/>
              </w:rPr>
              <w:t>rowth stage</w:t>
            </w:r>
            <w:r w:rsidRPr="00FB67C4">
              <w:rPr>
                <w:color w:val="000000"/>
                <w:sz w:val="20"/>
                <w:szCs w:val="20"/>
              </w:rPr>
              <w:t>-D</w:t>
            </w:r>
            <w:r>
              <w:rPr>
                <w:color w:val="000000"/>
                <w:sz w:val="20"/>
                <w:szCs w:val="20"/>
              </w:rPr>
              <w:t>ecline stage</w:t>
            </w:r>
          </w:p>
        </w:tc>
        <w:tc>
          <w:tcPr>
            <w:tcW w:w="1392" w:type="pct"/>
            <w:shd w:val="clear" w:color="auto" w:fill="auto"/>
            <w:noWrap/>
            <w:vAlign w:val="center"/>
          </w:tcPr>
          <w:p w:rsidR="00BF19A4" w:rsidRPr="00FB67C4" w:rsidRDefault="00A64F60" w:rsidP="00F04EBA">
            <w:pPr>
              <w:jc w:val="center"/>
              <w:rPr>
                <w:color w:val="000000"/>
                <w:sz w:val="20"/>
                <w:szCs w:val="20"/>
              </w:rPr>
            </w:pPr>
            <w:r>
              <w:rPr>
                <w:color w:val="000000"/>
                <w:sz w:val="20"/>
                <w:szCs w:val="20"/>
              </w:rPr>
              <w:t>2.63</w:t>
            </w:r>
            <w:r w:rsidR="00BF19A4" w:rsidRPr="00FB67C4">
              <w:rPr>
                <w:color w:val="000000"/>
                <w:sz w:val="20"/>
                <w:szCs w:val="20"/>
              </w:rPr>
              <w:t>***</w:t>
            </w:r>
          </w:p>
        </w:tc>
        <w:tc>
          <w:tcPr>
            <w:tcW w:w="807" w:type="pct"/>
            <w:vAlign w:val="center"/>
          </w:tcPr>
          <w:p w:rsidR="00BF19A4" w:rsidRPr="00FB67C4" w:rsidRDefault="00BF19A4" w:rsidP="00A64F60">
            <w:pPr>
              <w:jc w:val="center"/>
              <w:rPr>
                <w:color w:val="000000"/>
                <w:sz w:val="20"/>
                <w:szCs w:val="20"/>
              </w:rPr>
            </w:pPr>
            <w:r w:rsidRPr="00FB67C4">
              <w:rPr>
                <w:color w:val="000000"/>
                <w:sz w:val="20"/>
                <w:szCs w:val="20"/>
              </w:rPr>
              <w:t>-0.</w:t>
            </w:r>
            <w:r w:rsidR="00A64F60">
              <w:rPr>
                <w:color w:val="000000"/>
                <w:sz w:val="20"/>
                <w:szCs w:val="20"/>
              </w:rPr>
              <w:t>88</w:t>
            </w:r>
          </w:p>
        </w:tc>
        <w:tc>
          <w:tcPr>
            <w:tcW w:w="992" w:type="pct"/>
            <w:gridSpan w:val="2"/>
            <w:vAlign w:val="center"/>
          </w:tcPr>
          <w:p w:rsidR="00BF19A4" w:rsidRPr="00FB67C4" w:rsidRDefault="00A834C3" w:rsidP="00F04EBA">
            <w:pPr>
              <w:jc w:val="center"/>
              <w:rPr>
                <w:color w:val="000000"/>
                <w:sz w:val="20"/>
                <w:szCs w:val="20"/>
              </w:rPr>
            </w:pPr>
            <w:r>
              <w:rPr>
                <w:color w:val="000000"/>
                <w:sz w:val="20"/>
                <w:szCs w:val="20"/>
              </w:rPr>
              <w:t>1.45</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M</w:t>
            </w:r>
            <w:r>
              <w:rPr>
                <w:color w:val="000000"/>
                <w:sz w:val="20"/>
                <w:szCs w:val="20"/>
              </w:rPr>
              <w:t>aturity stage</w:t>
            </w:r>
            <w:r w:rsidRPr="00FB67C4">
              <w:rPr>
                <w:color w:val="000000"/>
                <w:sz w:val="20"/>
                <w:szCs w:val="20"/>
              </w:rPr>
              <w:t>-St</w:t>
            </w:r>
            <w:r>
              <w:rPr>
                <w:color w:val="000000"/>
                <w:sz w:val="20"/>
                <w:szCs w:val="20"/>
              </w:rPr>
              <w:t>agnant stage</w:t>
            </w:r>
          </w:p>
        </w:tc>
        <w:tc>
          <w:tcPr>
            <w:tcW w:w="1392" w:type="pct"/>
            <w:shd w:val="clear" w:color="auto" w:fill="auto"/>
            <w:noWrap/>
            <w:vAlign w:val="center"/>
          </w:tcPr>
          <w:p w:rsidR="00BF19A4" w:rsidRPr="00FB67C4" w:rsidRDefault="00A834C3" w:rsidP="00F04EBA">
            <w:pPr>
              <w:jc w:val="center"/>
              <w:rPr>
                <w:color w:val="000000"/>
                <w:sz w:val="20"/>
                <w:szCs w:val="20"/>
              </w:rPr>
            </w:pPr>
            <w:r>
              <w:rPr>
                <w:color w:val="000000"/>
                <w:sz w:val="20"/>
                <w:szCs w:val="20"/>
              </w:rPr>
              <w:t>-0.41</w:t>
            </w:r>
          </w:p>
        </w:tc>
        <w:tc>
          <w:tcPr>
            <w:tcW w:w="807" w:type="pct"/>
            <w:vAlign w:val="center"/>
          </w:tcPr>
          <w:p w:rsidR="00BF19A4" w:rsidRPr="00FB67C4" w:rsidRDefault="00BF19A4" w:rsidP="00A834C3">
            <w:pPr>
              <w:jc w:val="center"/>
              <w:rPr>
                <w:color w:val="000000"/>
                <w:sz w:val="20"/>
                <w:szCs w:val="20"/>
              </w:rPr>
            </w:pPr>
            <w:r w:rsidRPr="00FB67C4">
              <w:rPr>
                <w:color w:val="000000"/>
                <w:sz w:val="20"/>
                <w:szCs w:val="20"/>
              </w:rPr>
              <w:t>3.</w:t>
            </w:r>
            <w:r w:rsidR="00A834C3">
              <w:rPr>
                <w:color w:val="000000"/>
                <w:sz w:val="20"/>
                <w:szCs w:val="20"/>
              </w:rPr>
              <w:t>07</w:t>
            </w:r>
            <w:r w:rsidRPr="00FB67C4">
              <w:rPr>
                <w:color w:val="000000"/>
                <w:sz w:val="20"/>
                <w:szCs w:val="20"/>
              </w:rPr>
              <w:t>***</w:t>
            </w:r>
          </w:p>
        </w:tc>
        <w:tc>
          <w:tcPr>
            <w:tcW w:w="992" w:type="pct"/>
            <w:gridSpan w:val="2"/>
            <w:vAlign w:val="center"/>
          </w:tcPr>
          <w:p w:rsidR="00BF19A4" w:rsidRPr="00FB67C4" w:rsidRDefault="00A834C3" w:rsidP="00F04EBA">
            <w:pPr>
              <w:jc w:val="center"/>
              <w:rPr>
                <w:color w:val="000000"/>
                <w:sz w:val="20"/>
                <w:szCs w:val="20"/>
              </w:rPr>
            </w:pPr>
            <w:r>
              <w:rPr>
                <w:color w:val="000000"/>
                <w:sz w:val="20"/>
                <w:szCs w:val="20"/>
              </w:rPr>
              <w:t>-0.17</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M</w:t>
            </w:r>
            <w:r>
              <w:rPr>
                <w:color w:val="000000"/>
                <w:sz w:val="20"/>
                <w:szCs w:val="20"/>
              </w:rPr>
              <w:t>aturity stage</w:t>
            </w:r>
            <w:r w:rsidRPr="00FB67C4">
              <w:rPr>
                <w:color w:val="000000"/>
                <w:sz w:val="20"/>
                <w:szCs w:val="20"/>
              </w:rPr>
              <w:t>-D</w:t>
            </w:r>
            <w:r>
              <w:rPr>
                <w:color w:val="000000"/>
                <w:sz w:val="20"/>
                <w:szCs w:val="20"/>
              </w:rPr>
              <w:t>ecline stage</w:t>
            </w:r>
          </w:p>
        </w:tc>
        <w:tc>
          <w:tcPr>
            <w:tcW w:w="1392" w:type="pct"/>
            <w:shd w:val="clear" w:color="auto" w:fill="auto"/>
            <w:noWrap/>
            <w:vAlign w:val="center"/>
          </w:tcPr>
          <w:p w:rsidR="00BF19A4" w:rsidRPr="00FB67C4" w:rsidRDefault="00A834C3" w:rsidP="00F04EBA">
            <w:pPr>
              <w:jc w:val="center"/>
              <w:rPr>
                <w:color w:val="000000"/>
                <w:sz w:val="20"/>
                <w:szCs w:val="20"/>
              </w:rPr>
            </w:pPr>
            <w:r>
              <w:rPr>
                <w:color w:val="000000"/>
                <w:sz w:val="20"/>
                <w:szCs w:val="20"/>
              </w:rPr>
              <w:t>1.13</w:t>
            </w:r>
          </w:p>
        </w:tc>
        <w:tc>
          <w:tcPr>
            <w:tcW w:w="807" w:type="pct"/>
            <w:vAlign w:val="center"/>
          </w:tcPr>
          <w:p w:rsidR="00BF19A4" w:rsidRPr="00FB67C4" w:rsidRDefault="00BF19A4" w:rsidP="00A834C3">
            <w:pPr>
              <w:jc w:val="center"/>
              <w:rPr>
                <w:color w:val="000000"/>
                <w:sz w:val="20"/>
                <w:szCs w:val="20"/>
              </w:rPr>
            </w:pPr>
            <w:r w:rsidRPr="00FB67C4">
              <w:rPr>
                <w:color w:val="000000"/>
                <w:sz w:val="20"/>
                <w:szCs w:val="20"/>
              </w:rPr>
              <w:t>0.</w:t>
            </w:r>
            <w:r w:rsidR="00A834C3">
              <w:rPr>
                <w:color w:val="000000"/>
                <w:sz w:val="20"/>
                <w:szCs w:val="20"/>
              </w:rPr>
              <w:t>74</w:t>
            </w:r>
          </w:p>
        </w:tc>
        <w:tc>
          <w:tcPr>
            <w:tcW w:w="992" w:type="pct"/>
            <w:gridSpan w:val="2"/>
            <w:vAlign w:val="center"/>
          </w:tcPr>
          <w:p w:rsidR="00BF19A4" w:rsidRPr="00FB67C4" w:rsidRDefault="00A834C3" w:rsidP="00F04EBA">
            <w:pPr>
              <w:jc w:val="center"/>
              <w:rPr>
                <w:color w:val="000000"/>
                <w:sz w:val="20"/>
                <w:szCs w:val="20"/>
              </w:rPr>
            </w:pPr>
            <w:r>
              <w:rPr>
                <w:color w:val="000000"/>
                <w:sz w:val="20"/>
                <w:szCs w:val="20"/>
              </w:rPr>
              <w:t>0.62</w:t>
            </w:r>
          </w:p>
        </w:tc>
      </w:tr>
      <w:tr w:rsidR="00BF19A4" w:rsidRPr="00FB67C4" w:rsidTr="00F04EBA">
        <w:trPr>
          <w:trHeight w:val="560"/>
        </w:trPr>
        <w:tc>
          <w:tcPr>
            <w:tcW w:w="1809" w:type="pct"/>
            <w:shd w:val="clear" w:color="auto" w:fill="auto"/>
            <w:vAlign w:val="center"/>
          </w:tcPr>
          <w:p w:rsidR="00BF19A4" w:rsidRPr="00FB67C4" w:rsidRDefault="00BF19A4" w:rsidP="00D67D6C">
            <w:pPr>
              <w:jc w:val="both"/>
              <w:rPr>
                <w:color w:val="000000"/>
                <w:sz w:val="20"/>
                <w:szCs w:val="20"/>
              </w:rPr>
            </w:pPr>
            <w:r w:rsidRPr="00FB67C4">
              <w:rPr>
                <w:color w:val="000000"/>
                <w:sz w:val="20"/>
                <w:szCs w:val="20"/>
              </w:rPr>
              <w:t>St</w:t>
            </w:r>
            <w:r>
              <w:rPr>
                <w:color w:val="000000"/>
                <w:sz w:val="20"/>
                <w:szCs w:val="20"/>
              </w:rPr>
              <w:t>agnant stage</w:t>
            </w:r>
            <w:r w:rsidRPr="00FB67C4">
              <w:rPr>
                <w:color w:val="000000"/>
                <w:sz w:val="20"/>
                <w:szCs w:val="20"/>
              </w:rPr>
              <w:t>-D</w:t>
            </w:r>
            <w:r>
              <w:rPr>
                <w:color w:val="000000"/>
                <w:sz w:val="20"/>
                <w:szCs w:val="20"/>
              </w:rPr>
              <w:t>ecline stage</w:t>
            </w:r>
          </w:p>
        </w:tc>
        <w:tc>
          <w:tcPr>
            <w:tcW w:w="1392" w:type="pct"/>
            <w:shd w:val="clear" w:color="auto" w:fill="auto"/>
            <w:noWrap/>
            <w:vAlign w:val="center"/>
          </w:tcPr>
          <w:p w:rsidR="00BF19A4" w:rsidRPr="00FB67C4" w:rsidRDefault="00BF19A4" w:rsidP="00A834C3">
            <w:pPr>
              <w:jc w:val="center"/>
              <w:rPr>
                <w:color w:val="000000"/>
                <w:sz w:val="20"/>
                <w:szCs w:val="20"/>
              </w:rPr>
            </w:pPr>
            <w:r w:rsidRPr="00FB67C4">
              <w:rPr>
                <w:color w:val="000000"/>
                <w:sz w:val="20"/>
                <w:szCs w:val="20"/>
              </w:rPr>
              <w:t>1.</w:t>
            </w:r>
            <w:r w:rsidR="00A834C3">
              <w:rPr>
                <w:color w:val="000000"/>
                <w:sz w:val="20"/>
                <w:szCs w:val="20"/>
              </w:rPr>
              <w:t>28</w:t>
            </w:r>
          </w:p>
        </w:tc>
        <w:tc>
          <w:tcPr>
            <w:tcW w:w="807" w:type="pct"/>
            <w:vAlign w:val="center"/>
          </w:tcPr>
          <w:p w:rsidR="00BF19A4" w:rsidRPr="00FB67C4" w:rsidRDefault="00BF19A4" w:rsidP="00A834C3">
            <w:pPr>
              <w:jc w:val="center"/>
              <w:rPr>
                <w:color w:val="000000"/>
                <w:sz w:val="20"/>
                <w:szCs w:val="20"/>
              </w:rPr>
            </w:pPr>
            <w:r w:rsidRPr="00FB67C4">
              <w:rPr>
                <w:color w:val="000000"/>
                <w:sz w:val="20"/>
                <w:szCs w:val="20"/>
              </w:rPr>
              <w:t>1.</w:t>
            </w:r>
            <w:r w:rsidR="00A834C3">
              <w:rPr>
                <w:color w:val="000000"/>
                <w:sz w:val="20"/>
                <w:szCs w:val="20"/>
              </w:rPr>
              <w:t>61</w:t>
            </w:r>
          </w:p>
        </w:tc>
        <w:tc>
          <w:tcPr>
            <w:tcW w:w="992" w:type="pct"/>
            <w:gridSpan w:val="2"/>
            <w:vAlign w:val="center"/>
          </w:tcPr>
          <w:p w:rsidR="00BF19A4" w:rsidRPr="00FB67C4" w:rsidRDefault="00BF19A4" w:rsidP="00A834C3">
            <w:pPr>
              <w:jc w:val="center"/>
              <w:rPr>
                <w:color w:val="000000"/>
                <w:sz w:val="20"/>
                <w:szCs w:val="20"/>
              </w:rPr>
            </w:pPr>
            <w:r w:rsidRPr="00FB67C4">
              <w:rPr>
                <w:color w:val="000000"/>
                <w:sz w:val="20"/>
                <w:szCs w:val="20"/>
              </w:rPr>
              <w:t>0.</w:t>
            </w:r>
            <w:r w:rsidR="00A834C3">
              <w:rPr>
                <w:color w:val="000000"/>
                <w:sz w:val="20"/>
                <w:szCs w:val="20"/>
              </w:rPr>
              <w:t>65</w:t>
            </w:r>
          </w:p>
        </w:tc>
      </w:tr>
    </w:tbl>
    <w:p w:rsidR="00E900C2" w:rsidRDefault="00E900C2"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9C1288" w:rsidRDefault="009C1288" w:rsidP="00760BD3">
      <w:pPr>
        <w:jc w:val="both"/>
        <w:rPr>
          <w:rFonts w:eastAsiaTheme="minorHAnsi"/>
          <w:sz w:val="20"/>
          <w:szCs w:val="20"/>
        </w:rPr>
      </w:pPr>
    </w:p>
    <w:p w:rsidR="00760BD3" w:rsidRPr="00C81CAB" w:rsidRDefault="00760BD3" w:rsidP="00760BD3">
      <w:pPr>
        <w:jc w:val="both"/>
        <w:rPr>
          <w:rFonts w:eastAsiaTheme="minorHAnsi"/>
          <w:sz w:val="20"/>
          <w:szCs w:val="20"/>
        </w:rPr>
      </w:pPr>
      <w:r w:rsidRPr="00C81CAB">
        <w:rPr>
          <w:rFonts w:eastAsiaTheme="minorHAnsi"/>
          <w:sz w:val="20"/>
          <w:szCs w:val="20"/>
        </w:rPr>
        <w:t>*** p &lt; 0.001, ** p &lt; 0.01, * p &lt; 0.005</w:t>
      </w:r>
    </w:p>
    <w:p w:rsidR="00760BD3" w:rsidRDefault="00760BD3" w:rsidP="00E32F9C">
      <w:pPr>
        <w:jc w:val="both"/>
        <w:rPr>
          <w:rFonts w:eastAsiaTheme="minorHAnsi"/>
        </w:rPr>
      </w:pPr>
      <w:r w:rsidRPr="00C81CAB">
        <w:rPr>
          <w:rFonts w:eastAsiaTheme="minorHAnsi"/>
          <w:sz w:val="20"/>
          <w:szCs w:val="20"/>
        </w:rPr>
        <w:t xml:space="preserve">  </w:t>
      </w:r>
      <w:r w:rsidR="0078562E">
        <w:rPr>
          <w:rFonts w:eastAsiaTheme="minorHAnsi"/>
        </w:rPr>
        <w:t xml:space="preserve">  </w:t>
      </w:r>
      <w:r w:rsidR="004D177E">
        <w:rPr>
          <w:rFonts w:eastAsiaTheme="minorHAnsi"/>
        </w:rPr>
        <w:t xml:space="preserve">  </w:t>
      </w:r>
    </w:p>
    <w:p w:rsidR="00981B69" w:rsidRDefault="006E3501" w:rsidP="006E3501">
      <w:pPr>
        <w:spacing w:line="480" w:lineRule="auto"/>
        <w:ind w:firstLine="720"/>
        <w:jc w:val="both"/>
        <w:rPr>
          <w:rFonts w:eastAsiaTheme="minorHAnsi"/>
        </w:rPr>
      </w:pPr>
      <w:r>
        <w:rPr>
          <w:rFonts w:eastAsiaTheme="minorHAnsi"/>
        </w:rPr>
        <w:t xml:space="preserve">Thus, it can be concluded that none of the three determinants reported in Table 3.13, had significantly different </w:t>
      </w:r>
      <w:r w:rsidR="00981B69">
        <w:rPr>
          <w:rFonts w:eastAsiaTheme="minorHAnsi"/>
        </w:rPr>
        <w:t>effects</w:t>
      </w:r>
      <w:r>
        <w:rPr>
          <w:rFonts w:eastAsiaTheme="minorHAnsi"/>
        </w:rPr>
        <w:t xml:space="preserve"> across all ten pair of life-cycle stages</w:t>
      </w:r>
      <w:r w:rsidR="00981B69">
        <w:rPr>
          <w:rFonts w:eastAsiaTheme="minorHAnsi"/>
        </w:rPr>
        <w:t>.</w:t>
      </w:r>
      <w:r>
        <w:rPr>
          <w:rFonts w:eastAsiaTheme="minorHAnsi"/>
        </w:rPr>
        <w:t xml:space="preserve"> </w:t>
      </w:r>
      <w:r w:rsidR="00981B69">
        <w:rPr>
          <w:rFonts w:eastAsiaTheme="minorHAnsi"/>
        </w:rPr>
        <w:t>B</w:t>
      </w:r>
      <w:r>
        <w:rPr>
          <w:rFonts w:eastAsiaTheme="minorHAnsi"/>
        </w:rPr>
        <w:t xml:space="preserve">ut </w:t>
      </w:r>
      <w:r w:rsidR="00981B69">
        <w:rPr>
          <w:rFonts w:eastAsiaTheme="minorHAnsi"/>
        </w:rPr>
        <w:t xml:space="preserve">the difference in impact of determinants were </w:t>
      </w:r>
      <w:r>
        <w:rPr>
          <w:rFonts w:eastAsiaTheme="minorHAnsi"/>
        </w:rPr>
        <w:t>significantly different across some pairs</w:t>
      </w:r>
      <w:r w:rsidR="00981B69">
        <w:rPr>
          <w:rFonts w:eastAsiaTheme="minorHAnsi"/>
        </w:rPr>
        <w:t xml:space="preserve"> of life-</w:t>
      </w:r>
      <w:r w:rsidR="00981B69">
        <w:rPr>
          <w:rFonts w:eastAsiaTheme="minorHAnsi"/>
        </w:rPr>
        <w:lastRenderedPageBreak/>
        <w:t>cycle stage,</w:t>
      </w:r>
      <w:r>
        <w:rPr>
          <w:rFonts w:eastAsiaTheme="minorHAnsi"/>
        </w:rPr>
        <w:t xml:space="preserve"> the</w:t>
      </w:r>
      <w:r w:rsidR="00981B69">
        <w:rPr>
          <w:rFonts w:eastAsiaTheme="minorHAnsi"/>
        </w:rPr>
        <w:t>refore</w:t>
      </w:r>
      <w:r>
        <w:rPr>
          <w:rFonts w:eastAsiaTheme="minorHAnsi"/>
        </w:rPr>
        <w:t xml:space="preserve"> moderation</w:t>
      </w:r>
      <w:r w:rsidR="00981B69">
        <w:rPr>
          <w:rFonts w:eastAsiaTheme="minorHAnsi"/>
        </w:rPr>
        <w:t xml:space="preserve"> effect</w:t>
      </w:r>
      <w:r>
        <w:rPr>
          <w:rFonts w:eastAsiaTheme="minorHAnsi"/>
        </w:rPr>
        <w:t xml:space="preserve">, of life-cycle stage, </w:t>
      </w:r>
      <w:r w:rsidR="00981B69">
        <w:rPr>
          <w:rFonts w:eastAsiaTheme="minorHAnsi"/>
        </w:rPr>
        <w:t>on the relationship</w:t>
      </w:r>
      <w:r>
        <w:rPr>
          <w:rFonts w:eastAsiaTheme="minorHAnsi"/>
        </w:rPr>
        <w:t xml:space="preserve"> of those determinants with debt ratios</w:t>
      </w:r>
      <w:r w:rsidR="00981B69">
        <w:rPr>
          <w:rFonts w:eastAsiaTheme="minorHAnsi"/>
        </w:rPr>
        <w:t xml:space="preserve"> was present</w:t>
      </w:r>
      <w:r>
        <w:rPr>
          <w:rFonts w:eastAsiaTheme="minorHAnsi"/>
        </w:rPr>
        <w:t xml:space="preserve">. </w:t>
      </w:r>
    </w:p>
    <w:p w:rsidR="006E3501" w:rsidRDefault="006E3501" w:rsidP="006E3501">
      <w:pPr>
        <w:spacing w:line="480" w:lineRule="auto"/>
        <w:ind w:firstLine="720"/>
        <w:jc w:val="both"/>
        <w:rPr>
          <w:rFonts w:eastAsiaTheme="minorHAnsi"/>
        </w:rPr>
      </w:pPr>
      <w:r>
        <w:rPr>
          <w:rFonts w:eastAsiaTheme="minorHAnsi"/>
        </w:rPr>
        <w:t>If the change in consecutive stages, in the life-cycle of firms, is analyzed, the results can be summarized as</w:t>
      </w:r>
      <w:r w:rsidR="00981B69">
        <w:rPr>
          <w:rFonts w:eastAsiaTheme="minorHAnsi"/>
        </w:rPr>
        <w:t xml:space="preserve"> follows.</w:t>
      </w:r>
      <w:r>
        <w:rPr>
          <w:rFonts w:eastAsiaTheme="minorHAnsi"/>
        </w:rPr>
        <w:t xml:space="preserve"> </w:t>
      </w:r>
      <w:r w:rsidR="00981B69">
        <w:rPr>
          <w:rFonts w:eastAsiaTheme="minorHAnsi"/>
        </w:rPr>
        <w:t>T</w:t>
      </w:r>
      <w:r>
        <w:rPr>
          <w:rFonts w:eastAsiaTheme="minorHAnsi"/>
        </w:rPr>
        <w:t xml:space="preserve">he impact of Tangibility of Assets on debt ratio </w:t>
      </w:r>
      <w:r w:rsidR="00981B69">
        <w:rPr>
          <w:rFonts w:eastAsiaTheme="minorHAnsi"/>
        </w:rPr>
        <w:t>was</w:t>
      </w:r>
      <w:r>
        <w:rPr>
          <w:rFonts w:eastAsiaTheme="minorHAnsi"/>
        </w:rPr>
        <w:t xml:space="preserve"> significant</w:t>
      </w:r>
      <w:r w:rsidR="00981B69">
        <w:rPr>
          <w:rFonts w:eastAsiaTheme="minorHAnsi"/>
        </w:rPr>
        <w:t xml:space="preserve">ly </w:t>
      </w:r>
      <w:r w:rsidR="00F83E50">
        <w:rPr>
          <w:rFonts w:eastAsiaTheme="minorHAnsi"/>
        </w:rPr>
        <w:t>higher</w:t>
      </w:r>
      <w:r w:rsidR="00981B69">
        <w:rPr>
          <w:rFonts w:eastAsiaTheme="minorHAnsi"/>
        </w:rPr>
        <w:t xml:space="preserve"> for firms in the Growth S</w:t>
      </w:r>
      <w:r>
        <w:rPr>
          <w:rFonts w:eastAsiaTheme="minorHAnsi"/>
        </w:rPr>
        <w:t>tage as compared to the firms in the Startup Stage</w:t>
      </w:r>
      <w:r w:rsidR="00981B69">
        <w:rPr>
          <w:rFonts w:eastAsiaTheme="minorHAnsi"/>
        </w:rPr>
        <w:t>,</w:t>
      </w:r>
      <w:r>
        <w:rPr>
          <w:rFonts w:eastAsiaTheme="minorHAnsi"/>
        </w:rPr>
        <w:t xml:space="preserve"> while it was significantly higher for firms in Maturity stage as compar</w:t>
      </w:r>
      <w:r w:rsidR="00DC584E">
        <w:rPr>
          <w:rFonts w:eastAsiaTheme="minorHAnsi"/>
        </w:rPr>
        <w:t>ed to firms in the Growth stage (as table 3.13 shows a significant positive change in z-scores for the betas of these determinants).</w:t>
      </w:r>
    </w:p>
    <w:p w:rsidR="00F83E50" w:rsidRDefault="00981B69" w:rsidP="006E3501">
      <w:pPr>
        <w:spacing w:line="480" w:lineRule="auto"/>
        <w:ind w:firstLine="720"/>
        <w:jc w:val="both"/>
        <w:rPr>
          <w:rFonts w:eastAsiaTheme="minorHAnsi"/>
        </w:rPr>
      </w:pPr>
      <w:r>
        <w:rPr>
          <w:rFonts w:eastAsiaTheme="minorHAnsi"/>
        </w:rPr>
        <w:t>The impact of Non-Debt T</w:t>
      </w:r>
      <w:r w:rsidR="006E3501">
        <w:rPr>
          <w:rFonts w:eastAsiaTheme="minorHAnsi"/>
        </w:rPr>
        <w:t xml:space="preserve">ax Shields, on debt ratio of firms, was significantly lower for firms in the Maturity stage as compared with the </w:t>
      </w:r>
      <w:r>
        <w:rPr>
          <w:rFonts w:eastAsiaTheme="minorHAnsi"/>
        </w:rPr>
        <w:t xml:space="preserve">effect on </w:t>
      </w:r>
      <w:r w:rsidR="006E3501">
        <w:rPr>
          <w:rFonts w:eastAsiaTheme="minorHAnsi"/>
        </w:rPr>
        <w:t>firms in the Growths stage</w:t>
      </w:r>
      <w:r>
        <w:rPr>
          <w:rFonts w:eastAsiaTheme="minorHAnsi"/>
        </w:rPr>
        <w:t>;</w:t>
      </w:r>
      <w:r w:rsidR="006E3501">
        <w:rPr>
          <w:rFonts w:eastAsiaTheme="minorHAnsi"/>
        </w:rPr>
        <w:t xml:space="preserve"> while the impact</w:t>
      </w:r>
      <w:r>
        <w:rPr>
          <w:rFonts w:eastAsiaTheme="minorHAnsi"/>
        </w:rPr>
        <w:t>,</w:t>
      </w:r>
      <w:r w:rsidR="006E3501">
        <w:rPr>
          <w:rFonts w:eastAsiaTheme="minorHAnsi"/>
        </w:rPr>
        <w:t xml:space="preserve"> </w:t>
      </w:r>
      <w:r>
        <w:rPr>
          <w:rFonts w:eastAsiaTheme="minorHAnsi"/>
        </w:rPr>
        <w:t xml:space="preserve">of NDTS on debt ratio, </w:t>
      </w:r>
      <w:r w:rsidR="00DB5AE5">
        <w:rPr>
          <w:rFonts w:eastAsiaTheme="minorHAnsi"/>
        </w:rPr>
        <w:t>was</w:t>
      </w:r>
      <w:r w:rsidR="006E3501">
        <w:rPr>
          <w:rFonts w:eastAsiaTheme="minorHAnsi"/>
        </w:rPr>
        <w:t xml:space="preserve"> significant </w:t>
      </w:r>
      <w:r w:rsidR="00DB5AE5">
        <w:rPr>
          <w:rFonts w:eastAsiaTheme="minorHAnsi"/>
        </w:rPr>
        <w:t>stronger for</w:t>
      </w:r>
      <w:r w:rsidR="006E3501">
        <w:rPr>
          <w:rFonts w:eastAsiaTheme="minorHAnsi"/>
        </w:rPr>
        <w:t xml:space="preserve"> firms in the Maturity stage </w:t>
      </w:r>
      <w:r w:rsidR="00DB5AE5">
        <w:rPr>
          <w:rFonts w:eastAsiaTheme="minorHAnsi"/>
        </w:rPr>
        <w:t>than it was for</w:t>
      </w:r>
      <w:r w:rsidR="006E3501">
        <w:rPr>
          <w:rFonts w:eastAsiaTheme="minorHAnsi"/>
        </w:rPr>
        <w:t xml:space="preserve"> firms in the Stagnant Stage. </w:t>
      </w:r>
    </w:p>
    <w:p w:rsidR="006E3501" w:rsidRDefault="00F83E50" w:rsidP="006E3501">
      <w:pPr>
        <w:spacing w:line="480" w:lineRule="auto"/>
        <w:ind w:firstLine="720"/>
        <w:jc w:val="both"/>
        <w:rPr>
          <w:rFonts w:eastAsiaTheme="minorHAnsi"/>
        </w:rPr>
      </w:pPr>
      <w:r>
        <w:rPr>
          <w:rFonts w:eastAsiaTheme="minorHAnsi"/>
        </w:rPr>
        <w:t xml:space="preserve">The impact of Profitability on debt ratio was not found to significantly change in any consecutive life cycle stages. </w:t>
      </w:r>
    </w:p>
    <w:p w:rsidR="00881AE0" w:rsidRDefault="00DB5AE5" w:rsidP="00F83E50">
      <w:pPr>
        <w:spacing w:line="480" w:lineRule="auto"/>
        <w:ind w:firstLine="720"/>
        <w:jc w:val="both"/>
        <w:rPr>
          <w:rFonts w:eastAsiaTheme="minorHAnsi"/>
        </w:rPr>
      </w:pPr>
      <w:r w:rsidRPr="00A17BF9">
        <w:rPr>
          <w:rFonts w:eastAsiaTheme="minorHAnsi"/>
        </w:rPr>
        <w:t>Furthermore, if the five life-cycle stages are analyzed in order</w:t>
      </w:r>
      <w:r>
        <w:rPr>
          <w:rFonts w:eastAsiaTheme="minorHAnsi"/>
        </w:rPr>
        <w:t xml:space="preserve"> from Startup to Decline Stage</w:t>
      </w:r>
      <w:r w:rsidR="00D05026">
        <w:rPr>
          <w:rFonts w:eastAsiaTheme="minorHAnsi"/>
        </w:rPr>
        <w:t xml:space="preserve"> (Table 3.15)</w:t>
      </w:r>
      <w:r>
        <w:rPr>
          <w:rFonts w:eastAsiaTheme="minorHAnsi"/>
        </w:rPr>
        <w:t>;</w:t>
      </w:r>
      <w:r w:rsidRPr="00A17BF9">
        <w:rPr>
          <w:rFonts w:eastAsiaTheme="minorHAnsi"/>
        </w:rPr>
        <w:t xml:space="preserve"> it can be concluded that for firms between Startup Stage and Growth Stage, Tangibility of Assets’ impact on debt ratios </w:t>
      </w:r>
      <w:r w:rsidR="00F83E50">
        <w:rPr>
          <w:rFonts w:eastAsiaTheme="minorHAnsi"/>
        </w:rPr>
        <w:t>increased</w:t>
      </w:r>
      <w:r w:rsidRPr="00A17BF9">
        <w:rPr>
          <w:rFonts w:eastAsiaTheme="minorHAnsi"/>
        </w:rPr>
        <w:t xml:space="preserve"> significantly. For firms between the Growth and Maturity Stage, the impact of Tangibility of Assets on debt ratio increased significantly</w:t>
      </w:r>
      <w:r>
        <w:rPr>
          <w:rFonts w:eastAsiaTheme="minorHAnsi"/>
        </w:rPr>
        <w:t>;</w:t>
      </w:r>
      <w:r w:rsidRPr="00A17BF9">
        <w:rPr>
          <w:rFonts w:eastAsiaTheme="minorHAnsi"/>
        </w:rPr>
        <w:t xml:space="preserve"> while, the</w:t>
      </w:r>
      <w:r>
        <w:rPr>
          <w:rFonts w:eastAsiaTheme="minorHAnsi"/>
        </w:rPr>
        <w:t xml:space="preserve"> impact of Non-Debt Tax Shields</w:t>
      </w:r>
      <w:r w:rsidRPr="00A17BF9">
        <w:rPr>
          <w:rFonts w:eastAsiaTheme="minorHAnsi"/>
        </w:rPr>
        <w:t xml:space="preserve"> on debt ratio</w:t>
      </w:r>
      <w:r>
        <w:rPr>
          <w:rFonts w:eastAsiaTheme="minorHAnsi"/>
        </w:rPr>
        <w:t xml:space="preserve"> </w:t>
      </w:r>
      <w:r w:rsidRPr="00A17BF9">
        <w:rPr>
          <w:rFonts w:eastAsiaTheme="minorHAnsi"/>
        </w:rPr>
        <w:t>decreased significantly</w:t>
      </w:r>
      <w:r>
        <w:rPr>
          <w:rFonts w:eastAsiaTheme="minorHAnsi"/>
        </w:rPr>
        <w:t xml:space="preserve"> between the firms in Growth Stage </w:t>
      </w:r>
      <w:r w:rsidR="00F83E50">
        <w:rPr>
          <w:rFonts w:eastAsiaTheme="minorHAnsi"/>
        </w:rPr>
        <w:t>as compared to firms in the</w:t>
      </w:r>
      <w:r>
        <w:rPr>
          <w:rFonts w:eastAsiaTheme="minorHAnsi"/>
        </w:rPr>
        <w:t xml:space="preserve"> Maturity Stage</w:t>
      </w:r>
      <w:r w:rsidRPr="00A17BF9">
        <w:rPr>
          <w:rFonts w:eastAsiaTheme="minorHAnsi"/>
        </w:rPr>
        <w:t xml:space="preserve">. For the firms between Maturity Stage and Stagnant stage, the impact of Non debt Tax Shields on debt ratio </w:t>
      </w:r>
      <w:r>
        <w:rPr>
          <w:rFonts w:eastAsiaTheme="minorHAnsi"/>
        </w:rPr>
        <w:t>incr</w:t>
      </w:r>
      <w:r w:rsidRPr="00A17BF9">
        <w:rPr>
          <w:rFonts w:eastAsiaTheme="minorHAnsi"/>
        </w:rPr>
        <w:t>e</w:t>
      </w:r>
      <w:r>
        <w:rPr>
          <w:rFonts w:eastAsiaTheme="minorHAnsi"/>
        </w:rPr>
        <w:t>a</w:t>
      </w:r>
      <w:r w:rsidRPr="00A17BF9">
        <w:rPr>
          <w:rFonts w:eastAsiaTheme="minorHAnsi"/>
        </w:rPr>
        <w:t xml:space="preserve">sed significantly. Finally, </w:t>
      </w:r>
      <w:r>
        <w:rPr>
          <w:rFonts w:eastAsiaTheme="minorHAnsi"/>
        </w:rPr>
        <w:t>while comparing</w:t>
      </w:r>
      <w:r w:rsidRPr="00A17BF9">
        <w:rPr>
          <w:rFonts w:eastAsiaTheme="minorHAnsi"/>
        </w:rPr>
        <w:t xml:space="preserve"> firms </w:t>
      </w:r>
      <w:r>
        <w:rPr>
          <w:rFonts w:eastAsiaTheme="minorHAnsi"/>
        </w:rPr>
        <w:lastRenderedPageBreak/>
        <w:t>in</w:t>
      </w:r>
      <w:r w:rsidRPr="00A17BF9">
        <w:rPr>
          <w:rFonts w:eastAsiaTheme="minorHAnsi"/>
        </w:rPr>
        <w:t xml:space="preserve"> Stagnant stage and Decline Stage, </w:t>
      </w:r>
      <w:r w:rsidR="00F83E50">
        <w:rPr>
          <w:rFonts w:eastAsiaTheme="minorHAnsi"/>
        </w:rPr>
        <w:t>the impact of none of the three determinants was found to change significantly for firms between these stages.</w:t>
      </w:r>
    </w:p>
    <w:p w:rsidR="00D05026" w:rsidRDefault="00D05026" w:rsidP="00CA4AA8">
      <w:pPr>
        <w:spacing w:line="480" w:lineRule="auto"/>
        <w:jc w:val="both"/>
        <w:rPr>
          <w:rFonts w:eastAsiaTheme="minorHAnsi"/>
        </w:rPr>
      </w:pPr>
    </w:p>
    <w:p w:rsidR="00D05026" w:rsidRDefault="00D05026" w:rsidP="00F83E50">
      <w:pPr>
        <w:spacing w:line="480" w:lineRule="auto"/>
        <w:ind w:firstLine="720"/>
        <w:jc w:val="both"/>
        <w:rPr>
          <w:rFonts w:eastAsiaTheme="minorHAnsi"/>
        </w:rPr>
      </w:pPr>
    </w:p>
    <w:p w:rsidR="00D05026" w:rsidRPr="001B7242" w:rsidRDefault="00D05026" w:rsidP="00D05026">
      <w:pPr>
        <w:pStyle w:val="Caption"/>
        <w:keepNext/>
        <w:jc w:val="both"/>
        <w:rPr>
          <w:b/>
          <w:i w:val="0"/>
          <w:sz w:val="24"/>
          <w:szCs w:val="24"/>
        </w:rPr>
      </w:pPr>
      <w:bookmarkStart w:id="157" w:name="_Toc7520600"/>
      <w:r w:rsidRPr="001B7242">
        <w:rPr>
          <w:b/>
          <w:i w:val="0"/>
          <w:sz w:val="24"/>
          <w:szCs w:val="24"/>
        </w:rPr>
        <w:t>Table</w:t>
      </w:r>
      <w:r>
        <w:rPr>
          <w:b/>
          <w:i w:val="0"/>
          <w:sz w:val="24"/>
          <w:szCs w:val="24"/>
        </w:rPr>
        <w:t xml:space="preserve"> </w:t>
      </w:r>
      <w:r w:rsidRPr="001B7242">
        <w:rPr>
          <w:b/>
          <w:i w:val="0"/>
          <w:sz w:val="24"/>
          <w:szCs w:val="24"/>
        </w:rPr>
        <w:t>3.</w:t>
      </w:r>
      <w:r w:rsidR="001E4463">
        <w:rPr>
          <w:b/>
          <w:i w:val="0"/>
          <w:sz w:val="24"/>
          <w:szCs w:val="24"/>
        </w:rPr>
        <w:fldChar w:fldCharType="begin"/>
      </w:r>
      <w:r>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14</w:t>
      </w:r>
      <w:r w:rsidR="001E4463">
        <w:rPr>
          <w:b/>
          <w:i w:val="0"/>
          <w:sz w:val="24"/>
          <w:szCs w:val="24"/>
        </w:rPr>
        <w:fldChar w:fldCharType="end"/>
      </w:r>
      <w:r w:rsidRPr="001B7242">
        <w:rPr>
          <w:rFonts w:eastAsiaTheme="minorHAnsi"/>
          <w:b/>
          <w:i w:val="0"/>
          <w:sz w:val="24"/>
          <w:szCs w:val="24"/>
        </w:rPr>
        <w:t>: Change in the Impact of Determinants across Consecutive Life-cycle Stages</w:t>
      </w:r>
      <w:bookmarkEnd w:id="157"/>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728"/>
        <w:gridCol w:w="1728"/>
        <w:gridCol w:w="1728"/>
        <w:gridCol w:w="1728"/>
      </w:tblGrid>
      <w:tr w:rsidR="00D05026" w:rsidRPr="00622418" w:rsidTr="00697C96">
        <w:tc>
          <w:tcPr>
            <w:tcW w:w="1000" w:type="pct"/>
            <w:vMerge w:val="restart"/>
            <w:tcBorders>
              <w:top w:val="single" w:sz="4" w:space="0" w:color="auto"/>
              <w:bottom w:val="single" w:sz="4" w:space="0" w:color="auto"/>
              <w:right w:val="nil"/>
            </w:tcBorders>
            <w:vAlign w:val="center"/>
          </w:tcPr>
          <w:p w:rsidR="00D05026" w:rsidRPr="00622418" w:rsidRDefault="00D05026" w:rsidP="00697C96">
            <w:pPr>
              <w:spacing w:line="480" w:lineRule="auto"/>
              <w:jc w:val="center"/>
              <w:rPr>
                <w:rFonts w:eastAsiaTheme="minorHAnsi"/>
                <w:b/>
                <w:sz w:val="20"/>
                <w:szCs w:val="20"/>
              </w:rPr>
            </w:pPr>
            <w:r w:rsidRPr="00622418">
              <w:rPr>
                <w:rFonts w:eastAsiaTheme="minorHAnsi"/>
                <w:b/>
                <w:sz w:val="20"/>
                <w:szCs w:val="20"/>
              </w:rPr>
              <w:t>Determinants</w:t>
            </w:r>
          </w:p>
        </w:tc>
        <w:tc>
          <w:tcPr>
            <w:tcW w:w="4000" w:type="pct"/>
            <w:gridSpan w:val="4"/>
            <w:tcBorders>
              <w:top w:val="single" w:sz="4" w:space="0" w:color="auto"/>
              <w:left w:val="nil"/>
              <w:bottom w:val="single" w:sz="4" w:space="0" w:color="auto"/>
            </w:tcBorders>
            <w:vAlign w:val="center"/>
          </w:tcPr>
          <w:p w:rsidR="00D05026" w:rsidRPr="00622418" w:rsidRDefault="00D05026" w:rsidP="00697C96">
            <w:pPr>
              <w:spacing w:line="480" w:lineRule="auto"/>
              <w:jc w:val="center"/>
              <w:rPr>
                <w:rFonts w:eastAsiaTheme="minorHAnsi"/>
                <w:b/>
                <w:sz w:val="20"/>
                <w:szCs w:val="20"/>
              </w:rPr>
            </w:pPr>
            <w:r w:rsidRPr="00622418">
              <w:rPr>
                <w:rFonts w:eastAsiaTheme="minorHAnsi"/>
                <w:b/>
                <w:sz w:val="20"/>
                <w:szCs w:val="20"/>
              </w:rPr>
              <w:t>Life-Cycle Change</w:t>
            </w:r>
          </w:p>
        </w:tc>
      </w:tr>
      <w:tr w:rsidR="00D05026" w:rsidRPr="00622418" w:rsidTr="00697C96">
        <w:tc>
          <w:tcPr>
            <w:tcW w:w="1000" w:type="pct"/>
            <w:vMerge/>
            <w:tcBorders>
              <w:top w:val="single" w:sz="4" w:space="0" w:color="auto"/>
              <w:bottom w:val="single" w:sz="4" w:space="0" w:color="auto"/>
              <w:right w:val="nil"/>
            </w:tcBorders>
          </w:tcPr>
          <w:p w:rsidR="00D05026" w:rsidRPr="00622418" w:rsidRDefault="00D05026" w:rsidP="00697C96">
            <w:pPr>
              <w:spacing w:line="480" w:lineRule="auto"/>
              <w:jc w:val="both"/>
              <w:rPr>
                <w:rFonts w:eastAsiaTheme="minorHAnsi"/>
                <w:sz w:val="20"/>
                <w:szCs w:val="20"/>
              </w:rPr>
            </w:pPr>
          </w:p>
        </w:tc>
        <w:tc>
          <w:tcPr>
            <w:tcW w:w="1000" w:type="pct"/>
            <w:tcBorders>
              <w:top w:val="single" w:sz="4" w:space="0" w:color="auto"/>
              <w:left w:val="nil"/>
              <w:bottom w:val="single" w:sz="4" w:space="0" w:color="auto"/>
            </w:tcBorders>
          </w:tcPr>
          <w:p w:rsidR="00D05026" w:rsidRPr="001B7242" w:rsidRDefault="00D05026" w:rsidP="00697C96">
            <w:pPr>
              <w:spacing w:line="480" w:lineRule="auto"/>
              <w:rPr>
                <w:rFonts w:eastAsiaTheme="minorHAnsi"/>
                <w:b/>
                <w:sz w:val="20"/>
                <w:szCs w:val="20"/>
              </w:rPr>
            </w:pPr>
            <w:r w:rsidRPr="001B7242">
              <w:rPr>
                <w:rFonts w:eastAsiaTheme="minorHAnsi"/>
                <w:b/>
                <w:sz w:val="20"/>
                <w:szCs w:val="20"/>
              </w:rPr>
              <w:t>Start-up Stage – Growth Stage</w:t>
            </w:r>
          </w:p>
        </w:tc>
        <w:tc>
          <w:tcPr>
            <w:tcW w:w="1000" w:type="pct"/>
            <w:tcBorders>
              <w:top w:val="single" w:sz="4" w:space="0" w:color="auto"/>
              <w:bottom w:val="single" w:sz="4" w:space="0" w:color="auto"/>
            </w:tcBorders>
          </w:tcPr>
          <w:p w:rsidR="00D05026" w:rsidRPr="001B7242" w:rsidRDefault="00D05026" w:rsidP="00697C96">
            <w:pPr>
              <w:spacing w:line="480" w:lineRule="auto"/>
              <w:rPr>
                <w:rFonts w:eastAsiaTheme="minorHAnsi"/>
                <w:b/>
                <w:sz w:val="20"/>
                <w:szCs w:val="20"/>
              </w:rPr>
            </w:pPr>
            <w:r w:rsidRPr="001B7242">
              <w:rPr>
                <w:rFonts w:eastAsiaTheme="minorHAnsi"/>
                <w:b/>
                <w:sz w:val="20"/>
                <w:szCs w:val="20"/>
              </w:rPr>
              <w:t>Growth Stage – Maturity Stage</w:t>
            </w:r>
          </w:p>
        </w:tc>
        <w:tc>
          <w:tcPr>
            <w:tcW w:w="1000" w:type="pct"/>
            <w:tcBorders>
              <w:top w:val="single" w:sz="4" w:space="0" w:color="auto"/>
              <w:bottom w:val="single" w:sz="4" w:space="0" w:color="auto"/>
            </w:tcBorders>
          </w:tcPr>
          <w:p w:rsidR="00D05026" w:rsidRPr="001B7242" w:rsidRDefault="00D05026" w:rsidP="00697C96">
            <w:pPr>
              <w:spacing w:line="480" w:lineRule="auto"/>
              <w:rPr>
                <w:rFonts w:eastAsiaTheme="minorHAnsi"/>
                <w:b/>
                <w:sz w:val="20"/>
                <w:szCs w:val="20"/>
              </w:rPr>
            </w:pPr>
            <w:r w:rsidRPr="001B7242">
              <w:rPr>
                <w:rFonts w:eastAsiaTheme="minorHAnsi"/>
                <w:b/>
                <w:sz w:val="20"/>
                <w:szCs w:val="20"/>
              </w:rPr>
              <w:t>Maturity Stage – Stagnant Stage</w:t>
            </w:r>
          </w:p>
        </w:tc>
        <w:tc>
          <w:tcPr>
            <w:tcW w:w="1000" w:type="pct"/>
            <w:tcBorders>
              <w:top w:val="single" w:sz="4" w:space="0" w:color="auto"/>
              <w:bottom w:val="single" w:sz="4" w:space="0" w:color="auto"/>
            </w:tcBorders>
          </w:tcPr>
          <w:p w:rsidR="00D05026" w:rsidRPr="001B7242" w:rsidRDefault="00D05026" w:rsidP="00697C96">
            <w:pPr>
              <w:spacing w:line="480" w:lineRule="auto"/>
              <w:rPr>
                <w:rFonts w:eastAsiaTheme="minorHAnsi"/>
                <w:b/>
                <w:sz w:val="20"/>
                <w:szCs w:val="20"/>
              </w:rPr>
            </w:pPr>
            <w:r w:rsidRPr="001B7242">
              <w:rPr>
                <w:rFonts w:eastAsiaTheme="minorHAnsi"/>
                <w:b/>
                <w:sz w:val="20"/>
                <w:szCs w:val="20"/>
              </w:rPr>
              <w:t>Stagnant stage – Decline Stage</w:t>
            </w:r>
          </w:p>
        </w:tc>
      </w:tr>
      <w:tr w:rsidR="00D05026" w:rsidRPr="00622418" w:rsidTr="00697C96">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Tangibility of Assets</w:t>
            </w: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Increased</w:t>
            </w: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Increased</w:t>
            </w: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No Significant Change</w:t>
            </w:r>
          </w:p>
        </w:tc>
      </w:tr>
      <w:tr w:rsidR="00D05026" w:rsidRPr="00622418" w:rsidTr="00697C96">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Non-Debt Tax Shield</w:t>
            </w: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Decreased</w:t>
            </w:r>
          </w:p>
        </w:tc>
        <w:tc>
          <w:tcPr>
            <w:tcW w:w="1000" w:type="pct"/>
            <w:tcBorders>
              <w:top w:val="single" w:sz="4" w:space="0" w:color="auto"/>
              <w:bottom w:val="single" w:sz="4" w:space="0" w:color="auto"/>
            </w:tcBorders>
            <w:vAlign w:val="center"/>
          </w:tcPr>
          <w:p w:rsidR="00D05026" w:rsidRPr="00622418" w:rsidRDefault="00D05026" w:rsidP="00697C96">
            <w:pPr>
              <w:spacing w:line="480" w:lineRule="auto"/>
              <w:jc w:val="center"/>
              <w:rPr>
                <w:rFonts w:eastAsiaTheme="minorHAnsi"/>
                <w:sz w:val="20"/>
                <w:szCs w:val="20"/>
              </w:rPr>
            </w:pPr>
            <w:r w:rsidRPr="00622418">
              <w:rPr>
                <w:rFonts w:eastAsiaTheme="minorHAnsi"/>
                <w:sz w:val="20"/>
                <w:szCs w:val="20"/>
              </w:rPr>
              <w:t>Increased</w:t>
            </w:r>
          </w:p>
        </w:tc>
        <w:tc>
          <w:tcPr>
            <w:tcW w:w="1000" w:type="pct"/>
            <w:tcBorders>
              <w:top w:val="single" w:sz="4" w:space="0" w:color="auto"/>
              <w:bottom w:val="single" w:sz="4" w:space="0" w:color="auto"/>
            </w:tcBorders>
          </w:tcPr>
          <w:p w:rsidR="00D05026" w:rsidRPr="00622418" w:rsidRDefault="00D05026" w:rsidP="00697C96">
            <w:pPr>
              <w:spacing w:line="480" w:lineRule="auto"/>
              <w:jc w:val="both"/>
              <w:rPr>
                <w:rFonts w:eastAsiaTheme="minorHAnsi"/>
                <w:sz w:val="20"/>
                <w:szCs w:val="20"/>
              </w:rPr>
            </w:pPr>
            <w:r w:rsidRPr="00622418">
              <w:rPr>
                <w:rFonts w:eastAsiaTheme="minorHAnsi"/>
                <w:sz w:val="20"/>
                <w:szCs w:val="20"/>
              </w:rPr>
              <w:t>No Significant Change</w:t>
            </w:r>
          </w:p>
        </w:tc>
      </w:tr>
    </w:tbl>
    <w:p w:rsidR="00D05026" w:rsidRDefault="00D05026" w:rsidP="00D05026">
      <w:pPr>
        <w:spacing w:line="480" w:lineRule="auto"/>
        <w:jc w:val="both"/>
        <w:rPr>
          <w:rFonts w:eastAsiaTheme="minorHAnsi"/>
        </w:rPr>
      </w:pPr>
    </w:p>
    <w:p w:rsidR="00D05026" w:rsidRPr="00E32F9C" w:rsidRDefault="00D05026" w:rsidP="00D05026">
      <w:pPr>
        <w:spacing w:line="480" w:lineRule="auto"/>
        <w:jc w:val="both"/>
        <w:rPr>
          <w:rFonts w:eastAsiaTheme="minorHAnsi"/>
          <w:sz w:val="20"/>
          <w:szCs w:val="20"/>
        </w:rPr>
      </w:pPr>
    </w:p>
    <w:p w:rsidR="00760BD3" w:rsidRDefault="00760BD3" w:rsidP="0064572B">
      <w:pPr>
        <w:pStyle w:val="Heading2"/>
        <w:numPr>
          <w:ilvl w:val="1"/>
          <w:numId w:val="17"/>
        </w:numPr>
        <w:rPr>
          <w:rFonts w:ascii="Times New Roman" w:hAnsi="Times New Roman" w:cs="Times New Roman"/>
          <w:sz w:val="28"/>
          <w:szCs w:val="28"/>
        </w:rPr>
      </w:pPr>
      <w:bookmarkStart w:id="158" w:name="_Toc15977546"/>
      <w:r w:rsidRPr="00661F17">
        <w:rPr>
          <w:rFonts w:ascii="Times New Roman" w:hAnsi="Times New Roman" w:cs="Times New Roman"/>
          <w:sz w:val="28"/>
          <w:szCs w:val="28"/>
        </w:rPr>
        <w:t>Discussion</w:t>
      </w:r>
      <w:bookmarkEnd w:id="158"/>
    </w:p>
    <w:p w:rsidR="00661F17" w:rsidRPr="00661F17" w:rsidRDefault="00661F17" w:rsidP="00661F17">
      <w:pPr>
        <w:pStyle w:val="ListParagraph"/>
        <w:ind w:left="780"/>
        <w:rPr>
          <w:rFonts w:eastAsiaTheme="minorHAnsi"/>
        </w:rPr>
      </w:pPr>
    </w:p>
    <w:p w:rsidR="00D67D6C" w:rsidRPr="00D67D6C" w:rsidRDefault="00D67D6C" w:rsidP="00D67D6C">
      <w:pPr>
        <w:spacing w:line="480" w:lineRule="auto"/>
        <w:ind w:firstLine="720"/>
        <w:jc w:val="both"/>
        <w:rPr>
          <w:rFonts w:eastAsiaTheme="minorHAnsi"/>
        </w:rPr>
      </w:pPr>
      <w:r w:rsidRPr="00D67D6C">
        <w:rPr>
          <w:rFonts w:eastAsiaTheme="minorHAnsi"/>
        </w:rPr>
        <w:t xml:space="preserve">The focus of this research was primarily to study the moderating role of the life-cycle stages on the determinants of debt ratio in the case of Pakistani firms. A sample of 303 Pakistani nonfinancial firms, listed on the Pakistan Stock Exchange, was divided over five different stages of the life-cycle of each firm. These stages consisted of the Startup stage, the Growth Stage, the Maturity stage, the Stagnant stage and the Decline stage, based on the Operating, Investing and Financing Cash Flows of the firms in 2016 (Dickinson, 2011). A study of the debt ratios of the firms, using the ANOVA test, found that the debt ratios were significantly different on a statistical level, across the firms at different stages </w:t>
      </w:r>
      <w:r w:rsidRPr="00D67D6C">
        <w:rPr>
          <w:rFonts w:eastAsiaTheme="minorHAnsi"/>
        </w:rPr>
        <w:lastRenderedPageBreak/>
        <w:t>of their life-cycles. These findings were especially consistent with the results of Frielinghaus et. al (2005) and Bulan and Zhipeng (2009).</w:t>
      </w:r>
    </w:p>
    <w:p w:rsidR="00D67D6C" w:rsidRPr="00D67D6C" w:rsidRDefault="00D67D6C" w:rsidP="00D67D6C">
      <w:pPr>
        <w:spacing w:line="480" w:lineRule="auto"/>
        <w:ind w:firstLine="720"/>
        <w:jc w:val="both"/>
        <w:rPr>
          <w:rFonts w:eastAsiaTheme="minorHAnsi"/>
        </w:rPr>
      </w:pPr>
      <w:r w:rsidRPr="00D67D6C">
        <w:rPr>
          <w:rFonts w:eastAsiaTheme="minorHAnsi"/>
        </w:rPr>
        <w:t>Discussion in literature shed light and focuse</w:t>
      </w:r>
      <w:r w:rsidR="00D05026">
        <w:rPr>
          <w:rFonts w:eastAsiaTheme="minorHAnsi"/>
        </w:rPr>
        <w:t>d</w:t>
      </w:r>
      <w:r w:rsidRPr="00D67D6C">
        <w:rPr>
          <w:rFonts w:eastAsiaTheme="minorHAnsi"/>
        </w:rPr>
        <w:t xml:space="preserve"> on how the need for debt financing, changes over the life-cycle stages of firms. This help</w:t>
      </w:r>
      <w:r w:rsidR="00D05026">
        <w:rPr>
          <w:rFonts w:eastAsiaTheme="minorHAnsi"/>
        </w:rPr>
        <w:t>ed</w:t>
      </w:r>
      <w:r w:rsidRPr="00D67D6C">
        <w:rPr>
          <w:rFonts w:eastAsiaTheme="minorHAnsi"/>
        </w:rPr>
        <w:t xml:space="preserve"> in presenting a logical rationale behind the moderating effect of the life-cycle stage on the firm’s determinants which influence</w:t>
      </w:r>
      <w:r w:rsidR="00D05026">
        <w:rPr>
          <w:rFonts w:eastAsiaTheme="minorHAnsi"/>
        </w:rPr>
        <w:t>d</w:t>
      </w:r>
      <w:r w:rsidRPr="00D67D6C">
        <w:rPr>
          <w:rFonts w:eastAsiaTheme="minorHAnsi"/>
        </w:rPr>
        <w:t xml:space="preserve"> the act of borrowing. In this regard, five main determinants, which were studied in this research, were identified as the Size of the firm, the Tangibility of Assets, the Non debt tax shields, the Profitability of firms and the Growth in Assets. An overall study of the sample, without any influence of life-cycle stage of the firm, showed that the </w:t>
      </w:r>
      <w:r w:rsidR="006E3501">
        <w:rPr>
          <w:rFonts w:eastAsiaTheme="minorHAnsi"/>
        </w:rPr>
        <w:t>Size and growth</w:t>
      </w:r>
      <w:r w:rsidRPr="00D67D6C">
        <w:rPr>
          <w:rFonts w:eastAsiaTheme="minorHAnsi"/>
        </w:rPr>
        <w:t xml:space="preserve"> were </w:t>
      </w:r>
      <w:r w:rsidR="006E3501">
        <w:rPr>
          <w:rFonts w:eastAsiaTheme="minorHAnsi"/>
        </w:rPr>
        <w:t>found to be</w:t>
      </w:r>
      <w:r w:rsidRPr="00D67D6C">
        <w:rPr>
          <w:rFonts w:eastAsiaTheme="minorHAnsi"/>
        </w:rPr>
        <w:t xml:space="preserve"> insignificant determinant</w:t>
      </w:r>
      <w:r w:rsidR="006E3501">
        <w:rPr>
          <w:rFonts w:eastAsiaTheme="minorHAnsi"/>
        </w:rPr>
        <w:t>s in case of the sampled firm</w:t>
      </w:r>
      <w:r w:rsidRPr="00D67D6C">
        <w:rPr>
          <w:rFonts w:eastAsiaTheme="minorHAnsi"/>
        </w:rPr>
        <w:t>, while all the other determinants</w:t>
      </w:r>
      <w:r w:rsidR="006E3501">
        <w:rPr>
          <w:rFonts w:eastAsiaTheme="minorHAnsi"/>
        </w:rPr>
        <w:t xml:space="preserve">, Tangibility of assets, Non-Debt Tax Shields and Profitability, </w:t>
      </w:r>
      <w:r w:rsidRPr="00D67D6C">
        <w:rPr>
          <w:rFonts w:eastAsiaTheme="minorHAnsi"/>
        </w:rPr>
        <w:t>were found to be significant in terms of the relevant debt ratios for the sampled firms</w:t>
      </w:r>
      <w:r w:rsidR="001115BB">
        <w:rPr>
          <w:rFonts w:eastAsiaTheme="minorHAnsi"/>
        </w:rPr>
        <w:t>, which were inconsistent with the results of Chakrabarti and Chakrabarti (2019)</w:t>
      </w:r>
      <w:r w:rsidRPr="00D67D6C">
        <w:rPr>
          <w:rFonts w:eastAsiaTheme="minorHAnsi"/>
        </w:rPr>
        <w:t>. The Tangibility of assets</w:t>
      </w:r>
      <w:r w:rsidR="006E3501">
        <w:rPr>
          <w:rFonts w:eastAsiaTheme="minorHAnsi"/>
        </w:rPr>
        <w:t xml:space="preserve"> and Non-Debt Tax Shields</w:t>
      </w:r>
      <w:r w:rsidRPr="00D67D6C">
        <w:rPr>
          <w:rFonts w:eastAsiaTheme="minorHAnsi"/>
        </w:rPr>
        <w:t xml:space="preserve"> w</w:t>
      </w:r>
      <w:r w:rsidR="00D05026">
        <w:rPr>
          <w:rFonts w:eastAsiaTheme="minorHAnsi"/>
        </w:rPr>
        <w:t>ere</w:t>
      </w:r>
      <w:r w:rsidRPr="00D67D6C">
        <w:rPr>
          <w:rFonts w:eastAsiaTheme="minorHAnsi"/>
        </w:rPr>
        <w:t xml:space="preserve"> found to have a positive impact on the debt ratios. In this regard, the Trade-off Theory help</w:t>
      </w:r>
      <w:r w:rsidR="00D05026">
        <w:rPr>
          <w:rFonts w:eastAsiaTheme="minorHAnsi"/>
        </w:rPr>
        <w:t>ed</w:t>
      </w:r>
      <w:r w:rsidRPr="00D67D6C">
        <w:rPr>
          <w:rFonts w:eastAsiaTheme="minorHAnsi"/>
        </w:rPr>
        <w:t xml:space="preserve"> in predicting that these results were consistent with the findings of Rajan and Zingales (1995) and Chen (2004). Whereas, </w:t>
      </w:r>
      <w:r w:rsidR="006E3501">
        <w:rPr>
          <w:rFonts w:eastAsiaTheme="minorHAnsi"/>
        </w:rPr>
        <w:t>Profitability was</w:t>
      </w:r>
      <w:r w:rsidRPr="00D67D6C">
        <w:rPr>
          <w:rFonts w:eastAsiaTheme="minorHAnsi"/>
        </w:rPr>
        <w:t xml:space="preserve"> found to have a negative impact on the debt ratios, as explained by the Pecking Order Theory, and discovered by Booth et al (2001) and Pandey (2001).</w:t>
      </w:r>
    </w:p>
    <w:p w:rsidR="00D67D6C" w:rsidRPr="00D67D6C" w:rsidRDefault="00D67D6C" w:rsidP="00D67D6C">
      <w:pPr>
        <w:spacing w:line="480" w:lineRule="auto"/>
        <w:ind w:firstLine="720"/>
        <w:jc w:val="both"/>
        <w:rPr>
          <w:rFonts w:eastAsiaTheme="minorHAnsi"/>
        </w:rPr>
      </w:pPr>
      <w:r w:rsidRPr="00D67D6C">
        <w:rPr>
          <w:rFonts w:eastAsiaTheme="minorHAnsi"/>
        </w:rPr>
        <w:t xml:space="preserve">It must be noted that when these determinants were regressed on the debt ratios, after dividing the firms into their respective life-cycle stage, the results </w:t>
      </w:r>
      <w:r w:rsidR="006E3501">
        <w:rPr>
          <w:rFonts w:eastAsiaTheme="minorHAnsi"/>
        </w:rPr>
        <w:t xml:space="preserve">were somewhat </w:t>
      </w:r>
      <w:r w:rsidR="004A02B2">
        <w:rPr>
          <w:rFonts w:eastAsiaTheme="minorHAnsi"/>
        </w:rPr>
        <w:t>different</w:t>
      </w:r>
      <w:r w:rsidRPr="00D67D6C">
        <w:rPr>
          <w:rFonts w:eastAsiaTheme="minorHAnsi"/>
        </w:rPr>
        <w:t xml:space="preserve">. The Size and Growth </w:t>
      </w:r>
      <w:r w:rsidR="006E3501">
        <w:rPr>
          <w:rFonts w:eastAsiaTheme="minorHAnsi"/>
        </w:rPr>
        <w:t>were found to remain</w:t>
      </w:r>
      <w:r w:rsidRPr="00D67D6C">
        <w:rPr>
          <w:rFonts w:eastAsiaTheme="minorHAnsi"/>
        </w:rPr>
        <w:t xml:space="preserve"> insignificant determinants across all the stages of the life-cycle, while the </w:t>
      </w:r>
      <w:r w:rsidR="006E3501">
        <w:rPr>
          <w:rFonts w:eastAsiaTheme="minorHAnsi"/>
        </w:rPr>
        <w:t>rest of the three determinants were found to have a significant impact, on debt ratio, in some stage</w:t>
      </w:r>
      <w:r w:rsidR="00D05026">
        <w:rPr>
          <w:rFonts w:eastAsiaTheme="minorHAnsi"/>
        </w:rPr>
        <w:t>s</w:t>
      </w:r>
      <w:r w:rsidR="006E3501">
        <w:rPr>
          <w:rFonts w:eastAsiaTheme="minorHAnsi"/>
        </w:rPr>
        <w:t xml:space="preserve"> and an insignificant impact, on debt ratio, </w:t>
      </w:r>
      <w:r w:rsidR="006E3501">
        <w:rPr>
          <w:rFonts w:eastAsiaTheme="minorHAnsi"/>
        </w:rPr>
        <w:lastRenderedPageBreak/>
        <w:t>in other stages</w:t>
      </w:r>
      <w:r w:rsidRPr="00D67D6C">
        <w:rPr>
          <w:rFonts w:eastAsiaTheme="minorHAnsi"/>
        </w:rPr>
        <w:t>. Non-Debt tax shield, however, was found to have a positive effect on the debt ratio in all these stages</w:t>
      </w:r>
      <w:r w:rsidR="0078238B">
        <w:rPr>
          <w:rFonts w:eastAsiaTheme="minorHAnsi"/>
        </w:rPr>
        <w:t>, except the Maturity Stage</w:t>
      </w:r>
      <w:r w:rsidRPr="00D67D6C">
        <w:rPr>
          <w:rFonts w:eastAsiaTheme="minorHAnsi"/>
        </w:rPr>
        <w:t xml:space="preserve">. Interestingly, this relationship was inconsistent with the results reported in the literature written prior to this research (DeAngelo and Masulis, 1980; Bradley et al., 1984; Wald, 1999; Chaplinsky and Niehaus, 1993 and Huang and Song, 2004). But an explanation of this contrary phenomenon could be that this life-cycle stage of the firms was not considered relevant, by earlier researchers, when studying the relationship of this particular determinant with the debt ratios. </w:t>
      </w:r>
      <w:r w:rsidR="00FC5913">
        <w:rPr>
          <w:rFonts w:eastAsiaTheme="minorHAnsi"/>
        </w:rPr>
        <w:t xml:space="preserve">A plausible explanation of this could be that during the startup and growth stage the assets of firms were increasing and during the stagnant and decline stage they were decreasing, so the tax advantage of depreciation of these change in assets would significantly impact the debt ratios of the firms. In the maturity stage however, the assets might not be changing by much and so the tax advantage of depreciation might not influence the debt ratios. </w:t>
      </w:r>
      <w:r w:rsidRPr="00D67D6C">
        <w:rPr>
          <w:rFonts w:eastAsiaTheme="minorHAnsi"/>
        </w:rPr>
        <w:t>The Tangibility of assets continued to have a positive impact on the debt ratios, in all the life-cycle stages, except for the growth stage</w:t>
      </w:r>
      <w:r w:rsidR="0078238B">
        <w:rPr>
          <w:rFonts w:eastAsiaTheme="minorHAnsi"/>
        </w:rPr>
        <w:t xml:space="preserve"> and stagnant stage</w:t>
      </w:r>
      <w:r w:rsidRPr="00D67D6C">
        <w:rPr>
          <w:rFonts w:eastAsiaTheme="minorHAnsi"/>
        </w:rPr>
        <w:t>, where it was found to have a negative impact on debt ratios. In the Stagna</w:t>
      </w:r>
      <w:r w:rsidR="00D05026">
        <w:rPr>
          <w:rFonts w:eastAsiaTheme="minorHAnsi"/>
        </w:rPr>
        <w:t>n</w:t>
      </w:r>
      <w:r w:rsidRPr="00D67D6C">
        <w:rPr>
          <w:rFonts w:eastAsiaTheme="minorHAnsi"/>
        </w:rPr>
        <w:t>t stage</w:t>
      </w:r>
      <w:r w:rsidR="0078238B">
        <w:rPr>
          <w:rFonts w:eastAsiaTheme="minorHAnsi"/>
        </w:rPr>
        <w:t xml:space="preserve"> and Maturity stage</w:t>
      </w:r>
      <w:r w:rsidRPr="00D67D6C">
        <w:rPr>
          <w:rFonts w:eastAsiaTheme="minorHAnsi"/>
        </w:rPr>
        <w:t>, however, Tangibility of Assets became an insignificant determinant. Profitability continued to have a negative impact on the debt ratios across the first three life-cycle stages</w:t>
      </w:r>
      <w:r w:rsidR="0078238B">
        <w:rPr>
          <w:rFonts w:eastAsiaTheme="minorHAnsi"/>
        </w:rPr>
        <w:t>, except in the Decline stage</w:t>
      </w:r>
      <w:r w:rsidRPr="00D67D6C">
        <w:rPr>
          <w:rFonts w:eastAsiaTheme="minorHAnsi"/>
        </w:rPr>
        <w:t>, whereas, in the last two stages, the Stagna</w:t>
      </w:r>
      <w:r w:rsidR="00D05026">
        <w:rPr>
          <w:rFonts w:eastAsiaTheme="minorHAnsi"/>
        </w:rPr>
        <w:t>n</w:t>
      </w:r>
      <w:r w:rsidRPr="00D67D6C">
        <w:rPr>
          <w:rFonts w:eastAsiaTheme="minorHAnsi"/>
        </w:rPr>
        <w:t>t and Decline stages, it became an insignificant</w:t>
      </w:r>
      <w:r w:rsidR="0078238B">
        <w:rPr>
          <w:rFonts w:eastAsiaTheme="minorHAnsi"/>
        </w:rPr>
        <w:t xml:space="preserve"> variable. In the Startup stage and</w:t>
      </w:r>
      <w:r w:rsidRPr="00D67D6C">
        <w:rPr>
          <w:rFonts w:eastAsiaTheme="minorHAnsi"/>
        </w:rPr>
        <w:t xml:space="preserve"> Growth stage the Tangibility of assets, and Profitability, were found to be signific</w:t>
      </w:r>
      <w:r w:rsidR="0078238B">
        <w:rPr>
          <w:rFonts w:eastAsiaTheme="minorHAnsi"/>
        </w:rPr>
        <w:t>ant determinants</w:t>
      </w:r>
      <w:r w:rsidR="009458C5">
        <w:rPr>
          <w:rFonts w:eastAsiaTheme="minorHAnsi"/>
        </w:rPr>
        <w:t xml:space="preserve"> of debt ratios. In the Growth S</w:t>
      </w:r>
      <w:r w:rsidR="0078238B">
        <w:rPr>
          <w:rFonts w:eastAsiaTheme="minorHAnsi"/>
        </w:rPr>
        <w:t xml:space="preserve">tage Non-Debt Tax Shield was also found to be a significant determinant. However, in the Maturity </w:t>
      </w:r>
      <w:r w:rsidR="00223BE3">
        <w:rPr>
          <w:rFonts w:eastAsiaTheme="minorHAnsi"/>
        </w:rPr>
        <w:t>s</w:t>
      </w:r>
      <w:r w:rsidR="0078238B">
        <w:rPr>
          <w:rFonts w:eastAsiaTheme="minorHAnsi"/>
        </w:rPr>
        <w:t>tage</w:t>
      </w:r>
      <w:r w:rsidRPr="00D67D6C">
        <w:rPr>
          <w:rFonts w:eastAsiaTheme="minorHAnsi"/>
        </w:rPr>
        <w:t xml:space="preserve"> </w:t>
      </w:r>
      <w:r w:rsidR="0078238B">
        <w:rPr>
          <w:rFonts w:eastAsiaTheme="minorHAnsi"/>
        </w:rPr>
        <w:t>only Profitability was found to be significant</w:t>
      </w:r>
      <w:r w:rsidR="00223BE3">
        <w:rPr>
          <w:rFonts w:eastAsiaTheme="minorHAnsi"/>
        </w:rPr>
        <w:t>.</w:t>
      </w:r>
      <w:r w:rsidR="0078238B">
        <w:rPr>
          <w:rFonts w:eastAsiaTheme="minorHAnsi"/>
        </w:rPr>
        <w:t xml:space="preserve"> </w:t>
      </w:r>
      <w:r w:rsidR="00223BE3">
        <w:rPr>
          <w:rFonts w:eastAsiaTheme="minorHAnsi"/>
        </w:rPr>
        <w:t>Mean</w:t>
      </w:r>
      <w:r w:rsidRPr="00D67D6C">
        <w:rPr>
          <w:rFonts w:eastAsiaTheme="minorHAnsi"/>
        </w:rPr>
        <w:t>while</w:t>
      </w:r>
      <w:r w:rsidR="00223BE3">
        <w:rPr>
          <w:rFonts w:eastAsiaTheme="minorHAnsi"/>
        </w:rPr>
        <w:t>,</w:t>
      </w:r>
      <w:r w:rsidRPr="00D67D6C">
        <w:rPr>
          <w:rFonts w:eastAsiaTheme="minorHAnsi"/>
        </w:rPr>
        <w:t xml:space="preserve"> almost four of the determinants out of five, were found to be insignificant in both the Stagna</w:t>
      </w:r>
      <w:r w:rsidR="00D05026">
        <w:rPr>
          <w:rFonts w:eastAsiaTheme="minorHAnsi"/>
        </w:rPr>
        <w:t>n</w:t>
      </w:r>
      <w:r w:rsidRPr="00D67D6C">
        <w:rPr>
          <w:rFonts w:eastAsiaTheme="minorHAnsi"/>
        </w:rPr>
        <w:t xml:space="preserve">t stage </w:t>
      </w:r>
      <w:r w:rsidRPr="00D67D6C">
        <w:rPr>
          <w:rFonts w:eastAsiaTheme="minorHAnsi"/>
        </w:rPr>
        <w:lastRenderedPageBreak/>
        <w:t>and the Decline Stage. These changes in the significance and impact of the determinants on debt ratios, across different stages of the life-cycle, w</w:t>
      </w:r>
      <w:r w:rsidR="00D05026">
        <w:rPr>
          <w:rFonts w:eastAsiaTheme="minorHAnsi"/>
        </w:rPr>
        <w:t>ere</w:t>
      </w:r>
      <w:r w:rsidRPr="00D67D6C">
        <w:rPr>
          <w:rFonts w:eastAsiaTheme="minorHAnsi"/>
        </w:rPr>
        <w:t xml:space="preserve"> consistent with the results of a recent study conducted in Pakistan by Zafar et al (2016)</w:t>
      </w:r>
      <w:r w:rsidR="00926439">
        <w:rPr>
          <w:rFonts w:eastAsiaTheme="minorHAnsi"/>
        </w:rPr>
        <w:t xml:space="preserve">, where they found that the debt ratio of firms varied across different life-cycle stages </w:t>
      </w:r>
      <w:r w:rsidR="00223BE3">
        <w:rPr>
          <w:rFonts w:eastAsiaTheme="minorHAnsi"/>
        </w:rPr>
        <w:t xml:space="preserve">but was inconsistent with their result </w:t>
      </w:r>
      <w:r w:rsidR="00926439">
        <w:rPr>
          <w:rFonts w:eastAsiaTheme="minorHAnsi"/>
        </w:rPr>
        <w:t>that tangibility of assets was more emphasized upon in the maturity stage</w:t>
      </w:r>
      <w:r w:rsidRPr="00D67D6C">
        <w:rPr>
          <w:rFonts w:eastAsiaTheme="minorHAnsi"/>
        </w:rPr>
        <w:t xml:space="preserve">. </w:t>
      </w:r>
    </w:p>
    <w:p w:rsidR="00D67D6C" w:rsidRPr="00D67D6C" w:rsidRDefault="00D67D6C" w:rsidP="00D67D6C">
      <w:pPr>
        <w:spacing w:line="480" w:lineRule="auto"/>
        <w:ind w:firstLine="720"/>
        <w:jc w:val="both"/>
        <w:rPr>
          <w:rFonts w:eastAsiaTheme="minorHAnsi"/>
        </w:rPr>
      </w:pPr>
      <w:r w:rsidRPr="00D67D6C">
        <w:rPr>
          <w:rFonts w:eastAsiaTheme="minorHAnsi"/>
        </w:rPr>
        <w:t>By conducting the invariant tests, the moderating role of the life-cycle stages, on the relationship of the determinants with the debt ratios, was investigated. Results confirmed that the moderating role of the life-cycle stage did exist after all, as the constrained and unconstrained models were found to be variant, or in other words, statistically different from each other. An in-depth analysis of each determinant’s relation, to the debt ratio, assisted in finding out that the difference in paths co-</w:t>
      </w:r>
      <w:r w:rsidR="00223BE3" w:rsidRPr="00D67D6C">
        <w:rPr>
          <w:rFonts w:eastAsiaTheme="minorHAnsi"/>
        </w:rPr>
        <w:t>efficient</w:t>
      </w:r>
      <w:r w:rsidRPr="00D67D6C">
        <w:rPr>
          <w:rFonts w:eastAsiaTheme="minorHAnsi"/>
        </w:rPr>
        <w:t xml:space="preserve"> existed only for </w:t>
      </w:r>
      <w:r w:rsidR="00740DD6">
        <w:rPr>
          <w:rFonts w:eastAsiaTheme="minorHAnsi"/>
        </w:rPr>
        <w:t>two</w:t>
      </w:r>
      <w:r w:rsidRPr="00D67D6C">
        <w:rPr>
          <w:rFonts w:eastAsiaTheme="minorHAnsi"/>
        </w:rPr>
        <w:t xml:space="preserve"> determinants, namely the Tangibility of Assets and Non-Debt tax shields. The path for </w:t>
      </w:r>
      <w:r w:rsidR="00740DD6">
        <w:rPr>
          <w:rFonts w:eastAsiaTheme="minorHAnsi"/>
        </w:rPr>
        <w:t>Profitability to debt ratio was</w:t>
      </w:r>
      <w:r w:rsidRPr="00D67D6C">
        <w:rPr>
          <w:rFonts w:eastAsiaTheme="minorHAnsi"/>
        </w:rPr>
        <w:t xml:space="preserve"> found to be invariant. Thus, the study found that the stages of the life-cycle played a moderating role, only when the relationship between Tangib</w:t>
      </w:r>
      <w:r w:rsidR="00A57DB6">
        <w:rPr>
          <w:rFonts w:eastAsiaTheme="minorHAnsi"/>
        </w:rPr>
        <w:t xml:space="preserve">ility of Assets and Debt ratios </w:t>
      </w:r>
      <w:r w:rsidRPr="00D67D6C">
        <w:rPr>
          <w:rFonts w:eastAsiaTheme="minorHAnsi"/>
        </w:rPr>
        <w:t xml:space="preserve">and Non-Debt Tax shields and Debt Ratios, was in question. </w:t>
      </w:r>
    </w:p>
    <w:p w:rsidR="00D67D6C" w:rsidRPr="00D67D6C" w:rsidRDefault="00D67D6C" w:rsidP="00D67D6C">
      <w:pPr>
        <w:spacing w:line="480" w:lineRule="auto"/>
        <w:ind w:firstLine="720"/>
        <w:jc w:val="both"/>
        <w:rPr>
          <w:rFonts w:eastAsiaTheme="minorHAnsi"/>
        </w:rPr>
      </w:pPr>
      <w:r w:rsidRPr="00D67D6C">
        <w:rPr>
          <w:rFonts w:eastAsiaTheme="minorHAnsi"/>
        </w:rPr>
        <w:t xml:space="preserve">Once the moderating effect of the life-cycle stages, in relation of the </w:t>
      </w:r>
      <w:r w:rsidR="00A57DB6">
        <w:rPr>
          <w:rFonts w:eastAsiaTheme="minorHAnsi"/>
        </w:rPr>
        <w:t>two</w:t>
      </w:r>
      <w:r w:rsidRPr="00D67D6C">
        <w:rPr>
          <w:rFonts w:eastAsiaTheme="minorHAnsi"/>
        </w:rPr>
        <w:t xml:space="preserve"> determinants with their respective Debt ratios, was established, a multi group analysis was done in order to review the changes in these relationships across the different stages of the life-cycle. The analysis was possible across only two stages at a time. Hence, keeping this in mind, ten different combinations of pair of stages were analyzed in order to compare each stage with the other. </w:t>
      </w:r>
    </w:p>
    <w:p w:rsidR="00D67D6C" w:rsidRPr="00D67D6C" w:rsidRDefault="00D67D6C" w:rsidP="00A57DB6">
      <w:pPr>
        <w:spacing w:line="480" w:lineRule="auto"/>
        <w:ind w:firstLine="720"/>
        <w:jc w:val="both"/>
        <w:rPr>
          <w:rFonts w:eastAsiaTheme="minorHAnsi"/>
        </w:rPr>
      </w:pPr>
      <w:r w:rsidRPr="00D67D6C">
        <w:rPr>
          <w:rFonts w:eastAsiaTheme="minorHAnsi"/>
        </w:rPr>
        <w:t>The results were summarized in Table 3.14</w:t>
      </w:r>
      <w:r w:rsidR="00D05026" w:rsidRPr="00D05026">
        <w:rPr>
          <w:rFonts w:eastAsiaTheme="minorHAnsi"/>
        </w:rPr>
        <w:t xml:space="preserve"> </w:t>
      </w:r>
      <w:r w:rsidR="00D05026">
        <w:rPr>
          <w:rFonts w:eastAsiaTheme="minorHAnsi"/>
        </w:rPr>
        <w:t>presenting the determinants for which the paths were found to vary across different life-cycle stages.</w:t>
      </w:r>
      <w:r w:rsidRPr="00D67D6C">
        <w:rPr>
          <w:rFonts w:eastAsiaTheme="minorHAnsi"/>
        </w:rPr>
        <w:t xml:space="preserve"> The relationship of the </w:t>
      </w:r>
      <w:r w:rsidRPr="00D67D6C">
        <w:rPr>
          <w:rFonts w:eastAsiaTheme="minorHAnsi"/>
        </w:rPr>
        <w:lastRenderedPageBreak/>
        <w:t xml:space="preserve">Tangibility of Assets, to Debt ratios, was significantly different, for firms, between the life-cycle stages pertaining to the Startup stage </w:t>
      </w:r>
      <w:r w:rsidR="00A57DB6">
        <w:rPr>
          <w:rFonts w:eastAsiaTheme="minorHAnsi"/>
        </w:rPr>
        <w:t>versus</w:t>
      </w:r>
      <w:r w:rsidRPr="00D67D6C">
        <w:rPr>
          <w:rFonts w:eastAsiaTheme="minorHAnsi"/>
        </w:rPr>
        <w:t xml:space="preserve"> Growth stage</w:t>
      </w:r>
      <w:r w:rsidR="00A57DB6">
        <w:rPr>
          <w:rFonts w:eastAsiaTheme="minorHAnsi"/>
        </w:rPr>
        <w:t>, where the impact was found to increase,</w:t>
      </w:r>
      <w:r w:rsidRPr="00D67D6C">
        <w:rPr>
          <w:rFonts w:eastAsiaTheme="minorHAnsi"/>
        </w:rPr>
        <w:t xml:space="preserve"> and </w:t>
      </w:r>
      <w:r w:rsidR="00A57DB6">
        <w:rPr>
          <w:rFonts w:eastAsiaTheme="minorHAnsi"/>
        </w:rPr>
        <w:t xml:space="preserve">pertaining to firms in </w:t>
      </w:r>
      <w:r w:rsidRPr="00D67D6C">
        <w:rPr>
          <w:rFonts w:eastAsiaTheme="minorHAnsi"/>
        </w:rPr>
        <w:t xml:space="preserve">Startup stage </w:t>
      </w:r>
      <w:r w:rsidR="00A57DB6">
        <w:rPr>
          <w:rFonts w:eastAsiaTheme="minorHAnsi"/>
        </w:rPr>
        <w:t>versus</w:t>
      </w:r>
      <w:r w:rsidRPr="00D67D6C">
        <w:rPr>
          <w:rFonts w:eastAsiaTheme="minorHAnsi"/>
        </w:rPr>
        <w:t xml:space="preserve"> Maturity stage, where the impact of tangibility of Assets on debt ratios was found to decrease. However, the impact of Tangibility of Assets, on Debt ratios, was found to be significantly greater for firms across </w:t>
      </w:r>
      <w:r w:rsidR="00A57DB6">
        <w:rPr>
          <w:rFonts w:eastAsiaTheme="minorHAnsi"/>
        </w:rPr>
        <w:t>Maturity</w:t>
      </w:r>
      <w:r w:rsidRPr="00D67D6C">
        <w:rPr>
          <w:rFonts w:eastAsiaTheme="minorHAnsi"/>
        </w:rPr>
        <w:t xml:space="preserve"> stage a</w:t>
      </w:r>
      <w:r w:rsidR="00A57DB6">
        <w:rPr>
          <w:rFonts w:eastAsiaTheme="minorHAnsi"/>
        </w:rPr>
        <w:t>s compared to the</w:t>
      </w:r>
      <w:r w:rsidRPr="00D67D6C">
        <w:rPr>
          <w:rFonts w:eastAsiaTheme="minorHAnsi"/>
        </w:rPr>
        <w:t xml:space="preserve"> </w:t>
      </w:r>
      <w:r w:rsidR="00A57DB6">
        <w:rPr>
          <w:rFonts w:eastAsiaTheme="minorHAnsi"/>
        </w:rPr>
        <w:t>Growth</w:t>
      </w:r>
      <w:r w:rsidRPr="00D67D6C">
        <w:rPr>
          <w:rFonts w:eastAsiaTheme="minorHAnsi"/>
        </w:rPr>
        <w:t xml:space="preserve"> stage, </w:t>
      </w:r>
      <w:r w:rsidR="00A57DB6">
        <w:rPr>
          <w:rFonts w:eastAsiaTheme="minorHAnsi"/>
        </w:rPr>
        <w:t xml:space="preserve">for firms in </w:t>
      </w:r>
      <w:r w:rsidRPr="00D67D6C">
        <w:rPr>
          <w:rFonts w:eastAsiaTheme="minorHAnsi"/>
        </w:rPr>
        <w:t>Stagnant stage</w:t>
      </w:r>
      <w:r w:rsidR="00A57DB6">
        <w:rPr>
          <w:rFonts w:eastAsiaTheme="minorHAnsi"/>
        </w:rPr>
        <w:t xml:space="preserve"> compared to Growth stage</w:t>
      </w:r>
      <w:r w:rsidRPr="00D67D6C">
        <w:rPr>
          <w:rFonts w:eastAsiaTheme="minorHAnsi"/>
        </w:rPr>
        <w:t>,</w:t>
      </w:r>
      <w:r w:rsidR="00A57DB6">
        <w:rPr>
          <w:rFonts w:eastAsiaTheme="minorHAnsi"/>
        </w:rPr>
        <w:t xml:space="preserve"> and firms in Decline stage compared</w:t>
      </w:r>
      <w:r w:rsidRPr="00D67D6C">
        <w:rPr>
          <w:rFonts w:eastAsiaTheme="minorHAnsi"/>
        </w:rPr>
        <w:t xml:space="preserve"> </w:t>
      </w:r>
      <w:r w:rsidR="00A57DB6">
        <w:rPr>
          <w:rFonts w:eastAsiaTheme="minorHAnsi"/>
        </w:rPr>
        <w:t xml:space="preserve">to </w:t>
      </w:r>
      <w:r w:rsidRPr="00D67D6C">
        <w:rPr>
          <w:rFonts w:eastAsiaTheme="minorHAnsi"/>
        </w:rPr>
        <w:t>Growth stage</w:t>
      </w:r>
      <w:r w:rsidR="00A57DB6">
        <w:rPr>
          <w:rFonts w:eastAsiaTheme="minorHAnsi"/>
        </w:rPr>
        <w:t xml:space="preserve">. </w:t>
      </w:r>
      <w:r w:rsidRPr="00D67D6C">
        <w:rPr>
          <w:rFonts w:eastAsiaTheme="minorHAnsi"/>
        </w:rPr>
        <w:t xml:space="preserve">  </w:t>
      </w:r>
    </w:p>
    <w:p w:rsidR="00A17BF9" w:rsidRDefault="00D67D6C" w:rsidP="00A17BF9">
      <w:pPr>
        <w:spacing w:line="480" w:lineRule="auto"/>
        <w:ind w:firstLine="720"/>
        <w:jc w:val="both"/>
        <w:rPr>
          <w:rFonts w:eastAsiaTheme="minorHAnsi"/>
        </w:rPr>
      </w:pPr>
      <w:r w:rsidRPr="00D67D6C">
        <w:rPr>
          <w:rFonts w:eastAsiaTheme="minorHAnsi"/>
        </w:rPr>
        <w:t xml:space="preserve">The impact of the Non-Debt tax shields on Debt ratios was significantly higher, for firms, between the life-cycle stages of Startup stage and Stagnant stage and those of Maturity stage and Stagnant stage. The impact of Non debt tax shields was found to be statistically lower for firms across the </w:t>
      </w:r>
      <w:r w:rsidR="00A57DB6">
        <w:rPr>
          <w:rFonts w:eastAsiaTheme="minorHAnsi"/>
        </w:rPr>
        <w:t>Maturity stage and Growth stage.</w:t>
      </w:r>
      <w:r w:rsidRPr="00D67D6C">
        <w:rPr>
          <w:rFonts w:eastAsiaTheme="minorHAnsi"/>
        </w:rPr>
        <w:t xml:space="preserve"> </w:t>
      </w:r>
    </w:p>
    <w:p w:rsidR="00881AE0" w:rsidRDefault="00A57DB6" w:rsidP="00622418">
      <w:pPr>
        <w:spacing w:line="480" w:lineRule="auto"/>
        <w:jc w:val="both"/>
        <w:rPr>
          <w:rFonts w:eastAsiaTheme="minorHAnsi"/>
        </w:rPr>
      </w:pPr>
      <w:r w:rsidRPr="00D67D6C">
        <w:rPr>
          <w:rFonts w:eastAsiaTheme="minorHAnsi"/>
        </w:rPr>
        <w:t xml:space="preserve">The relationship of Profitability to Debt ratio was significantly different, and the impact higher, </w:t>
      </w:r>
      <w:r>
        <w:rPr>
          <w:rFonts w:eastAsiaTheme="minorHAnsi"/>
        </w:rPr>
        <w:t xml:space="preserve">only </w:t>
      </w:r>
      <w:r w:rsidRPr="00D67D6C">
        <w:rPr>
          <w:rFonts w:eastAsiaTheme="minorHAnsi"/>
        </w:rPr>
        <w:t>for firms between the life-cycle stag</w:t>
      </w:r>
      <w:r>
        <w:rPr>
          <w:rFonts w:eastAsiaTheme="minorHAnsi"/>
        </w:rPr>
        <w:t>es pertaining to Startup stage versus maturity stage and</w:t>
      </w:r>
      <w:r w:rsidRPr="00D67D6C">
        <w:rPr>
          <w:rFonts w:eastAsiaTheme="minorHAnsi"/>
        </w:rPr>
        <w:t xml:space="preserve"> Startup stage </w:t>
      </w:r>
      <w:r>
        <w:rPr>
          <w:rFonts w:eastAsiaTheme="minorHAnsi"/>
        </w:rPr>
        <w:t>versus</w:t>
      </w:r>
      <w:r w:rsidRPr="00D67D6C">
        <w:rPr>
          <w:rFonts w:eastAsiaTheme="minorHAnsi"/>
        </w:rPr>
        <w:t xml:space="preserve"> </w:t>
      </w:r>
      <w:r>
        <w:rPr>
          <w:rFonts w:eastAsiaTheme="minorHAnsi"/>
        </w:rPr>
        <w:t>Decline</w:t>
      </w:r>
      <w:r w:rsidRPr="00D67D6C">
        <w:rPr>
          <w:rFonts w:eastAsiaTheme="minorHAnsi"/>
        </w:rPr>
        <w:t xml:space="preserve"> Stage</w:t>
      </w:r>
      <w:r>
        <w:rPr>
          <w:rFonts w:eastAsiaTheme="minorHAnsi"/>
        </w:rPr>
        <w:t>.</w:t>
      </w:r>
      <w:r w:rsidR="00622418">
        <w:rPr>
          <w:rFonts w:eastAsiaTheme="minorHAnsi"/>
        </w:rPr>
        <w:t xml:space="preserve"> Meanwhile,</w:t>
      </w:r>
      <w:r w:rsidR="00622418" w:rsidRPr="00622418">
        <w:rPr>
          <w:rFonts w:eastAsiaTheme="minorHAnsi"/>
        </w:rPr>
        <w:t xml:space="preserve"> </w:t>
      </w:r>
      <w:r w:rsidR="009458C5">
        <w:rPr>
          <w:rFonts w:eastAsiaTheme="minorHAnsi"/>
        </w:rPr>
        <w:t>Figure 3.15</w:t>
      </w:r>
      <w:r w:rsidR="00622418">
        <w:rPr>
          <w:rFonts w:eastAsiaTheme="minorHAnsi"/>
        </w:rPr>
        <w:t xml:space="preserve"> helps take a glance and how the impact of determinants were found to change for firms across consecutive life cycle stages. </w:t>
      </w:r>
    </w:p>
    <w:p w:rsidR="00CA4AA8" w:rsidRDefault="00CA4AA8" w:rsidP="00622418">
      <w:pPr>
        <w:spacing w:line="480" w:lineRule="auto"/>
        <w:jc w:val="both"/>
        <w:rPr>
          <w:rFonts w:eastAsiaTheme="minorHAnsi"/>
        </w:rPr>
      </w:pPr>
    </w:p>
    <w:p w:rsidR="00CA4AA8" w:rsidRDefault="00CA4AA8" w:rsidP="00622418">
      <w:pPr>
        <w:spacing w:line="480" w:lineRule="auto"/>
        <w:jc w:val="both"/>
        <w:rPr>
          <w:rFonts w:eastAsiaTheme="minorHAnsi"/>
        </w:rPr>
      </w:pPr>
    </w:p>
    <w:p w:rsidR="00CA4AA8" w:rsidRPr="00C81CAB" w:rsidRDefault="00CA4AA8" w:rsidP="00622418">
      <w:pPr>
        <w:spacing w:line="480" w:lineRule="auto"/>
        <w:jc w:val="both"/>
        <w:rPr>
          <w:rFonts w:eastAsiaTheme="minorHAnsi"/>
        </w:rPr>
      </w:pPr>
    </w:p>
    <w:p w:rsidR="00760BD3" w:rsidRPr="00A04054" w:rsidRDefault="00B4226A" w:rsidP="00F22FE9">
      <w:pPr>
        <w:pStyle w:val="Caption"/>
        <w:rPr>
          <w:b/>
          <w:i w:val="0"/>
          <w:sz w:val="24"/>
          <w:szCs w:val="24"/>
        </w:rPr>
      </w:pPr>
      <w:bookmarkStart w:id="159" w:name="_Toc2335415"/>
      <w:bookmarkStart w:id="160" w:name="_Toc7520599"/>
      <w:r>
        <w:rPr>
          <w:b/>
          <w:i w:val="0"/>
          <w:sz w:val="24"/>
          <w:szCs w:val="24"/>
        </w:rPr>
        <w:t>Table 3</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15</w:t>
      </w:r>
      <w:r w:rsidR="001E4463">
        <w:rPr>
          <w:b/>
          <w:i w:val="0"/>
          <w:sz w:val="24"/>
          <w:szCs w:val="24"/>
        </w:rPr>
        <w:fldChar w:fldCharType="end"/>
      </w:r>
      <w:r w:rsidR="00346DC7" w:rsidRPr="00346DC7">
        <w:rPr>
          <w:b/>
          <w:i w:val="0"/>
          <w:sz w:val="24"/>
          <w:szCs w:val="24"/>
        </w:rPr>
        <w:t>:</w:t>
      </w:r>
      <w:r w:rsidR="00A04054" w:rsidRPr="00A04054">
        <w:rPr>
          <w:b/>
          <w:i w:val="0"/>
          <w:sz w:val="24"/>
          <w:szCs w:val="24"/>
        </w:rPr>
        <w:t xml:space="preserve">  </w:t>
      </w:r>
      <w:bookmarkEnd w:id="159"/>
      <w:r w:rsidR="00A17BF9" w:rsidRPr="00A17BF9">
        <w:rPr>
          <w:rFonts w:eastAsiaTheme="minorHAnsi"/>
          <w:b/>
          <w:i w:val="0"/>
          <w:sz w:val="24"/>
          <w:szCs w:val="24"/>
        </w:rPr>
        <w:t>A Matrix Summarizing the Determinants of Debt ratio for which the Relationship Paths Differ Significantly across Different Life-cycle Stages</w:t>
      </w:r>
      <w:bookmarkEnd w:id="160"/>
    </w:p>
    <w:p w:rsidR="00760BD3" w:rsidRPr="00C81CAB" w:rsidRDefault="00760BD3" w:rsidP="00760BD3">
      <w:pPr>
        <w:jc w:val="both"/>
        <w:rPr>
          <w:rFonts w:eastAsiaTheme="minorHAnsi"/>
          <w:b/>
        </w:rPr>
      </w:pPr>
    </w:p>
    <w:tbl>
      <w:tblPr>
        <w:tblStyle w:val="TableGrid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728"/>
        <w:gridCol w:w="1728"/>
        <w:gridCol w:w="1728"/>
        <w:gridCol w:w="1728"/>
      </w:tblGrid>
      <w:tr w:rsidR="00760BD3" w:rsidRPr="00C81CAB" w:rsidTr="0025482D">
        <w:tc>
          <w:tcPr>
            <w:tcW w:w="100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p>
        </w:tc>
        <w:tc>
          <w:tcPr>
            <w:tcW w:w="100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Startup Stage</w:t>
            </w:r>
          </w:p>
        </w:tc>
        <w:tc>
          <w:tcPr>
            <w:tcW w:w="100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Growth Stage</w:t>
            </w:r>
          </w:p>
        </w:tc>
        <w:tc>
          <w:tcPr>
            <w:tcW w:w="100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Stagnant Stage</w:t>
            </w:r>
          </w:p>
        </w:tc>
        <w:tc>
          <w:tcPr>
            <w:tcW w:w="1000" w:type="pct"/>
            <w:tcBorders>
              <w:top w:val="single" w:sz="4" w:space="0" w:color="000000" w:themeColor="text1"/>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Decline Stage</w:t>
            </w:r>
          </w:p>
        </w:tc>
      </w:tr>
      <w:tr w:rsidR="00760BD3" w:rsidRPr="00C81CAB" w:rsidTr="0025482D">
        <w:tc>
          <w:tcPr>
            <w:tcW w:w="1000" w:type="pct"/>
            <w:tcBorders>
              <w:top w:val="single" w:sz="4" w:space="0" w:color="000000" w:themeColor="text1"/>
              <w:bottom w:val="single" w:sz="4" w:space="0" w:color="auto"/>
            </w:tcBorders>
          </w:tcPr>
          <w:p w:rsidR="00760BD3" w:rsidRPr="00C81CAB" w:rsidRDefault="00760BD3" w:rsidP="00453643">
            <w:pPr>
              <w:jc w:val="both"/>
              <w:rPr>
                <w:rFonts w:eastAsiaTheme="minorHAnsi"/>
                <w:b/>
                <w:sz w:val="20"/>
                <w:szCs w:val="20"/>
              </w:rPr>
            </w:pPr>
            <w:r w:rsidRPr="00C81CAB">
              <w:rPr>
                <w:rFonts w:eastAsiaTheme="minorHAnsi"/>
                <w:b/>
                <w:sz w:val="20"/>
                <w:szCs w:val="20"/>
              </w:rPr>
              <w:t>Growth Stage</w:t>
            </w:r>
          </w:p>
        </w:tc>
        <w:tc>
          <w:tcPr>
            <w:tcW w:w="1000" w:type="pct"/>
            <w:tcBorders>
              <w:top w:val="single" w:sz="4" w:space="0" w:color="000000" w:themeColor="text1"/>
              <w:bottom w:val="single" w:sz="4" w:space="0" w:color="auto"/>
            </w:tcBorders>
            <w:vAlign w:val="center"/>
          </w:tcPr>
          <w:p w:rsidR="00760BD3" w:rsidRPr="00C81CAB" w:rsidRDefault="00760BD3" w:rsidP="0025482D">
            <w:pPr>
              <w:jc w:val="center"/>
              <w:rPr>
                <w:rFonts w:eastAsiaTheme="minorHAnsi"/>
                <w:sz w:val="20"/>
                <w:szCs w:val="20"/>
              </w:rPr>
            </w:pPr>
            <w:r w:rsidRPr="00C81CAB">
              <w:rPr>
                <w:rFonts w:eastAsiaTheme="minorHAnsi"/>
                <w:sz w:val="20"/>
                <w:szCs w:val="20"/>
              </w:rPr>
              <w:t>Tangibility</w:t>
            </w:r>
          </w:p>
        </w:tc>
        <w:tc>
          <w:tcPr>
            <w:tcW w:w="1000" w:type="pct"/>
            <w:tcBorders>
              <w:top w:val="single" w:sz="4" w:space="0" w:color="000000" w:themeColor="text1"/>
              <w:bottom w:val="single" w:sz="4" w:space="0" w:color="auto"/>
            </w:tcBorders>
            <w:vAlign w:val="center"/>
          </w:tcPr>
          <w:p w:rsidR="00760BD3" w:rsidRPr="00C81CAB" w:rsidRDefault="00760BD3" w:rsidP="0025482D">
            <w:pPr>
              <w:jc w:val="center"/>
              <w:rPr>
                <w:rFonts w:eastAsiaTheme="minorHAnsi"/>
                <w:sz w:val="20"/>
                <w:szCs w:val="20"/>
              </w:rPr>
            </w:pPr>
          </w:p>
        </w:tc>
        <w:tc>
          <w:tcPr>
            <w:tcW w:w="1000" w:type="pct"/>
            <w:tcBorders>
              <w:top w:val="single" w:sz="4" w:space="0" w:color="000000" w:themeColor="text1"/>
              <w:bottom w:val="single" w:sz="4" w:space="0" w:color="auto"/>
            </w:tcBorders>
            <w:vAlign w:val="center"/>
          </w:tcPr>
          <w:p w:rsidR="00760BD3" w:rsidRPr="00C81CAB" w:rsidRDefault="0025482D" w:rsidP="0025482D">
            <w:pPr>
              <w:jc w:val="center"/>
              <w:rPr>
                <w:rFonts w:eastAsiaTheme="minorHAnsi"/>
                <w:sz w:val="20"/>
                <w:szCs w:val="20"/>
              </w:rPr>
            </w:pPr>
            <w:r>
              <w:rPr>
                <w:rFonts w:eastAsiaTheme="minorHAnsi"/>
                <w:sz w:val="20"/>
                <w:szCs w:val="20"/>
              </w:rPr>
              <w:t>Tangibility</w:t>
            </w:r>
          </w:p>
        </w:tc>
        <w:tc>
          <w:tcPr>
            <w:tcW w:w="1000" w:type="pct"/>
            <w:tcBorders>
              <w:top w:val="single" w:sz="4" w:space="0" w:color="000000" w:themeColor="text1"/>
              <w:bottom w:val="single" w:sz="4" w:space="0" w:color="auto"/>
            </w:tcBorders>
            <w:vAlign w:val="center"/>
          </w:tcPr>
          <w:p w:rsidR="00760BD3" w:rsidRPr="00C81CAB" w:rsidRDefault="00A57DB6" w:rsidP="0025482D">
            <w:pPr>
              <w:jc w:val="center"/>
              <w:rPr>
                <w:rFonts w:eastAsiaTheme="minorHAnsi"/>
                <w:sz w:val="20"/>
                <w:szCs w:val="20"/>
              </w:rPr>
            </w:pPr>
            <w:r>
              <w:rPr>
                <w:rFonts w:eastAsiaTheme="minorHAnsi"/>
                <w:sz w:val="20"/>
                <w:szCs w:val="20"/>
              </w:rPr>
              <w:t>Tangibility</w:t>
            </w:r>
          </w:p>
        </w:tc>
      </w:tr>
      <w:tr w:rsidR="00760BD3" w:rsidRPr="00C81CAB" w:rsidTr="0025482D">
        <w:tc>
          <w:tcPr>
            <w:tcW w:w="1000" w:type="pct"/>
            <w:tcBorders>
              <w:top w:val="single" w:sz="4" w:space="0" w:color="auto"/>
              <w:bottom w:val="single" w:sz="4" w:space="0" w:color="auto"/>
            </w:tcBorders>
          </w:tcPr>
          <w:p w:rsidR="00760BD3" w:rsidRPr="00C81CAB" w:rsidRDefault="0025482D" w:rsidP="00453643">
            <w:pPr>
              <w:jc w:val="both"/>
              <w:rPr>
                <w:rFonts w:eastAsiaTheme="minorHAnsi"/>
                <w:b/>
                <w:sz w:val="20"/>
                <w:szCs w:val="20"/>
              </w:rPr>
            </w:pPr>
            <w:r>
              <w:rPr>
                <w:rFonts w:eastAsiaTheme="minorHAnsi"/>
                <w:b/>
                <w:sz w:val="20"/>
                <w:szCs w:val="20"/>
              </w:rPr>
              <w:t>Maturity</w:t>
            </w:r>
            <w:r w:rsidR="00760BD3" w:rsidRPr="00C81CAB">
              <w:rPr>
                <w:rFonts w:eastAsiaTheme="minorHAnsi"/>
                <w:b/>
                <w:sz w:val="20"/>
                <w:szCs w:val="20"/>
              </w:rPr>
              <w:t xml:space="preserve"> Stage</w:t>
            </w: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r w:rsidRPr="00C81CAB">
              <w:rPr>
                <w:rFonts w:eastAsiaTheme="minorHAnsi"/>
                <w:sz w:val="20"/>
                <w:szCs w:val="20"/>
              </w:rPr>
              <w:t>Tangibility, Profitability</w:t>
            </w:r>
          </w:p>
        </w:tc>
        <w:tc>
          <w:tcPr>
            <w:tcW w:w="1000" w:type="pct"/>
            <w:tcBorders>
              <w:top w:val="single" w:sz="4" w:space="0" w:color="auto"/>
              <w:bottom w:val="single" w:sz="4" w:space="0" w:color="auto"/>
            </w:tcBorders>
            <w:vAlign w:val="center"/>
          </w:tcPr>
          <w:p w:rsidR="00760BD3" w:rsidRPr="00C81CAB" w:rsidRDefault="00A57DB6" w:rsidP="0025482D">
            <w:pPr>
              <w:jc w:val="center"/>
              <w:rPr>
                <w:rFonts w:eastAsiaTheme="minorHAnsi"/>
                <w:sz w:val="20"/>
                <w:szCs w:val="20"/>
              </w:rPr>
            </w:pPr>
            <w:r>
              <w:rPr>
                <w:rFonts w:eastAsiaTheme="minorHAnsi"/>
                <w:sz w:val="20"/>
                <w:szCs w:val="20"/>
              </w:rPr>
              <w:t xml:space="preserve">Tangibility, </w:t>
            </w:r>
            <w:r w:rsidR="00760BD3" w:rsidRPr="00C81CAB">
              <w:rPr>
                <w:rFonts w:eastAsiaTheme="minorHAnsi"/>
                <w:sz w:val="20"/>
                <w:szCs w:val="20"/>
              </w:rPr>
              <w:t>Tax Shields</w:t>
            </w:r>
          </w:p>
        </w:tc>
        <w:tc>
          <w:tcPr>
            <w:tcW w:w="1000" w:type="pct"/>
            <w:tcBorders>
              <w:top w:val="single" w:sz="4" w:space="0" w:color="auto"/>
              <w:bottom w:val="single" w:sz="4" w:space="0" w:color="auto"/>
            </w:tcBorders>
            <w:vAlign w:val="center"/>
          </w:tcPr>
          <w:p w:rsidR="00760BD3" w:rsidRPr="00C81CAB" w:rsidRDefault="0025482D" w:rsidP="0025482D">
            <w:pPr>
              <w:jc w:val="center"/>
              <w:rPr>
                <w:rFonts w:eastAsiaTheme="minorHAnsi"/>
                <w:sz w:val="20"/>
                <w:szCs w:val="20"/>
              </w:rPr>
            </w:pPr>
            <w:r>
              <w:rPr>
                <w:rFonts w:eastAsiaTheme="minorHAnsi"/>
                <w:sz w:val="20"/>
                <w:szCs w:val="20"/>
              </w:rPr>
              <w:t>Tax shields</w:t>
            </w: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p>
        </w:tc>
      </w:tr>
      <w:tr w:rsidR="00760BD3" w:rsidRPr="00C81CAB" w:rsidTr="0025482D">
        <w:tc>
          <w:tcPr>
            <w:tcW w:w="1000" w:type="pct"/>
            <w:tcBorders>
              <w:top w:val="single" w:sz="4" w:space="0" w:color="auto"/>
              <w:bottom w:val="single" w:sz="4" w:space="0" w:color="auto"/>
            </w:tcBorders>
          </w:tcPr>
          <w:p w:rsidR="00760BD3" w:rsidRPr="00C81CAB" w:rsidRDefault="00760BD3" w:rsidP="00453643">
            <w:pPr>
              <w:jc w:val="both"/>
              <w:rPr>
                <w:rFonts w:eastAsiaTheme="minorHAnsi"/>
                <w:b/>
                <w:sz w:val="20"/>
                <w:szCs w:val="20"/>
              </w:rPr>
            </w:pPr>
            <w:r w:rsidRPr="00C81CAB">
              <w:rPr>
                <w:rFonts w:eastAsiaTheme="minorHAnsi"/>
                <w:b/>
                <w:sz w:val="20"/>
                <w:szCs w:val="20"/>
              </w:rPr>
              <w:t>Stagnant Stage</w:t>
            </w: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r w:rsidRPr="00C81CAB">
              <w:rPr>
                <w:rFonts w:eastAsiaTheme="minorHAnsi"/>
                <w:sz w:val="20"/>
                <w:szCs w:val="20"/>
              </w:rPr>
              <w:t>Tax shields</w:t>
            </w: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p>
        </w:tc>
        <w:tc>
          <w:tcPr>
            <w:tcW w:w="1000" w:type="pct"/>
            <w:tcBorders>
              <w:top w:val="single" w:sz="4" w:space="0" w:color="auto"/>
              <w:bottom w:val="single" w:sz="4" w:space="0" w:color="auto"/>
            </w:tcBorders>
            <w:vAlign w:val="center"/>
          </w:tcPr>
          <w:p w:rsidR="00760BD3" w:rsidRPr="00C81CAB" w:rsidRDefault="00760BD3" w:rsidP="0025482D">
            <w:pPr>
              <w:jc w:val="center"/>
              <w:rPr>
                <w:rFonts w:eastAsiaTheme="minorHAnsi"/>
                <w:sz w:val="20"/>
                <w:szCs w:val="20"/>
              </w:rPr>
            </w:pPr>
          </w:p>
        </w:tc>
      </w:tr>
      <w:tr w:rsidR="00760BD3" w:rsidRPr="00C81CAB" w:rsidTr="0025482D">
        <w:tc>
          <w:tcPr>
            <w:tcW w:w="1000" w:type="pct"/>
            <w:tcBorders>
              <w:top w:val="single" w:sz="4" w:space="0" w:color="auto"/>
              <w:bottom w:val="single" w:sz="4" w:space="0" w:color="000000" w:themeColor="text1"/>
            </w:tcBorders>
          </w:tcPr>
          <w:p w:rsidR="00760BD3" w:rsidRPr="00C81CAB" w:rsidRDefault="00760BD3" w:rsidP="00453643">
            <w:pPr>
              <w:jc w:val="both"/>
              <w:rPr>
                <w:rFonts w:eastAsiaTheme="minorHAnsi"/>
                <w:b/>
                <w:sz w:val="20"/>
                <w:szCs w:val="20"/>
              </w:rPr>
            </w:pPr>
            <w:r w:rsidRPr="00C81CAB">
              <w:rPr>
                <w:rFonts w:eastAsiaTheme="minorHAnsi"/>
                <w:b/>
                <w:sz w:val="20"/>
                <w:szCs w:val="20"/>
              </w:rPr>
              <w:t>Decline Stage</w:t>
            </w:r>
          </w:p>
        </w:tc>
        <w:tc>
          <w:tcPr>
            <w:tcW w:w="1000" w:type="pct"/>
            <w:tcBorders>
              <w:top w:val="single" w:sz="4" w:space="0" w:color="auto"/>
              <w:bottom w:val="single" w:sz="4" w:space="0" w:color="000000" w:themeColor="text1"/>
            </w:tcBorders>
            <w:vAlign w:val="center"/>
          </w:tcPr>
          <w:p w:rsidR="00760BD3" w:rsidRPr="00C81CAB" w:rsidRDefault="0025482D" w:rsidP="0025482D">
            <w:pPr>
              <w:jc w:val="center"/>
              <w:rPr>
                <w:rFonts w:eastAsiaTheme="minorHAnsi"/>
                <w:sz w:val="20"/>
                <w:szCs w:val="20"/>
              </w:rPr>
            </w:pPr>
            <w:r>
              <w:rPr>
                <w:rFonts w:eastAsiaTheme="minorHAnsi"/>
                <w:sz w:val="20"/>
                <w:szCs w:val="20"/>
              </w:rPr>
              <w:t>Profitability</w:t>
            </w:r>
          </w:p>
        </w:tc>
        <w:tc>
          <w:tcPr>
            <w:tcW w:w="1000" w:type="pct"/>
            <w:tcBorders>
              <w:top w:val="single" w:sz="4" w:space="0" w:color="auto"/>
              <w:bottom w:val="single" w:sz="4" w:space="0" w:color="000000" w:themeColor="text1"/>
            </w:tcBorders>
            <w:vAlign w:val="center"/>
          </w:tcPr>
          <w:p w:rsidR="00760BD3" w:rsidRPr="00C81CAB" w:rsidRDefault="00760BD3" w:rsidP="0025482D">
            <w:pPr>
              <w:jc w:val="center"/>
              <w:rPr>
                <w:rFonts w:eastAsiaTheme="minorHAnsi"/>
                <w:sz w:val="20"/>
                <w:szCs w:val="20"/>
              </w:rPr>
            </w:pPr>
          </w:p>
        </w:tc>
        <w:tc>
          <w:tcPr>
            <w:tcW w:w="1000" w:type="pct"/>
            <w:tcBorders>
              <w:top w:val="single" w:sz="4" w:space="0" w:color="auto"/>
              <w:bottom w:val="single" w:sz="4" w:space="0" w:color="000000" w:themeColor="text1"/>
            </w:tcBorders>
            <w:vAlign w:val="center"/>
          </w:tcPr>
          <w:p w:rsidR="00760BD3" w:rsidRPr="00C81CAB" w:rsidRDefault="00760BD3" w:rsidP="0025482D">
            <w:pPr>
              <w:jc w:val="center"/>
              <w:rPr>
                <w:rFonts w:eastAsiaTheme="minorHAnsi"/>
                <w:sz w:val="20"/>
                <w:szCs w:val="20"/>
              </w:rPr>
            </w:pPr>
          </w:p>
        </w:tc>
        <w:tc>
          <w:tcPr>
            <w:tcW w:w="1000" w:type="pct"/>
            <w:tcBorders>
              <w:top w:val="single" w:sz="4" w:space="0" w:color="auto"/>
              <w:bottom w:val="single" w:sz="4" w:space="0" w:color="000000" w:themeColor="text1"/>
            </w:tcBorders>
            <w:vAlign w:val="center"/>
          </w:tcPr>
          <w:p w:rsidR="00760BD3" w:rsidRPr="00C81CAB" w:rsidRDefault="00760BD3" w:rsidP="0025482D">
            <w:pPr>
              <w:jc w:val="center"/>
              <w:rPr>
                <w:rFonts w:eastAsiaTheme="minorHAnsi"/>
                <w:sz w:val="20"/>
                <w:szCs w:val="20"/>
              </w:rPr>
            </w:pPr>
          </w:p>
        </w:tc>
      </w:tr>
    </w:tbl>
    <w:p w:rsidR="001B7242" w:rsidRDefault="001B7242" w:rsidP="00DB5AE5">
      <w:pPr>
        <w:spacing w:line="480" w:lineRule="auto"/>
        <w:jc w:val="both"/>
        <w:rPr>
          <w:rFonts w:eastAsiaTheme="minorHAnsi"/>
        </w:rPr>
      </w:pPr>
    </w:p>
    <w:p w:rsidR="00B54E1B" w:rsidRDefault="00B54E1B" w:rsidP="00DB5AE5">
      <w:pPr>
        <w:spacing w:line="480" w:lineRule="auto"/>
        <w:jc w:val="both"/>
        <w:rPr>
          <w:rFonts w:eastAsiaTheme="minorHAnsi"/>
        </w:rPr>
      </w:pPr>
    </w:p>
    <w:p w:rsidR="00F435A8" w:rsidRDefault="00F435A8" w:rsidP="00F435A8">
      <w:pPr>
        <w:pStyle w:val="Caption"/>
        <w:rPr>
          <w:rFonts w:eastAsiaTheme="minorHAnsi"/>
        </w:rPr>
      </w:pPr>
      <w:r w:rsidRPr="00F435A8">
        <w:rPr>
          <w:b/>
          <w:i w:val="0"/>
          <w:sz w:val="24"/>
          <w:szCs w:val="24"/>
        </w:rPr>
        <w:t xml:space="preserve">Figure 3.6: </w:t>
      </w:r>
      <w:r w:rsidRPr="00F435A8">
        <w:rPr>
          <w:rFonts w:eastAsiaTheme="minorHAnsi"/>
          <w:b/>
          <w:i w:val="0"/>
          <w:sz w:val="24"/>
          <w:szCs w:val="24"/>
        </w:rPr>
        <w:t>Change</w:t>
      </w:r>
      <w:r w:rsidRPr="001B7242">
        <w:rPr>
          <w:rFonts w:eastAsiaTheme="minorHAnsi"/>
          <w:b/>
          <w:i w:val="0"/>
          <w:sz w:val="24"/>
          <w:szCs w:val="24"/>
        </w:rPr>
        <w:t xml:space="preserve"> in the Impact of Determinants across Consecutive Life-cycle Stages</w:t>
      </w:r>
    </w:p>
    <w:p w:rsidR="00F435A8" w:rsidRDefault="00F435A8" w:rsidP="00DB5AE5">
      <w:pPr>
        <w:spacing w:line="480" w:lineRule="auto"/>
        <w:jc w:val="both"/>
        <w:rPr>
          <w:rFonts w:eastAsiaTheme="minorHAnsi"/>
        </w:rPr>
      </w:pPr>
      <w:r>
        <w:rPr>
          <w:rFonts w:eastAsiaTheme="minorHAnsi"/>
          <w:noProof/>
        </w:rPr>
        <w:drawing>
          <wp:inline distT="0" distB="0" distL="0" distR="0" wp14:anchorId="3DB92987" wp14:editId="037AEA60">
            <wp:extent cx="5486400" cy="1866900"/>
            <wp:effectExtent l="19050" t="0" r="1905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A17BF9" w:rsidRPr="00C81CAB" w:rsidRDefault="00A17BF9" w:rsidP="00A17BF9">
      <w:pPr>
        <w:spacing w:line="480" w:lineRule="auto"/>
        <w:ind w:firstLine="720"/>
        <w:jc w:val="both"/>
        <w:rPr>
          <w:rFonts w:eastAsiaTheme="minorHAnsi"/>
        </w:rPr>
      </w:pPr>
      <w:r w:rsidRPr="00C81CAB">
        <w:rPr>
          <w:rFonts w:eastAsiaTheme="minorHAnsi"/>
        </w:rPr>
        <w:t>Revisiting the research questions, we conclude</w:t>
      </w:r>
      <w:r w:rsidR="00B3779C">
        <w:rPr>
          <w:rFonts w:eastAsiaTheme="minorHAnsi"/>
        </w:rPr>
        <w:t>d</w:t>
      </w:r>
      <w:r w:rsidRPr="00C81CAB">
        <w:rPr>
          <w:rFonts w:eastAsiaTheme="minorHAnsi"/>
        </w:rPr>
        <w:t xml:space="preserve"> from this research and answer</w:t>
      </w:r>
      <w:r w:rsidR="00B3779C">
        <w:rPr>
          <w:rFonts w:eastAsiaTheme="minorHAnsi"/>
        </w:rPr>
        <w:t>ed</w:t>
      </w:r>
      <w:r w:rsidRPr="00C81CAB">
        <w:rPr>
          <w:rFonts w:eastAsiaTheme="minorHAnsi"/>
        </w:rPr>
        <w:t xml:space="preserve"> each one as</w:t>
      </w:r>
    </w:p>
    <w:p w:rsidR="00A17BF9" w:rsidRPr="00C81CAB" w:rsidRDefault="00A17BF9" w:rsidP="0064572B">
      <w:pPr>
        <w:numPr>
          <w:ilvl w:val="0"/>
          <w:numId w:val="3"/>
        </w:numPr>
        <w:spacing w:after="200" w:line="480" w:lineRule="auto"/>
        <w:ind w:firstLine="432"/>
        <w:contextualSpacing/>
        <w:jc w:val="both"/>
        <w:rPr>
          <w:rFonts w:eastAsiaTheme="minorHAnsi"/>
        </w:rPr>
      </w:pPr>
      <w:r w:rsidRPr="00C81CAB">
        <w:rPr>
          <w:rFonts w:eastAsiaTheme="minorHAnsi"/>
        </w:rPr>
        <w:t>Yes, the Life – Cycle Stage of a Firm ha</w:t>
      </w:r>
      <w:r w:rsidR="00B3779C">
        <w:rPr>
          <w:rFonts w:eastAsiaTheme="minorHAnsi"/>
        </w:rPr>
        <w:t>d</w:t>
      </w:r>
      <w:r w:rsidRPr="00C81CAB">
        <w:rPr>
          <w:rFonts w:eastAsiaTheme="minorHAnsi"/>
        </w:rPr>
        <w:t xml:space="preserve"> a significant impact on the firm’s decision to borrow as the debt ratios </w:t>
      </w:r>
      <w:r w:rsidR="00B3779C">
        <w:rPr>
          <w:rFonts w:eastAsiaTheme="minorHAnsi"/>
        </w:rPr>
        <w:t>were</w:t>
      </w:r>
      <w:r w:rsidRPr="00C81CAB">
        <w:rPr>
          <w:rFonts w:eastAsiaTheme="minorHAnsi"/>
        </w:rPr>
        <w:t xml:space="preserve"> found to be different across different life-cycle stages.</w:t>
      </w:r>
    </w:p>
    <w:p w:rsidR="00A17BF9" w:rsidRPr="00C81CAB" w:rsidRDefault="00A17BF9" w:rsidP="0064572B">
      <w:pPr>
        <w:numPr>
          <w:ilvl w:val="0"/>
          <w:numId w:val="3"/>
        </w:numPr>
        <w:spacing w:after="200" w:line="480" w:lineRule="auto"/>
        <w:ind w:firstLine="432"/>
        <w:contextualSpacing/>
        <w:jc w:val="both"/>
        <w:rPr>
          <w:rFonts w:eastAsiaTheme="minorHAnsi"/>
        </w:rPr>
      </w:pPr>
      <w:r w:rsidRPr="00C81CAB">
        <w:rPr>
          <w:rFonts w:eastAsiaTheme="minorHAnsi"/>
        </w:rPr>
        <w:t xml:space="preserve"> Life –</w:t>
      </w:r>
      <w:r w:rsidR="00B3779C">
        <w:rPr>
          <w:rFonts w:eastAsiaTheme="minorHAnsi"/>
        </w:rPr>
        <w:t xml:space="preserve"> Cycle Stage of a Firm moderated</w:t>
      </w:r>
      <w:r w:rsidRPr="00C81CAB">
        <w:rPr>
          <w:rFonts w:eastAsiaTheme="minorHAnsi"/>
        </w:rPr>
        <w:t xml:space="preserve"> the relationship </w:t>
      </w:r>
      <w:r>
        <w:rPr>
          <w:rFonts w:eastAsiaTheme="minorHAnsi"/>
        </w:rPr>
        <w:t>between</w:t>
      </w:r>
      <w:r w:rsidRPr="00C81CAB">
        <w:rPr>
          <w:rFonts w:eastAsiaTheme="minorHAnsi"/>
        </w:rPr>
        <w:t xml:space="preserve"> some of the determinants </w:t>
      </w:r>
      <w:r>
        <w:rPr>
          <w:rFonts w:eastAsiaTheme="minorHAnsi"/>
        </w:rPr>
        <w:t>and</w:t>
      </w:r>
      <w:r w:rsidRPr="00C81CAB">
        <w:rPr>
          <w:rFonts w:eastAsiaTheme="minorHAnsi"/>
        </w:rPr>
        <w:t xml:space="preserve"> the debt ratio. </w:t>
      </w:r>
    </w:p>
    <w:p w:rsidR="00760BD3" w:rsidRDefault="00A17BF9" w:rsidP="0064572B">
      <w:pPr>
        <w:numPr>
          <w:ilvl w:val="0"/>
          <w:numId w:val="3"/>
        </w:numPr>
        <w:spacing w:after="200" w:line="480" w:lineRule="auto"/>
        <w:ind w:firstLine="432"/>
        <w:contextualSpacing/>
        <w:jc w:val="both"/>
        <w:rPr>
          <w:rFonts w:eastAsiaTheme="minorHAnsi"/>
        </w:rPr>
      </w:pPr>
      <w:r>
        <w:t xml:space="preserve">The </w:t>
      </w:r>
      <w:r w:rsidRPr="0051129E">
        <w:t xml:space="preserve">Life-cycle Stage </w:t>
      </w:r>
      <w:r>
        <w:t>was</w:t>
      </w:r>
      <w:r w:rsidRPr="0051129E">
        <w:t xml:space="preserve"> found to moderate the relation</w:t>
      </w:r>
      <w:r>
        <w:t>ship</w:t>
      </w:r>
      <w:r w:rsidRPr="0051129E">
        <w:t xml:space="preserve"> </w:t>
      </w:r>
      <w:r>
        <w:t xml:space="preserve">between the </w:t>
      </w:r>
      <w:r w:rsidRPr="0051129E">
        <w:t xml:space="preserve">Tangibility of Assets </w:t>
      </w:r>
      <w:r>
        <w:t>and the</w:t>
      </w:r>
      <w:r w:rsidRPr="0051129E">
        <w:t xml:space="preserve"> debt ratio</w:t>
      </w:r>
      <w:r>
        <w:t>s</w:t>
      </w:r>
      <w:r w:rsidR="00622418">
        <w:t xml:space="preserve"> and</w:t>
      </w:r>
      <w:r w:rsidRPr="0051129E">
        <w:t xml:space="preserve"> </w:t>
      </w:r>
      <w:r>
        <w:t xml:space="preserve">the </w:t>
      </w:r>
      <w:r w:rsidRPr="0051129E">
        <w:t xml:space="preserve">Non-Debt Tax Shields </w:t>
      </w:r>
      <w:r>
        <w:t>and the</w:t>
      </w:r>
      <w:r w:rsidRPr="0051129E">
        <w:t xml:space="preserve"> debt ratio</w:t>
      </w:r>
      <w:r>
        <w:t>s</w:t>
      </w:r>
      <w:r w:rsidR="00760BD3" w:rsidRPr="00C81CAB">
        <w:rPr>
          <w:rFonts w:eastAsiaTheme="minorHAnsi"/>
        </w:rPr>
        <w:t xml:space="preserve">. </w:t>
      </w:r>
    </w:p>
    <w:p w:rsidR="001249CC" w:rsidRDefault="00CB48D3" w:rsidP="00CA4AA8">
      <w:pPr>
        <w:pStyle w:val="Heading2"/>
        <w:numPr>
          <w:ilvl w:val="1"/>
          <w:numId w:val="3"/>
        </w:numPr>
        <w:rPr>
          <w:rFonts w:ascii="Times New Roman" w:eastAsiaTheme="minorHAnsi" w:hAnsi="Times New Roman" w:cs="Times New Roman"/>
          <w:sz w:val="28"/>
          <w:szCs w:val="28"/>
        </w:rPr>
      </w:pPr>
      <w:bookmarkStart w:id="161" w:name="_Toc15977547"/>
      <w:r w:rsidRPr="00CA4AA8">
        <w:rPr>
          <w:rFonts w:ascii="Times New Roman" w:eastAsiaTheme="minorHAnsi" w:hAnsi="Times New Roman" w:cs="Times New Roman"/>
          <w:sz w:val="28"/>
          <w:szCs w:val="28"/>
        </w:rPr>
        <w:t>Managerial</w:t>
      </w:r>
      <w:r w:rsidR="001249CC" w:rsidRPr="00CA4AA8">
        <w:rPr>
          <w:rFonts w:ascii="Times New Roman" w:eastAsiaTheme="minorHAnsi" w:hAnsi="Times New Roman" w:cs="Times New Roman"/>
          <w:sz w:val="28"/>
          <w:szCs w:val="28"/>
        </w:rPr>
        <w:t xml:space="preserve"> Implications</w:t>
      </w:r>
      <w:bookmarkEnd w:id="161"/>
    </w:p>
    <w:p w:rsidR="00CA4AA8" w:rsidRPr="00CA4AA8" w:rsidRDefault="00CA4AA8" w:rsidP="00CA4AA8">
      <w:pPr>
        <w:pStyle w:val="ListParagraph"/>
        <w:ind w:left="780"/>
        <w:rPr>
          <w:rFonts w:eastAsiaTheme="minorHAnsi"/>
        </w:rPr>
      </w:pPr>
    </w:p>
    <w:p w:rsidR="00CB48D3" w:rsidRPr="00CB3D6A" w:rsidRDefault="00CB48D3" w:rsidP="00CB48D3">
      <w:pPr>
        <w:spacing w:line="480" w:lineRule="auto"/>
        <w:ind w:firstLine="720"/>
        <w:jc w:val="both"/>
        <w:rPr>
          <w:rFonts w:eastAsiaTheme="minorHAnsi"/>
        </w:rPr>
      </w:pPr>
      <w:r w:rsidRPr="00CB3D6A">
        <w:rPr>
          <w:rFonts w:eastAsiaTheme="minorHAnsi"/>
        </w:rPr>
        <w:t>The findings of this study can benefit</w:t>
      </w:r>
      <w:r>
        <w:rPr>
          <w:rFonts w:eastAsiaTheme="minorHAnsi"/>
        </w:rPr>
        <w:t xml:space="preserve"> the banking sector of Pakistan, the Finance department of firms themselves and the Stock Market investors.  </w:t>
      </w:r>
      <w:r w:rsidRPr="00CB3D6A">
        <w:rPr>
          <w:rFonts w:eastAsiaTheme="minorHAnsi"/>
        </w:rPr>
        <w:t xml:space="preserve">Firms are like customers for banks, and understanding their debt requirements, and factors that affect their </w:t>
      </w:r>
      <w:r w:rsidRPr="00CB3D6A">
        <w:rPr>
          <w:rFonts w:eastAsiaTheme="minorHAnsi"/>
        </w:rPr>
        <w:lastRenderedPageBreak/>
        <w:t>borrowing behavior, would help these banks accurately and effectively target</w:t>
      </w:r>
      <w:r>
        <w:rPr>
          <w:rFonts w:eastAsiaTheme="minorHAnsi"/>
        </w:rPr>
        <w:t xml:space="preserve"> </w:t>
      </w:r>
      <w:r w:rsidRPr="00CB3D6A">
        <w:rPr>
          <w:rFonts w:eastAsiaTheme="minorHAnsi"/>
        </w:rPr>
        <w:t xml:space="preserve">their customers, and consequently, plan out specific financial products and services for them. The revelation from the research finding regarding the life-cycle stage plays an important role in the relationship of non-debt tax shield and tangibility of assets with debt ratios, specifically due to the fact that it would help banks consider the life-cycle stage as an important factor when considering the determination of the debt requirements of firms. Other than that, it would also help them to gain access to the risk assessment of the firms, based on the firm’s life-cycle stage. </w:t>
      </w:r>
    </w:p>
    <w:p w:rsidR="00CB48D3" w:rsidRPr="00CB3D6A" w:rsidRDefault="00CB48D3" w:rsidP="00CB48D3">
      <w:pPr>
        <w:spacing w:line="480" w:lineRule="auto"/>
        <w:ind w:firstLine="720"/>
        <w:jc w:val="both"/>
        <w:rPr>
          <w:rFonts w:eastAsiaTheme="minorHAnsi"/>
        </w:rPr>
      </w:pPr>
      <w:r w:rsidRPr="00CB3D6A">
        <w:rPr>
          <w:rFonts w:eastAsiaTheme="minorHAnsi"/>
        </w:rPr>
        <w:t xml:space="preserve">    In addition to this, the firms can also benefit from the results of this research as it would help them understand their own debt requirements more comprehensively. Moreover, it would help make it clear to them, how being in a particular stage of the life</w:t>
      </w:r>
      <w:r>
        <w:rPr>
          <w:rFonts w:eastAsiaTheme="minorHAnsi"/>
        </w:rPr>
        <w:t>-</w:t>
      </w:r>
      <w:r w:rsidRPr="00CB3D6A">
        <w:rPr>
          <w:rFonts w:eastAsiaTheme="minorHAnsi"/>
        </w:rPr>
        <w:t xml:space="preserve">cycle, would impact its debt ratios. </w:t>
      </w:r>
      <w:r>
        <w:rPr>
          <w:rFonts w:eastAsiaTheme="minorHAnsi"/>
        </w:rPr>
        <w:t>It would help them decide which determinant to consider more when planning for debt financing, based on which life-cycle stage the firm found itself to be in.</w:t>
      </w:r>
    </w:p>
    <w:p w:rsidR="00CB48D3" w:rsidRPr="00CB48D3" w:rsidRDefault="00CB48D3" w:rsidP="00CB48D3">
      <w:pPr>
        <w:spacing w:after="200" w:line="480" w:lineRule="auto"/>
        <w:contextualSpacing/>
        <w:jc w:val="both"/>
        <w:rPr>
          <w:rFonts w:eastAsiaTheme="minorHAnsi"/>
        </w:rPr>
      </w:pPr>
      <w:r w:rsidRPr="00CB3D6A">
        <w:rPr>
          <w:rFonts w:eastAsiaTheme="minorHAnsi"/>
        </w:rPr>
        <w:t xml:space="preserve">     </w:t>
      </w:r>
      <w:r>
        <w:rPr>
          <w:rFonts w:eastAsiaTheme="minorHAnsi"/>
        </w:rPr>
        <w:t>T</w:t>
      </w:r>
      <w:r w:rsidRPr="00CB3D6A">
        <w:rPr>
          <w:rFonts w:eastAsiaTheme="minorHAnsi"/>
        </w:rPr>
        <w:t xml:space="preserve">he findings of the research can also aid the investors </w:t>
      </w:r>
      <w:r>
        <w:rPr>
          <w:rFonts w:eastAsiaTheme="minorHAnsi"/>
        </w:rPr>
        <w:t>in</w:t>
      </w:r>
      <w:r w:rsidRPr="00CB3D6A">
        <w:rPr>
          <w:rFonts w:eastAsiaTheme="minorHAnsi"/>
        </w:rPr>
        <w:t xml:space="preserve"> the stock market when they start planning their investment strategies. </w:t>
      </w:r>
      <w:r w:rsidRPr="0005744B">
        <w:rPr>
          <w:rFonts w:eastAsiaTheme="minorHAnsi"/>
        </w:rPr>
        <w:t>The investors could incorporate the life-cycle stage of a firm when studying the financial situation of a firm for consideration of investing in it.</w:t>
      </w:r>
      <w:r>
        <w:rPr>
          <w:rFonts w:eastAsiaTheme="minorHAnsi"/>
        </w:rPr>
        <w:t xml:space="preserve"> This would help information being more useful in making decision and ultimately helping make the market more efficient as well.</w:t>
      </w:r>
    </w:p>
    <w:p w:rsidR="00661F17" w:rsidRDefault="00CB48D3" w:rsidP="00CA4AA8">
      <w:pPr>
        <w:pStyle w:val="Heading2"/>
        <w:rPr>
          <w:rFonts w:ascii="Times New Roman" w:hAnsi="Times New Roman" w:cs="Times New Roman"/>
          <w:sz w:val="28"/>
          <w:szCs w:val="28"/>
        </w:rPr>
      </w:pPr>
      <w:bookmarkStart w:id="162" w:name="_Toc15977548"/>
      <w:r>
        <w:rPr>
          <w:rFonts w:ascii="Times New Roman" w:hAnsi="Times New Roman" w:cs="Times New Roman"/>
          <w:sz w:val="28"/>
          <w:szCs w:val="28"/>
        </w:rPr>
        <w:t xml:space="preserve">3.7 </w:t>
      </w:r>
      <w:r w:rsidR="00760BD3" w:rsidRPr="00661F17">
        <w:rPr>
          <w:rFonts w:ascii="Times New Roman" w:hAnsi="Times New Roman" w:cs="Times New Roman"/>
          <w:sz w:val="28"/>
          <w:szCs w:val="28"/>
        </w:rPr>
        <w:t>Conclusion</w:t>
      </w:r>
      <w:bookmarkEnd w:id="162"/>
      <w:r w:rsidR="00760BD3" w:rsidRPr="00661F17">
        <w:rPr>
          <w:rFonts w:ascii="Times New Roman" w:hAnsi="Times New Roman" w:cs="Times New Roman"/>
          <w:sz w:val="28"/>
          <w:szCs w:val="28"/>
        </w:rPr>
        <w:t xml:space="preserve"> </w:t>
      </w:r>
    </w:p>
    <w:p w:rsidR="00760BD3" w:rsidRPr="00661F17" w:rsidRDefault="00760BD3" w:rsidP="00661F17">
      <w:pPr>
        <w:pStyle w:val="Heading2"/>
        <w:ind w:left="780"/>
        <w:rPr>
          <w:rFonts w:ascii="Times New Roman" w:hAnsi="Times New Roman" w:cs="Times New Roman"/>
          <w:sz w:val="28"/>
          <w:szCs w:val="28"/>
        </w:rPr>
      </w:pPr>
      <w:r w:rsidRPr="00661F17">
        <w:rPr>
          <w:rFonts w:ascii="Times New Roman" w:hAnsi="Times New Roman" w:cs="Times New Roman"/>
          <w:sz w:val="28"/>
          <w:szCs w:val="28"/>
        </w:rPr>
        <w:t xml:space="preserve">    </w:t>
      </w:r>
    </w:p>
    <w:p w:rsidR="00A17BF9" w:rsidRPr="00A17BF9" w:rsidRDefault="00A17BF9" w:rsidP="00A17BF9">
      <w:pPr>
        <w:spacing w:line="480" w:lineRule="auto"/>
        <w:ind w:firstLine="720"/>
        <w:jc w:val="both"/>
        <w:rPr>
          <w:rFonts w:eastAsiaTheme="minorHAnsi"/>
        </w:rPr>
      </w:pPr>
      <w:r w:rsidRPr="00A17BF9">
        <w:rPr>
          <w:rFonts w:eastAsiaTheme="minorHAnsi"/>
        </w:rPr>
        <w:t xml:space="preserve">This research investigated the moderating role of the Life-cycle stage of a firm, on the relationship that selected determinants of borrowing had, with its debt ratios. For the purpose of this research, data from the annual reports of the </w:t>
      </w:r>
      <w:r w:rsidR="00B3779C">
        <w:rPr>
          <w:rFonts w:eastAsiaTheme="minorHAnsi"/>
        </w:rPr>
        <w:t>297</w:t>
      </w:r>
      <w:r w:rsidRPr="00A17BF9">
        <w:rPr>
          <w:rFonts w:eastAsiaTheme="minorHAnsi"/>
        </w:rPr>
        <w:t xml:space="preserve"> Pakistani non-financial </w:t>
      </w:r>
      <w:r w:rsidRPr="00A17BF9">
        <w:rPr>
          <w:rFonts w:eastAsiaTheme="minorHAnsi"/>
        </w:rPr>
        <w:lastRenderedPageBreak/>
        <w:t xml:space="preserve">firms, listed on the Pakistani Stock Exchange, was collected. The firms were mapped into their life-cycle stages, based on their Operating, Investing and Financing Cash Flows. </w:t>
      </w:r>
    </w:p>
    <w:p w:rsidR="00A17BF9" w:rsidRPr="00A17BF9" w:rsidRDefault="00A17BF9" w:rsidP="00A17BF9">
      <w:pPr>
        <w:spacing w:line="480" w:lineRule="auto"/>
        <w:ind w:firstLine="720"/>
        <w:jc w:val="both"/>
        <w:rPr>
          <w:rFonts w:eastAsiaTheme="minorHAnsi"/>
        </w:rPr>
      </w:pPr>
      <w:r w:rsidRPr="00A17BF9">
        <w:rPr>
          <w:rFonts w:eastAsiaTheme="minorHAnsi"/>
        </w:rPr>
        <w:t xml:space="preserve">Five life-cycle stages were identified, and these included the Start-up stage, the Growth stage, the Maturity stage, the Stagnation stage and the Decline stage. The ANOVA tests on the debt ratios of the firms showed that the debt ratios of firms were statistically different, across the different stages of the life-cycle. The five most common determinants of the debt ratios used in this study were: Size of the firm, the </w:t>
      </w:r>
      <w:r w:rsidR="00881AE0">
        <w:rPr>
          <w:rFonts w:eastAsiaTheme="minorHAnsi"/>
        </w:rPr>
        <w:t>Tangibility of Assets, the Non-D</w:t>
      </w:r>
      <w:r w:rsidRPr="00A17BF9">
        <w:rPr>
          <w:rFonts w:eastAsiaTheme="minorHAnsi"/>
        </w:rPr>
        <w:t xml:space="preserve">ebt Tax Shields, the Profitability of the firm and the Growth of the firm. These determinants were regressed on the debt ratio of the firms, with and without the Life-cycle Stage as a moderating variable, and the results showed considerable different results. It was inferred that the life-cycle stage did, in fact, moderate the relationship of determinants with the debt ratios for </w:t>
      </w:r>
      <w:r w:rsidR="00B3779C">
        <w:rPr>
          <w:rFonts w:eastAsiaTheme="minorHAnsi"/>
        </w:rPr>
        <w:t>two</w:t>
      </w:r>
      <w:r w:rsidRPr="00A17BF9">
        <w:rPr>
          <w:rFonts w:eastAsiaTheme="minorHAnsi"/>
        </w:rPr>
        <w:t xml:space="preserve"> out of the five determinants. These </w:t>
      </w:r>
      <w:r w:rsidR="00B3779C">
        <w:rPr>
          <w:rFonts w:eastAsiaTheme="minorHAnsi"/>
        </w:rPr>
        <w:t>two</w:t>
      </w:r>
      <w:r w:rsidRPr="00A17BF9">
        <w:rPr>
          <w:rFonts w:eastAsiaTheme="minorHAnsi"/>
        </w:rPr>
        <w:t xml:space="preserve"> determinants included the Tangibility of Assets</w:t>
      </w:r>
      <w:r w:rsidR="00B3779C">
        <w:rPr>
          <w:rFonts w:eastAsiaTheme="minorHAnsi"/>
        </w:rPr>
        <w:t xml:space="preserve"> and</w:t>
      </w:r>
      <w:r w:rsidRPr="00A17BF9">
        <w:rPr>
          <w:rFonts w:eastAsiaTheme="minorHAnsi"/>
        </w:rPr>
        <w:t xml:space="preserve"> the </w:t>
      </w:r>
      <w:r>
        <w:rPr>
          <w:rFonts w:eastAsiaTheme="minorHAnsi"/>
        </w:rPr>
        <w:t xml:space="preserve">Non </w:t>
      </w:r>
      <w:r w:rsidRPr="00A17BF9">
        <w:rPr>
          <w:rFonts w:eastAsiaTheme="minorHAnsi"/>
        </w:rPr>
        <w:t>debt Tax shields</w:t>
      </w:r>
      <w:r w:rsidR="00B3779C">
        <w:rPr>
          <w:rFonts w:eastAsiaTheme="minorHAnsi"/>
        </w:rPr>
        <w:t>.</w:t>
      </w:r>
      <w:r w:rsidRPr="00A17BF9">
        <w:rPr>
          <w:rFonts w:eastAsiaTheme="minorHAnsi"/>
        </w:rPr>
        <w:t xml:space="preserve"> Profitability of firms</w:t>
      </w:r>
      <w:r w:rsidR="00B3779C">
        <w:rPr>
          <w:rFonts w:eastAsiaTheme="minorHAnsi"/>
        </w:rPr>
        <w:t xml:space="preserve"> was found to be a significant determinant but its relationship with debt ratio was not found to be moderated by the life-cycle stage of the firm</w:t>
      </w:r>
      <w:r w:rsidRPr="00A17BF9">
        <w:rPr>
          <w:rFonts w:eastAsiaTheme="minorHAnsi"/>
        </w:rPr>
        <w:t>. Results also suggested that the relationship of the Tangibility of Assets to the debt ratio was significantly moderated by the life-cycle stage across firms from the Startup stage and the Growth stage</w:t>
      </w:r>
      <w:r w:rsidR="0025482D">
        <w:rPr>
          <w:rFonts w:eastAsiaTheme="minorHAnsi"/>
        </w:rPr>
        <w:t>, as the impact increased,</w:t>
      </w:r>
      <w:r w:rsidRPr="00A17BF9">
        <w:rPr>
          <w:rFonts w:eastAsiaTheme="minorHAnsi"/>
        </w:rPr>
        <w:t xml:space="preserve"> and the Startup stage to the Maturity stage as the impact of Tangibility of Assets, on debt ratios, </w:t>
      </w:r>
      <w:r w:rsidR="0025482D">
        <w:rPr>
          <w:rFonts w:eastAsiaTheme="minorHAnsi"/>
        </w:rPr>
        <w:t>decreased</w:t>
      </w:r>
      <w:r w:rsidRPr="00A17BF9">
        <w:rPr>
          <w:rFonts w:eastAsiaTheme="minorHAnsi"/>
        </w:rPr>
        <w:t xml:space="preserve"> for these firms. The relationship of Tangibility of Assets on debt ratio was also found to be moderated by the life-cycle stage of firms in the case of the firms across the Growth stage and Maturity stage, firms across the Growth s</w:t>
      </w:r>
      <w:r w:rsidR="0025482D">
        <w:rPr>
          <w:rFonts w:eastAsiaTheme="minorHAnsi"/>
        </w:rPr>
        <w:t>tage and the Stagna</w:t>
      </w:r>
      <w:r w:rsidR="00B3779C">
        <w:rPr>
          <w:rFonts w:eastAsiaTheme="minorHAnsi"/>
        </w:rPr>
        <w:t>n</w:t>
      </w:r>
      <w:r w:rsidR="0025482D">
        <w:rPr>
          <w:rFonts w:eastAsiaTheme="minorHAnsi"/>
        </w:rPr>
        <w:t xml:space="preserve">t stages and </w:t>
      </w:r>
      <w:r w:rsidRPr="00A17BF9">
        <w:rPr>
          <w:rFonts w:eastAsiaTheme="minorHAnsi"/>
        </w:rPr>
        <w:t xml:space="preserve">firms across Growth stage and Decline stage, where the impact was found to increase across all stages. </w:t>
      </w:r>
    </w:p>
    <w:p w:rsidR="00A17BF9" w:rsidRPr="00A17BF9" w:rsidRDefault="00A17BF9" w:rsidP="00A17BF9">
      <w:pPr>
        <w:spacing w:line="480" w:lineRule="auto"/>
        <w:ind w:firstLine="720"/>
        <w:jc w:val="both"/>
        <w:rPr>
          <w:rFonts w:eastAsiaTheme="minorHAnsi"/>
        </w:rPr>
      </w:pPr>
      <w:r w:rsidRPr="00A17BF9">
        <w:rPr>
          <w:rFonts w:eastAsiaTheme="minorHAnsi"/>
        </w:rPr>
        <w:lastRenderedPageBreak/>
        <w:t>It must also be noted that the relationship between the Non Debt tax Shields and the debt ratios, was found moderated by the life-cycle stages, with the impact of Non debt tax shields, on debt ratio, increasing for firms between the Startup stage and Stagna</w:t>
      </w:r>
      <w:r w:rsidR="00B3779C">
        <w:rPr>
          <w:rFonts w:eastAsiaTheme="minorHAnsi"/>
        </w:rPr>
        <w:t>n</w:t>
      </w:r>
      <w:r w:rsidRPr="00A17BF9">
        <w:rPr>
          <w:rFonts w:eastAsiaTheme="minorHAnsi"/>
        </w:rPr>
        <w:t>t stage, and for firms between the Maturity stage and the Stagnant stage. The impact of Non debt tax shield, on debt ratio, was found to be significantly lower for firms between the Growth stage and the Maturity stage</w:t>
      </w:r>
      <w:r w:rsidR="0025482D">
        <w:rPr>
          <w:rFonts w:eastAsiaTheme="minorHAnsi"/>
        </w:rPr>
        <w:t>.</w:t>
      </w:r>
      <w:r w:rsidRPr="00A17BF9">
        <w:rPr>
          <w:rFonts w:eastAsiaTheme="minorHAnsi"/>
        </w:rPr>
        <w:t xml:space="preserve">  </w:t>
      </w:r>
    </w:p>
    <w:p w:rsidR="00295A59" w:rsidRPr="00760BD3" w:rsidRDefault="00A17BF9" w:rsidP="00A17BF9">
      <w:pPr>
        <w:spacing w:line="480" w:lineRule="auto"/>
        <w:ind w:firstLine="720"/>
        <w:jc w:val="both"/>
        <w:rPr>
          <w:rFonts w:eastAsiaTheme="minorHAnsi"/>
        </w:rPr>
      </w:pPr>
      <w:r w:rsidRPr="00A17BF9">
        <w:rPr>
          <w:rFonts w:eastAsiaTheme="minorHAnsi"/>
        </w:rPr>
        <w:t xml:space="preserve">The relationship between Profitability and debt ratio was </w:t>
      </w:r>
      <w:r w:rsidR="0025482D">
        <w:rPr>
          <w:rFonts w:eastAsiaTheme="minorHAnsi"/>
        </w:rPr>
        <w:t xml:space="preserve">not </w:t>
      </w:r>
      <w:r w:rsidRPr="00A17BF9">
        <w:rPr>
          <w:rFonts w:eastAsiaTheme="minorHAnsi"/>
        </w:rPr>
        <w:t xml:space="preserve">found to be moderated, by the life-cycle stage, and the impact </w:t>
      </w:r>
      <w:r w:rsidR="0025482D">
        <w:rPr>
          <w:rFonts w:eastAsiaTheme="minorHAnsi"/>
        </w:rPr>
        <w:t xml:space="preserve">was only found to increase slightly for firms </w:t>
      </w:r>
      <w:r w:rsidR="00B3779C">
        <w:rPr>
          <w:rFonts w:eastAsiaTheme="minorHAnsi"/>
        </w:rPr>
        <w:t xml:space="preserve">between the </w:t>
      </w:r>
      <w:r w:rsidRPr="00A17BF9">
        <w:rPr>
          <w:rFonts w:eastAsiaTheme="minorHAnsi"/>
        </w:rPr>
        <w:t>Startup stage and Maturity stage</w:t>
      </w:r>
      <w:r w:rsidR="0025482D">
        <w:rPr>
          <w:rFonts w:eastAsiaTheme="minorHAnsi"/>
        </w:rPr>
        <w:t xml:space="preserve"> and</w:t>
      </w:r>
      <w:r w:rsidRPr="00A17BF9">
        <w:rPr>
          <w:rFonts w:eastAsiaTheme="minorHAnsi"/>
        </w:rPr>
        <w:t xml:space="preserve"> for firms between the Startup stage and Decline Stage</w:t>
      </w:r>
      <w:r w:rsidR="0025482D">
        <w:rPr>
          <w:rFonts w:eastAsiaTheme="minorHAnsi"/>
        </w:rPr>
        <w:t>.</w:t>
      </w:r>
      <w:r w:rsidRPr="00A17BF9">
        <w:rPr>
          <w:rFonts w:eastAsiaTheme="minorHAnsi"/>
        </w:rPr>
        <w:t xml:space="preserve"> </w:t>
      </w:r>
    </w:p>
    <w:p w:rsidR="007528A8" w:rsidRDefault="007528A8">
      <w:pPr>
        <w:spacing w:after="200" w:line="276" w:lineRule="auto"/>
        <w:rPr>
          <w:b/>
        </w:rPr>
        <w:sectPr w:rsidR="007528A8" w:rsidSect="007528A8">
          <w:headerReference w:type="even" r:id="rId24"/>
          <w:headerReference w:type="default" r:id="rId25"/>
          <w:pgSz w:w="12240" w:h="15840"/>
          <w:pgMar w:top="1440" w:right="1440" w:bottom="1440" w:left="2160" w:header="720" w:footer="720" w:gutter="0"/>
          <w:cols w:space="720"/>
          <w:docGrid w:linePitch="360"/>
        </w:sectPr>
      </w:pPr>
    </w:p>
    <w:p w:rsidR="00295A59" w:rsidRDefault="00295A59">
      <w:pPr>
        <w:spacing w:after="200" w:line="276" w:lineRule="auto"/>
        <w:rPr>
          <w:b/>
        </w:rPr>
      </w:pPr>
    </w:p>
    <w:p w:rsidR="00760BD3" w:rsidRPr="00661F17" w:rsidRDefault="00760BD3" w:rsidP="00661F17">
      <w:pPr>
        <w:pStyle w:val="Heading1"/>
        <w:jc w:val="center"/>
        <w:rPr>
          <w:rFonts w:ascii="Times New Roman" w:eastAsiaTheme="minorHAnsi" w:hAnsi="Times New Roman" w:cs="Times New Roman"/>
        </w:rPr>
      </w:pPr>
      <w:bookmarkStart w:id="163" w:name="_Toc15977549"/>
      <w:r w:rsidRPr="00661F17">
        <w:rPr>
          <w:rFonts w:ascii="Times New Roman" w:eastAsiaTheme="minorHAnsi" w:hAnsi="Times New Roman" w:cs="Times New Roman"/>
        </w:rPr>
        <w:t>Chapter 4</w:t>
      </w:r>
      <w:bookmarkEnd w:id="163"/>
    </w:p>
    <w:p w:rsidR="00760BD3" w:rsidRDefault="00760BD3" w:rsidP="00661F17">
      <w:pPr>
        <w:pStyle w:val="Heading1"/>
        <w:jc w:val="center"/>
        <w:rPr>
          <w:rFonts w:ascii="Times New Roman" w:eastAsiaTheme="minorHAnsi" w:hAnsi="Times New Roman" w:cs="Times New Roman"/>
        </w:rPr>
      </w:pPr>
      <w:bookmarkStart w:id="164" w:name="_Toc15977550"/>
      <w:r w:rsidRPr="00661F17">
        <w:rPr>
          <w:rFonts w:ascii="Times New Roman" w:eastAsiaTheme="minorHAnsi" w:hAnsi="Times New Roman" w:cs="Times New Roman"/>
        </w:rPr>
        <w:t xml:space="preserve">The Practitioner’s Perspective </w:t>
      </w:r>
      <w:r w:rsidR="00380E0D">
        <w:rPr>
          <w:rFonts w:ascii="Times New Roman" w:eastAsiaTheme="minorHAnsi" w:hAnsi="Times New Roman" w:cs="Times New Roman"/>
        </w:rPr>
        <w:t>about</w:t>
      </w:r>
      <w:r w:rsidRPr="00661F17">
        <w:rPr>
          <w:rFonts w:ascii="Times New Roman" w:eastAsiaTheme="minorHAnsi" w:hAnsi="Times New Roman" w:cs="Times New Roman"/>
        </w:rPr>
        <w:t xml:space="preserve"> the Capital Structure Choice</w:t>
      </w:r>
      <w:bookmarkEnd w:id="164"/>
    </w:p>
    <w:p w:rsidR="00A17BF9" w:rsidRPr="00A17BF9" w:rsidRDefault="00A17BF9" w:rsidP="00A17BF9">
      <w:pPr>
        <w:rPr>
          <w:rFonts w:eastAsiaTheme="minorHAnsi"/>
        </w:rPr>
      </w:pPr>
    </w:p>
    <w:p w:rsidR="00A17BF9" w:rsidRPr="00A17BF9" w:rsidRDefault="00760BD3" w:rsidP="00A17BF9">
      <w:pPr>
        <w:spacing w:line="480" w:lineRule="auto"/>
        <w:jc w:val="both"/>
        <w:rPr>
          <w:rFonts w:eastAsiaTheme="minorHAnsi"/>
          <w:i/>
        </w:rPr>
      </w:pPr>
      <w:r w:rsidRPr="00C81CAB">
        <w:rPr>
          <w:rFonts w:eastAsiaTheme="minorHAnsi"/>
          <w:b/>
          <w:i/>
        </w:rPr>
        <w:t xml:space="preserve">Abstract: </w:t>
      </w:r>
      <w:r w:rsidR="00A17BF9" w:rsidRPr="00A17BF9">
        <w:rPr>
          <w:rFonts w:eastAsiaTheme="minorHAnsi"/>
          <w:i/>
        </w:rPr>
        <w:t>The decisions regarding corpor</w:t>
      </w:r>
      <w:r w:rsidR="00A17BF9">
        <w:rPr>
          <w:rFonts w:eastAsiaTheme="minorHAnsi"/>
          <w:i/>
        </w:rPr>
        <w:t>ate borrowing behavior in firms</w:t>
      </w:r>
      <w:r w:rsidR="00A17BF9" w:rsidRPr="00A17BF9">
        <w:rPr>
          <w:rFonts w:eastAsiaTheme="minorHAnsi"/>
          <w:i/>
        </w:rPr>
        <w:t xml:space="preserve">, </w:t>
      </w:r>
      <w:r w:rsidR="00A17BF9">
        <w:rPr>
          <w:rFonts w:eastAsiaTheme="minorHAnsi"/>
          <w:i/>
        </w:rPr>
        <w:t>w</w:t>
      </w:r>
      <w:r w:rsidR="001F713D">
        <w:rPr>
          <w:rFonts w:eastAsiaTheme="minorHAnsi"/>
          <w:i/>
        </w:rPr>
        <w:t>ere</w:t>
      </w:r>
      <w:r w:rsidR="00A17BF9" w:rsidRPr="00A17BF9">
        <w:rPr>
          <w:rFonts w:eastAsiaTheme="minorHAnsi"/>
          <w:i/>
        </w:rPr>
        <w:t xml:space="preserve"> analyzed in this </w:t>
      </w:r>
      <w:r w:rsidR="00A17BF9">
        <w:rPr>
          <w:rFonts w:eastAsiaTheme="minorHAnsi"/>
          <w:i/>
        </w:rPr>
        <w:t>research</w:t>
      </w:r>
      <w:r w:rsidR="00A17BF9" w:rsidRPr="00A17BF9">
        <w:rPr>
          <w:rFonts w:eastAsiaTheme="minorHAnsi"/>
          <w:i/>
        </w:rPr>
        <w:t xml:space="preserve"> by surveying the finance managers of Pakistani firms. The basic aim of this </w:t>
      </w:r>
      <w:r w:rsidR="00A17BF9">
        <w:rPr>
          <w:rFonts w:eastAsiaTheme="minorHAnsi"/>
          <w:i/>
        </w:rPr>
        <w:t>research</w:t>
      </w:r>
      <w:r w:rsidR="00A17BF9" w:rsidRPr="00A17BF9">
        <w:rPr>
          <w:rFonts w:eastAsiaTheme="minorHAnsi"/>
          <w:i/>
        </w:rPr>
        <w:t xml:space="preserve"> was to understand the non-firm specific factors that affect</w:t>
      </w:r>
      <w:r w:rsidR="001F713D">
        <w:rPr>
          <w:rFonts w:eastAsiaTheme="minorHAnsi"/>
          <w:i/>
        </w:rPr>
        <w:t>ed</w:t>
      </w:r>
      <w:r w:rsidR="00A17BF9" w:rsidRPr="00A17BF9">
        <w:rPr>
          <w:rFonts w:eastAsiaTheme="minorHAnsi"/>
          <w:i/>
        </w:rPr>
        <w:t xml:space="preserve"> a manger’s decision when preferring debt financing. Results of the survey revealed that, when taking into consideration the firm’s financing decisions, these</w:t>
      </w:r>
      <w:r w:rsidR="00380E0D">
        <w:rPr>
          <w:rFonts w:eastAsiaTheme="minorHAnsi"/>
          <w:i/>
        </w:rPr>
        <w:t xml:space="preserve"> responding</w:t>
      </w:r>
      <w:r w:rsidR="00A17BF9" w:rsidRPr="00A17BF9">
        <w:rPr>
          <w:rFonts w:eastAsiaTheme="minorHAnsi"/>
          <w:i/>
        </w:rPr>
        <w:t xml:space="preserve"> decision makers tend</w:t>
      </w:r>
      <w:r w:rsidR="001F713D">
        <w:rPr>
          <w:rFonts w:eastAsiaTheme="minorHAnsi"/>
          <w:i/>
        </w:rPr>
        <w:t>ed</w:t>
      </w:r>
      <w:r w:rsidR="00A17BF9" w:rsidRPr="00A17BF9">
        <w:rPr>
          <w:rFonts w:eastAsiaTheme="minorHAnsi"/>
          <w:i/>
        </w:rPr>
        <w:t xml:space="preserve"> to prefer internal equity more. This was followed by the preference of taking bank loans, as compared to other modes of financing. Ensuring long term sustainability of firms, and a constant flow of funds were considered as the most important factors when deciding to go for debt financing. </w:t>
      </w:r>
    </w:p>
    <w:p w:rsidR="00760BD3" w:rsidRPr="00C81CAB" w:rsidRDefault="00A17BF9" w:rsidP="00A705FC">
      <w:pPr>
        <w:spacing w:line="480" w:lineRule="auto"/>
        <w:ind w:firstLine="720"/>
        <w:jc w:val="both"/>
        <w:rPr>
          <w:rFonts w:eastAsiaTheme="minorHAnsi"/>
          <w:i/>
        </w:rPr>
      </w:pPr>
      <w:r w:rsidRPr="00A17BF9">
        <w:rPr>
          <w:rFonts w:eastAsiaTheme="minorHAnsi"/>
          <w:i/>
        </w:rPr>
        <w:t xml:space="preserve">Exploiting the communalities in these factors, six common dynamics </w:t>
      </w:r>
      <w:r>
        <w:rPr>
          <w:rFonts w:eastAsiaTheme="minorHAnsi"/>
          <w:i/>
        </w:rPr>
        <w:t>were</w:t>
      </w:r>
      <w:r w:rsidRPr="00A17BF9">
        <w:rPr>
          <w:rFonts w:eastAsiaTheme="minorHAnsi"/>
          <w:i/>
        </w:rPr>
        <w:t xml:space="preserve"> identified with the help of the Exploratory Factor Analysis and the Confirmatory Factor Analysis. These dynamics </w:t>
      </w:r>
      <w:r>
        <w:rPr>
          <w:rFonts w:eastAsiaTheme="minorHAnsi"/>
          <w:i/>
        </w:rPr>
        <w:t>were</w:t>
      </w:r>
      <w:r w:rsidRPr="00A17BF9">
        <w:rPr>
          <w:rFonts w:eastAsiaTheme="minorHAnsi"/>
          <w:i/>
        </w:rPr>
        <w:t xml:space="preserve"> identified as Market</w:t>
      </w:r>
      <w:r w:rsidR="001F713D">
        <w:rPr>
          <w:rFonts w:eastAsiaTheme="minorHAnsi"/>
          <w:i/>
        </w:rPr>
        <w:t xml:space="preserve"> Interactions</w:t>
      </w:r>
      <w:r w:rsidRPr="00A17BF9">
        <w:rPr>
          <w:rFonts w:eastAsiaTheme="minorHAnsi"/>
          <w:i/>
        </w:rPr>
        <w:t xml:space="preserve">, Cash Management, Costs, Share Price, Agency Costs and Asymmetric Information. Moreover, the results of the Path Analysis </w:t>
      </w:r>
      <w:r w:rsidR="00380E0D">
        <w:rPr>
          <w:rFonts w:eastAsiaTheme="minorHAnsi"/>
          <w:i/>
        </w:rPr>
        <w:t>done</w:t>
      </w:r>
      <w:r w:rsidRPr="00A17BF9">
        <w:rPr>
          <w:rFonts w:eastAsiaTheme="minorHAnsi"/>
          <w:i/>
        </w:rPr>
        <w:t xml:space="preserve"> between these dynamics, and the manager’s preference for debt financing revealed that the Market</w:t>
      </w:r>
      <w:r w:rsidR="001F713D">
        <w:rPr>
          <w:rFonts w:eastAsiaTheme="minorHAnsi"/>
          <w:i/>
        </w:rPr>
        <w:t xml:space="preserve"> Interactions</w:t>
      </w:r>
      <w:r w:rsidRPr="00A17BF9">
        <w:rPr>
          <w:rFonts w:eastAsiaTheme="minorHAnsi"/>
          <w:i/>
        </w:rPr>
        <w:t>, Costs and Agency costs ha</w:t>
      </w:r>
      <w:r>
        <w:rPr>
          <w:rFonts w:eastAsiaTheme="minorHAnsi"/>
          <w:i/>
        </w:rPr>
        <w:t>d a</w:t>
      </w:r>
      <w:r w:rsidRPr="00A17BF9">
        <w:rPr>
          <w:rFonts w:eastAsiaTheme="minorHAnsi"/>
          <w:i/>
        </w:rPr>
        <w:t xml:space="preserve"> significant impact on the mangers’ preference for debt financing</w:t>
      </w:r>
      <w:r w:rsidR="00760BD3" w:rsidRPr="00C81CAB">
        <w:rPr>
          <w:rFonts w:eastAsiaTheme="minorHAnsi"/>
          <w:i/>
        </w:rPr>
        <w:t xml:space="preserve">.      </w:t>
      </w:r>
    </w:p>
    <w:p w:rsidR="00760BD3" w:rsidRDefault="00760BD3" w:rsidP="0064572B">
      <w:pPr>
        <w:pStyle w:val="Heading2"/>
        <w:numPr>
          <w:ilvl w:val="1"/>
          <w:numId w:val="2"/>
        </w:numPr>
        <w:rPr>
          <w:rFonts w:ascii="Times New Roman" w:hAnsi="Times New Roman" w:cs="Times New Roman"/>
          <w:sz w:val="28"/>
          <w:szCs w:val="28"/>
        </w:rPr>
      </w:pPr>
      <w:bookmarkStart w:id="165" w:name="_Toc15977551"/>
      <w:r w:rsidRPr="00661F17">
        <w:rPr>
          <w:rFonts w:ascii="Times New Roman" w:hAnsi="Times New Roman" w:cs="Times New Roman"/>
          <w:sz w:val="28"/>
          <w:szCs w:val="28"/>
        </w:rPr>
        <w:t>Introduction</w:t>
      </w:r>
      <w:bookmarkEnd w:id="165"/>
    </w:p>
    <w:p w:rsidR="00661F17" w:rsidRPr="00661F17" w:rsidRDefault="00661F17" w:rsidP="00661F17">
      <w:pPr>
        <w:pStyle w:val="ListParagraph"/>
        <w:ind w:left="900"/>
        <w:rPr>
          <w:rFonts w:eastAsiaTheme="minorHAnsi"/>
        </w:rPr>
      </w:pPr>
    </w:p>
    <w:p w:rsidR="00A17BF9" w:rsidRPr="00A17BF9" w:rsidRDefault="00A17BF9" w:rsidP="00A17BF9">
      <w:pPr>
        <w:spacing w:line="480" w:lineRule="auto"/>
        <w:ind w:firstLine="720"/>
        <w:jc w:val="both"/>
        <w:rPr>
          <w:rFonts w:eastAsiaTheme="minorHAnsi"/>
        </w:rPr>
      </w:pPr>
      <w:r w:rsidRPr="00A17BF9">
        <w:rPr>
          <w:rFonts w:eastAsiaTheme="minorHAnsi"/>
        </w:rPr>
        <w:t>Conventional researchers h</w:t>
      </w:r>
      <w:r w:rsidR="00380E0D">
        <w:rPr>
          <w:rFonts w:eastAsiaTheme="minorHAnsi"/>
        </w:rPr>
        <w:t>ave tried to study the capital s</w:t>
      </w:r>
      <w:r w:rsidRPr="00A17BF9">
        <w:rPr>
          <w:rFonts w:eastAsiaTheme="minorHAnsi"/>
        </w:rPr>
        <w:t xml:space="preserve">tructure of firms from the perspective of investigating whether the trade-off theory, or the pecking order theory </w:t>
      </w:r>
      <w:r w:rsidRPr="00A17BF9">
        <w:rPr>
          <w:rFonts w:eastAsiaTheme="minorHAnsi"/>
        </w:rPr>
        <w:lastRenderedPageBreak/>
        <w:t>rightly and thoroughly explain</w:t>
      </w:r>
      <w:r>
        <w:rPr>
          <w:rFonts w:eastAsiaTheme="minorHAnsi"/>
        </w:rPr>
        <w:t>ed</w:t>
      </w:r>
      <w:r w:rsidRPr="00A17BF9">
        <w:rPr>
          <w:rFonts w:eastAsiaTheme="minorHAnsi"/>
        </w:rPr>
        <w:t xml:space="preserve"> the debt taking behavior </w:t>
      </w:r>
      <w:r w:rsidR="00380E0D">
        <w:rPr>
          <w:rFonts w:eastAsiaTheme="minorHAnsi"/>
        </w:rPr>
        <w:t>of</w:t>
      </w:r>
      <w:r w:rsidRPr="00A17BF9">
        <w:rPr>
          <w:rFonts w:eastAsiaTheme="minorHAnsi"/>
        </w:rPr>
        <w:t xml:space="preserve"> firms. Such traditional methods used in research studies tend</w:t>
      </w:r>
      <w:r w:rsidR="001F713D">
        <w:rPr>
          <w:rFonts w:eastAsiaTheme="minorHAnsi"/>
        </w:rPr>
        <w:t>ed</w:t>
      </w:r>
      <w:r w:rsidRPr="00A17BF9">
        <w:rPr>
          <w:rFonts w:eastAsiaTheme="minorHAnsi"/>
        </w:rPr>
        <w:t xml:space="preserve"> to make use of the financial data of the firms in question, and d</w:t>
      </w:r>
      <w:r w:rsidR="001F713D">
        <w:rPr>
          <w:rFonts w:eastAsiaTheme="minorHAnsi"/>
        </w:rPr>
        <w:t>id</w:t>
      </w:r>
      <w:r w:rsidRPr="00A17BF9">
        <w:rPr>
          <w:rFonts w:eastAsiaTheme="minorHAnsi"/>
        </w:rPr>
        <w:t xml:space="preserve"> not give consideration to the perspective of the decision makers, who </w:t>
      </w:r>
      <w:r w:rsidR="001F713D">
        <w:rPr>
          <w:rFonts w:eastAsiaTheme="minorHAnsi"/>
        </w:rPr>
        <w:t>were</w:t>
      </w:r>
      <w:r w:rsidRPr="00A17BF9">
        <w:rPr>
          <w:rFonts w:eastAsiaTheme="minorHAnsi"/>
        </w:rPr>
        <w:t xml:space="preserve"> the actual driving forces behind the choices that </w:t>
      </w:r>
      <w:r w:rsidR="001F713D">
        <w:rPr>
          <w:rFonts w:eastAsiaTheme="minorHAnsi"/>
        </w:rPr>
        <w:t>were</w:t>
      </w:r>
      <w:r w:rsidRPr="00A17BF9">
        <w:rPr>
          <w:rFonts w:eastAsiaTheme="minorHAnsi"/>
        </w:rPr>
        <w:t xml:space="preserve"> made in terms of the capital structure decisions of firms. (Yinusa and Adeyemi, 2016; Kumar, Colombage and Rao, 2017). </w:t>
      </w:r>
      <w:r w:rsidR="00380E0D">
        <w:rPr>
          <w:rFonts w:eastAsiaTheme="minorHAnsi"/>
        </w:rPr>
        <w:t>A set of</w:t>
      </w:r>
      <w:r w:rsidRPr="00A17BF9">
        <w:rPr>
          <w:rFonts w:eastAsiaTheme="minorHAnsi"/>
        </w:rPr>
        <w:t xml:space="preserve"> firm specific determinants of debt financing ha</w:t>
      </w:r>
      <w:r w:rsidR="001F713D">
        <w:rPr>
          <w:rFonts w:eastAsiaTheme="minorHAnsi"/>
        </w:rPr>
        <w:t>d</w:t>
      </w:r>
      <w:r w:rsidRPr="00A17BF9">
        <w:rPr>
          <w:rFonts w:eastAsiaTheme="minorHAnsi"/>
        </w:rPr>
        <w:t xml:space="preserve"> been the focus of research for many years. Initially, </w:t>
      </w:r>
      <w:r w:rsidR="00380E0D">
        <w:rPr>
          <w:rFonts w:eastAsiaTheme="minorHAnsi"/>
        </w:rPr>
        <w:t>these so called determinants</w:t>
      </w:r>
      <w:r w:rsidRPr="00A17BF9">
        <w:rPr>
          <w:rFonts w:eastAsiaTheme="minorHAnsi"/>
        </w:rPr>
        <w:t xml:space="preserve"> were only in theoretical terms and, later on, their empirical testing was also</w:t>
      </w:r>
      <w:r w:rsidR="00380E0D">
        <w:rPr>
          <w:rFonts w:eastAsiaTheme="minorHAnsi"/>
        </w:rPr>
        <w:t xml:space="preserve"> frequently</w:t>
      </w:r>
      <w:r w:rsidRPr="00A17BF9">
        <w:rPr>
          <w:rFonts w:eastAsiaTheme="minorHAnsi"/>
        </w:rPr>
        <w:t xml:space="preserve"> resorted to in order to gauge their effectiveness. However, this area and method of research did not consider the cognitive perceptions, thoughts, and motives of the managers </w:t>
      </w:r>
      <w:r w:rsidR="00380E0D">
        <w:rPr>
          <w:rFonts w:eastAsiaTheme="minorHAnsi"/>
        </w:rPr>
        <w:t>while deciding to borrow for their respective firms</w:t>
      </w:r>
      <w:r w:rsidRPr="00A17BF9">
        <w:rPr>
          <w:rFonts w:eastAsiaTheme="minorHAnsi"/>
        </w:rPr>
        <w:t xml:space="preserve"> (Michaelas, Chittenden and Potziouris, 1998). Pinegar and Wilbritch (1989) conducted a survey of the Chief Financial Officers of various </w:t>
      </w:r>
      <w:r w:rsidR="00FC5913">
        <w:rPr>
          <w:rFonts w:eastAsiaTheme="minorHAnsi"/>
        </w:rPr>
        <w:t xml:space="preserve">US </w:t>
      </w:r>
      <w:r w:rsidRPr="00A17BF9">
        <w:rPr>
          <w:rFonts w:eastAsiaTheme="minorHAnsi"/>
        </w:rPr>
        <w:t>firms, in order to study the factors, they considered important, when making borrowing decisions; and whether they practically applied either of the theories (trade-off and pecking order) while making debt taking decisions for their respective firms</w:t>
      </w:r>
      <w:r w:rsidR="00960DF7">
        <w:rPr>
          <w:rFonts w:eastAsiaTheme="minorHAnsi"/>
        </w:rPr>
        <w:t xml:space="preserve"> and found out that managers were more likely to follow a preference for financial hierarchy than trying to maintain a targeted debt ratio</w:t>
      </w:r>
      <w:r w:rsidRPr="00A17BF9">
        <w:rPr>
          <w:rFonts w:eastAsiaTheme="minorHAnsi"/>
        </w:rPr>
        <w:t xml:space="preserve">. </w:t>
      </w:r>
    </w:p>
    <w:p w:rsidR="00A17BF9" w:rsidRPr="00A17BF9" w:rsidRDefault="00A17BF9" w:rsidP="00A17BF9">
      <w:pPr>
        <w:spacing w:line="480" w:lineRule="auto"/>
        <w:ind w:firstLine="720"/>
        <w:jc w:val="both"/>
        <w:rPr>
          <w:rFonts w:eastAsiaTheme="minorHAnsi"/>
        </w:rPr>
      </w:pPr>
      <w:r w:rsidRPr="00A17BF9">
        <w:rPr>
          <w:rFonts w:eastAsiaTheme="minorHAnsi"/>
        </w:rPr>
        <w:t>Considering the perceptions of the decision makers would play an important part in understanding and predicting how managers of fi</w:t>
      </w:r>
      <w:r w:rsidR="00380E0D">
        <w:rPr>
          <w:rFonts w:eastAsiaTheme="minorHAnsi"/>
        </w:rPr>
        <w:t>r</w:t>
      </w:r>
      <w:r w:rsidRPr="00A17BF9">
        <w:rPr>
          <w:rFonts w:eastAsiaTheme="minorHAnsi"/>
        </w:rPr>
        <w:t>ms would behave when making capital structure decisions for their firms. Behavioral finance</w:t>
      </w:r>
      <w:r w:rsidR="001F713D">
        <w:rPr>
          <w:rFonts w:eastAsiaTheme="minorHAnsi"/>
        </w:rPr>
        <w:t>,</w:t>
      </w:r>
      <w:r w:rsidRPr="00A17BF9">
        <w:rPr>
          <w:rFonts w:eastAsiaTheme="minorHAnsi"/>
        </w:rPr>
        <w:t xml:space="preserve"> an upcoming branch of finance deal</w:t>
      </w:r>
      <w:r w:rsidR="001F713D">
        <w:rPr>
          <w:rFonts w:eastAsiaTheme="minorHAnsi"/>
        </w:rPr>
        <w:t>t</w:t>
      </w:r>
      <w:r w:rsidRPr="00A17BF9">
        <w:rPr>
          <w:rFonts w:eastAsiaTheme="minorHAnsi"/>
        </w:rPr>
        <w:t xml:space="preserve"> mainly with the psychology aspect of decision making. This area of finance, though, focuse</w:t>
      </w:r>
      <w:r w:rsidR="001F713D">
        <w:rPr>
          <w:rFonts w:eastAsiaTheme="minorHAnsi"/>
        </w:rPr>
        <w:t>d</w:t>
      </w:r>
      <w:r w:rsidRPr="00A17BF9">
        <w:rPr>
          <w:rFonts w:eastAsiaTheme="minorHAnsi"/>
        </w:rPr>
        <w:t xml:space="preserve"> only on the way the decision makers behave</w:t>
      </w:r>
      <w:r w:rsidR="001F713D">
        <w:rPr>
          <w:rFonts w:eastAsiaTheme="minorHAnsi"/>
        </w:rPr>
        <w:t>d</w:t>
      </w:r>
      <w:r w:rsidRPr="00A17BF9">
        <w:rPr>
          <w:rFonts w:eastAsiaTheme="minorHAnsi"/>
        </w:rPr>
        <w:t xml:space="preserve"> when making</w:t>
      </w:r>
      <w:r w:rsidR="00380E0D">
        <w:rPr>
          <w:rFonts w:eastAsiaTheme="minorHAnsi"/>
        </w:rPr>
        <w:t xml:space="preserve"> investment</w:t>
      </w:r>
      <w:r w:rsidRPr="00A17BF9">
        <w:rPr>
          <w:rFonts w:eastAsiaTheme="minorHAnsi"/>
        </w:rPr>
        <w:t xml:space="preserve"> decisions, whether they </w:t>
      </w:r>
      <w:r w:rsidR="001F713D">
        <w:rPr>
          <w:rFonts w:eastAsiaTheme="minorHAnsi"/>
        </w:rPr>
        <w:t>were</w:t>
      </w:r>
      <w:r w:rsidRPr="00A17BF9">
        <w:rPr>
          <w:rFonts w:eastAsiaTheme="minorHAnsi"/>
        </w:rPr>
        <w:t xml:space="preserve"> individual investors or institutional investors. Research in behavioral </w:t>
      </w:r>
      <w:r w:rsidRPr="00A17BF9">
        <w:rPr>
          <w:rFonts w:eastAsiaTheme="minorHAnsi"/>
        </w:rPr>
        <w:lastRenderedPageBreak/>
        <w:t>finance, however, ha</w:t>
      </w:r>
      <w:r w:rsidR="001F713D">
        <w:rPr>
          <w:rFonts w:eastAsiaTheme="minorHAnsi"/>
        </w:rPr>
        <w:t>d</w:t>
      </w:r>
      <w:r w:rsidRPr="00A17BF9">
        <w:rPr>
          <w:rFonts w:eastAsiaTheme="minorHAnsi"/>
        </w:rPr>
        <w:t xml:space="preserve"> not covered the other areas, </w:t>
      </w:r>
      <w:r w:rsidR="00380E0D">
        <w:rPr>
          <w:rFonts w:eastAsiaTheme="minorHAnsi"/>
        </w:rPr>
        <w:t>of</w:t>
      </w:r>
      <w:r w:rsidRPr="00A17BF9">
        <w:rPr>
          <w:rFonts w:eastAsiaTheme="minorHAnsi"/>
        </w:rPr>
        <w:t xml:space="preserve"> decision making abilities, pertaining to the </w:t>
      </w:r>
      <w:r w:rsidR="00380E0D">
        <w:rPr>
          <w:rFonts w:eastAsiaTheme="minorHAnsi"/>
        </w:rPr>
        <w:t>requirements</w:t>
      </w:r>
      <w:r w:rsidRPr="00A17BF9">
        <w:rPr>
          <w:rFonts w:eastAsiaTheme="minorHAnsi"/>
        </w:rPr>
        <w:t xml:space="preserve"> of a firm’s </w:t>
      </w:r>
      <w:r w:rsidR="00380E0D">
        <w:rPr>
          <w:rFonts w:eastAsiaTheme="minorHAnsi"/>
        </w:rPr>
        <w:t>deficit funding needs</w:t>
      </w:r>
      <w:r w:rsidRPr="00A17BF9">
        <w:rPr>
          <w:rFonts w:eastAsiaTheme="minorHAnsi"/>
        </w:rPr>
        <w:t xml:space="preserve">. This research stream </w:t>
      </w:r>
      <w:r w:rsidR="001F713D">
        <w:rPr>
          <w:rFonts w:eastAsiaTheme="minorHAnsi"/>
        </w:rPr>
        <w:t>was</w:t>
      </w:r>
      <w:r w:rsidRPr="00A17BF9">
        <w:rPr>
          <w:rFonts w:eastAsiaTheme="minorHAnsi"/>
        </w:rPr>
        <w:t xml:space="preserve"> basically part of the Corporate Finance Literature, but research in this area of capital structure choice fail</w:t>
      </w:r>
      <w:r w:rsidR="001B6503">
        <w:rPr>
          <w:rFonts w:eastAsiaTheme="minorHAnsi"/>
        </w:rPr>
        <w:t>ed</w:t>
      </w:r>
      <w:r w:rsidRPr="00A17BF9">
        <w:rPr>
          <w:rFonts w:eastAsiaTheme="minorHAnsi"/>
        </w:rPr>
        <w:t xml:space="preserve"> to acknowledge the manager’s or decision maker’s perspective (Kumar, Colombage and Rao, 2017). Some research in this area ha</w:t>
      </w:r>
      <w:r w:rsidR="001B6503">
        <w:rPr>
          <w:rFonts w:eastAsiaTheme="minorHAnsi"/>
        </w:rPr>
        <w:t>d</w:t>
      </w:r>
      <w:r w:rsidRPr="00A17BF9">
        <w:rPr>
          <w:rFonts w:eastAsiaTheme="minorHAnsi"/>
        </w:rPr>
        <w:t xml:space="preserve"> been conducted in the developed markets (Graham and Harvey, 2001; Bancel and Mittoo, 2004; Brounen, Jong and Koedijk, 2006; Beattie, Goodacre and Thomson, 2006). However, </w:t>
      </w:r>
      <w:r w:rsidR="00380E0D">
        <w:rPr>
          <w:rFonts w:eastAsiaTheme="minorHAnsi"/>
        </w:rPr>
        <w:t>not much</w:t>
      </w:r>
      <w:r w:rsidRPr="00A17BF9">
        <w:rPr>
          <w:rFonts w:eastAsiaTheme="minorHAnsi"/>
        </w:rPr>
        <w:t xml:space="preserve"> research ha</w:t>
      </w:r>
      <w:r w:rsidR="001B6503">
        <w:rPr>
          <w:rFonts w:eastAsiaTheme="minorHAnsi"/>
        </w:rPr>
        <w:t>d</w:t>
      </w:r>
      <w:r w:rsidRPr="00A17BF9">
        <w:rPr>
          <w:rFonts w:eastAsiaTheme="minorHAnsi"/>
        </w:rPr>
        <w:t xml:space="preserve"> been conducted in order to </w:t>
      </w:r>
      <w:r w:rsidR="00380E0D">
        <w:rPr>
          <w:rFonts w:eastAsiaTheme="minorHAnsi"/>
        </w:rPr>
        <w:t>investigate</w:t>
      </w:r>
      <w:r w:rsidRPr="00A17BF9">
        <w:rPr>
          <w:rFonts w:eastAsiaTheme="minorHAnsi"/>
        </w:rPr>
        <w:t xml:space="preserve"> what managers consider</w:t>
      </w:r>
      <w:r w:rsidR="001B6503">
        <w:rPr>
          <w:rFonts w:eastAsiaTheme="minorHAnsi"/>
        </w:rPr>
        <w:t>ed</w:t>
      </w:r>
      <w:r w:rsidRPr="00A17BF9">
        <w:rPr>
          <w:rFonts w:eastAsiaTheme="minorHAnsi"/>
        </w:rPr>
        <w:t xml:space="preserve"> to be important, when deciding to borrow for financing various needs of their respective firms, in an emerging market. So, in order to fill in this gap, there </w:t>
      </w:r>
      <w:r w:rsidR="001B6503">
        <w:rPr>
          <w:rFonts w:eastAsiaTheme="minorHAnsi"/>
        </w:rPr>
        <w:t>was</w:t>
      </w:r>
      <w:r w:rsidRPr="00A17BF9">
        <w:rPr>
          <w:rFonts w:eastAsiaTheme="minorHAnsi"/>
        </w:rPr>
        <w:t xml:space="preserve"> a need to investigate the practitioner’s perspective</w:t>
      </w:r>
      <w:r w:rsidR="00A152FD">
        <w:rPr>
          <w:rFonts w:eastAsiaTheme="minorHAnsi"/>
        </w:rPr>
        <w:t xml:space="preserve"> about debt financing</w:t>
      </w:r>
      <w:r w:rsidRPr="00A17BF9">
        <w:rPr>
          <w:rFonts w:eastAsiaTheme="minorHAnsi"/>
        </w:rPr>
        <w:t xml:space="preserve"> as well, especially in an emerging market (Yinusa and Adeyemi, 2016). </w:t>
      </w:r>
    </w:p>
    <w:p w:rsidR="00A17BF9" w:rsidRPr="00A17BF9" w:rsidRDefault="00A17BF9" w:rsidP="00A17BF9">
      <w:pPr>
        <w:spacing w:line="480" w:lineRule="auto"/>
        <w:ind w:firstLine="720"/>
        <w:jc w:val="both"/>
        <w:rPr>
          <w:rFonts w:eastAsiaTheme="minorHAnsi"/>
        </w:rPr>
      </w:pPr>
      <w:r w:rsidRPr="00A17BF9">
        <w:rPr>
          <w:rFonts w:eastAsiaTheme="minorHAnsi"/>
        </w:rPr>
        <w:t xml:space="preserve">Thus, the main aim of this research paper </w:t>
      </w:r>
      <w:r>
        <w:rPr>
          <w:rFonts w:eastAsiaTheme="minorHAnsi"/>
        </w:rPr>
        <w:t>was</w:t>
      </w:r>
      <w:r w:rsidRPr="00A17BF9">
        <w:rPr>
          <w:rFonts w:eastAsiaTheme="minorHAnsi"/>
        </w:rPr>
        <w:t xml:space="preserve"> to conduct a survey to find out the manager’s (or the decision maker’s) perspective regarding the motives they ha</w:t>
      </w:r>
      <w:r w:rsidR="001B6503">
        <w:rPr>
          <w:rFonts w:eastAsiaTheme="minorHAnsi"/>
        </w:rPr>
        <w:t>d</w:t>
      </w:r>
      <w:r w:rsidRPr="00A17BF9">
        <w:rPr>
          <w:rFonts w:eastAsiaTheme="minorHAnsi"/>
        </w:rPr>
        <w:t xml:space="preserve"> when they resort</w:t>
      </w:r>
      <w:r w:rsidR="001B6503">
        <w:rPr>
          <w:rFonts w:eastAsiaTheme="minorHAnsi"/>
        </w:rPr>
        <w:t>ed</w:t>
      </w:r>
      <w:r w:rsidRPr="00A17BF9">
        <w:rPr>
          <w:rFonts w:eastAsiaTheme="minorHAnsi"/>
        </w:rPr>
        <w:t xml:space="preserve"> to debt financing. Furthermore, this stream of study </w:t>
      </w:r>
      <w:r w:rsidR="001B6503">
        <w:rPr>
          <w:rFonts w:eastAsiaTheme="minorHAnsi"/>
        </w:rPr>
        <w:t>was</w:t>
      </w:r>
      <w:r w:rsidR="00A152FD">
        <w:rPr>
          <w:rFonts w:eastAsiaTheme="minorHAnsi"/>
        </w:rPr>
        <w:t xml:space="preserve"> expected to</w:t>
      </w:r>
      <w:r w:rsidRPr="00A17BF9">
        <w:rPr>
          <w:rFonts w:eastAsiaTheme="minorHAnsi"/>
        </w:rPr>
        <w:t xml:space="preserve"> add to the current literature by considering the</w:t>
      </w:r>
      <w:r w:rsidR="00A152FD">
        <w:rPr>
          <w:rFonts w:eastAsiaTheme="minorHAnsi"/>
        </w:rPr>
        <w:t xml:space="preserve"> role of</w:t>
      </w:r>
      <w:r w:rsidRPr="00A17BF9">
        <w:rPr>
          <w:rFonts w:eastAsiaTheme="minorHAnsi"/>
        </w:rPr>
        <w:t xml:space="preserve"> decision maker’s perspective in determining the capital structure choices of firms. </w:t>
      </w:r>
    </w:p>
    <w:p w:rsidR="00A17BF9" w:rsidRPr="00A17BF9" w:rsidRDefault="00A17BF9" w:rsidP="00A17BF9">
      <w:pPr>
        <w:spacing w:line="480" w:lineRule="auto"/>
        <w:ind w:firstLine="720"/>
        <w:jc w:val="both"/>
        <w:rPr>
          <w:rFonts w:eastAsiaTheme="minorHAnsi"/>
        </w:rPr>
      </w:pPr>
      <w:r w:rsidRPr="00A17BF9">
        <w:rPr>
          <w:rFonts w:eastAsiaTheme="minorHAnsi"/>
        </w:rPr>
        <w:t xml:space="preserve">Primary data collected from the </w:t>
      </w:r>
      <w:r w:rsidR="00A152FD">
        <w:rPr>
          <w:rFonts w:eastAsiaTheme="minorHAnsi"/>
        </w:rPr>
        <w:t xml:space="preserve">managers of </w:t>
      </w:r>
      <w:r w:rsidRPr="00A17BF9">
        <w:rPr>
          <w:rFonts w:eastAsiaTheme="minorHAnsi"/>
        </w:rPr>
        <w:t>Pakistani firm</w:t>
      </w:r>
      <w:r w:rsidR="00A152FD">
        <w:rPr>
          <w:rFonts w:eastAsiaTheme="minorHAnsi"/>
        </w:rPr>
        <w:t>s</w:t>
      </w:r>
      <w:r w:rsidRPr="00A17BF9">
        <w:rPr>
          <w:rFonts w:eastAsiaTheme="minorHAnsi"/>
        </w:rPr>
        <w:t xml:space="preserve"> help</w:t>
      </w:r>
      <w:r w:rsidR="009F354A">
        <w:rPr>
          <w:rFonts w:eastAsiaTheme="minorHAnsi"/>
        </w:rPr>
        <w:t>ed</w:t>
      </w:r>
      <w:r w:rsidRPr="00A17BF9">
        <w:rPr>
          <w:rFonts w:eastAsiaTheme="minorHAnsi"/>
        </w:rPr>
        <w:t xml:space="preserve"> address two different gaps existing in the current literature. Firstly, </w:t>
      </w:r>
      <w:r w:rsidR="00A152FD">
        <w:rPr>
          <w:rFonts w:eastAsiaTheme="minorHAnsi"/>
        </w:rPr>
        <w:t>to</w:t>
      </w:r>
      <w:r w:rsidRPr="00A17BF9">
        <w:rPr>
          <w:rFonts w:eastAsiaTheme="minorHAnsi"/>
        </w:rPr>
        <w:t xml:space="preserve"> understand the non-firm specific determinants of debt financing in firms by analyzing primary data and secondly, it help</w:t>
      </w:r>
      <w:r w:rsidR="009F354A">
        <w:rPr>
          <w:rFonts w:eastAsiaTheme="minorHAnsi"/>
        </w:rPr>
        <w:t>ed</w:t>
      </w:r>
      <w:r w:rsidRPr="00A17BF9">
        <w:rPr>
          <w:rFonts w:eastAsiaTheme="minorHAnsi"/>
        </w:rPr>
        <w:t xml:space="preserve"> in understanding the dynamics of an emerging market. </w:t>
      </w:r>
      <w:r w:rsidR="00A152FD">
        <w:rPr>
          <w:rFonts w:eastAsiaTheme="minorHAnsi"/>
        </w:rPr>
        <w:t>The purpose</w:t>
      </w:r>
      <w:r w:rsidRPr="00A17BF9">
        <w:rPr>
          <w:rFonts w:eastAsiaTheme="minorHAnsi"/>
        </w:rPr>
        <w:t xml:space="preserve"> </w:t>
      </w:r>
      <w:r w:rsidR="00A152FD">
        <w:rPr>
          <w:rFonts w:eastAsiaTheme="minorHAnsi"/>
        </w:rPr>
        <w:t xml:space="preserve">was </w:t>
      </w:r>
      <w:r w:rsidR="009F354A">
        <w:rPr>
          <w:rFonts w:eastAsiaTheme="minorHAnsi"/>
        </w:rPr>
        <w:t xml:space="preserve">to </w:t>
      </w:r>
      <w:r w:rsidRPr="00A17BF9">
        <w:rPr>
          <w:rFonts w:eastAsiaTheme="minorHAnsi"/>
        </w:rPr>
        <w:t xml:space="preserve">unfold the mystery of </w:t>
      </w:r>
      <w:r w:rsidR="00A152FD">
        <w:rPr>
          <w:rFonts w:eastAsiaTheme="minorHAnsi"/>
        </w:rPr>
        <w:t>the most</w:t>
      </w:r>
      <w:r w:rsidRPr="00A17BF9">
        <w:rPr>
          <w:rFonts w:eastAsiaTheme="minorHAnsi"/>
        </w:rPr>
        <w:t xml:space="preserve"> </w:t>
      </w:r>
      <w:r w:rsidR="00A152FD">
        <w:rPr>
          <w:rFonts w:eastAsiaTheme="minorHAnsi"/>
        </w:rPr>
        <w:t xml:space="preserve">important </w:t>
      </w:r>
      <w:r w:rsidRPr="00A17BF9">
        <w:rPr>
          <w:rFonts w:eastAsiaTheme="minorHAnsi"/>
        </w:rPr>
        <w:t xml:space="preserve">determinant of the decisions pertaining to borrowing, from the practitioner’s point of view. It also </w:t>
      </w:r>
      <w:r w:rsidR="00A152FD">
        <w:rPr>
          <w:rFonts w:eastAsiaTheme="minorHAnsi"/>
        </w:rPr>
        <w:t>aimed</w:t>
      </w:r>
      <w:r w:rsidRPr="00A17BF9">
        <w:rPr>
          <w:rFonts w:eastAsiaTheme="minorHAnsi"/>
        </w:rPr>
        <w:t xml:space="preserve"> </w:t>
      </w:r>
      <w:r w:rsidR="009F354A">
        <w:rPr>
          <w:rFonts w:eastAsiaTheme="minorHAnsi"/>
        </w:rPr>
        <w:t>in</w:t>
      </w:r>
      <w:r w:rsidRPr="00A17BF9">
        <w:rPr>
          <w:rFonts w:eastAsiaTheme="minorHAnsi"/>
        </w:rPr>
        <w:t xml:space="preserve"> understand</w:t>
      </w:r>
      <w:r w:rsidR="009F354A">
        <w:rPr>
          <w:rFonts w:eastAsiaTheme="minorHAnsi"/>
        </w:rPr>
        <w:t>ing</w:t>
      </w:r>
      <w:r w:rsidRPr="00A17BF9">
        <w:rPr>
          <w:rFonts w:eastAsiaTheme="minorHAnsi"/>
        </w:rPr>
        <w:t xml:space="preserve"> if the decision makers in emerging markets actually ma</w:t>
      </w:r>
      <w:r w:rsidR="001B6503">
        <w:rPr>
          <w:rFonts w:eastAsiaTheme="minorHAnsi"/>
        </w:rPr>
        <w:t>de</w:t>
      </w:r>
      <w:r w:rsidRPr="00A17BF9">
        <w:rPr>
          <w:rFonts w:eastAsiaTheme="minorHAnsi"/>
        </w:rPr>
        <w:t xml:space="preserve"> use of the two </w:t>
      </w:r>
      <w:r w:rsidR="00A152FD">
        <w:rPr>
          <w:rFonts w:eastAsiaTheme="minorHAnsi"/>
        </w:rPr>
        <w:t xml:space="preserve">famous </w:t>
      </w:r>
      <w:r w:rsidRPr="00A17BF9">
        <w:rPr>
          <w:rFonts w:eastAsiaTheme="minorHAnsi"/>
        </w:rPr>
        <w:t xml:space="preserve">theories of debt financing (the </w:t>
      </w:r>
      <w:r w:rsidRPr="00A17BF9">
        <w:rPr>
          <w:rFonts w:eastAsiaTheme="minorHAnsi"/>
        </w:rPr>
        <w:lastRenderedPageBreak/>
        <w:t>trade-off theory and the pecking order theory)</w:t>
      </w:r>
      <w:r w:rsidR="00A152FD">
        <w:rPr>
          <w:rFonts w:eastAsiaTheme="minorHAnsi"/>
        </w:rPr>
        <w:t>,</w:t>
      </w:r>
      <w:r w:rsidRPr="00A17BF9">
        <w:rPr>
          <w:rFonts w:eastAsiaTheme="minorHAnsi"/>
        </w:rPr>
        <w:t xml:space="preserve"> and if they practically follow</w:t>
      </w:r>
      <w:r w:rsidR="009F354A">
        <w:rPr>
          <w:rFonts w:eastAsiaTheme="minorHAnsi"/>
        </w:rPr>
        <w:t>ed</w:t>
      </w:r>
      <w:r w:rsidR="00A152FD">
        <w:rPr>
          <w:rFonts w:eastAsiaTheme="minorHAnsi"/>
        </w:rPr>
        <w:t xml:space="preserve"> prescriptions of</w:t>
      </w:r>
      <w:r w:rsidRPr="00A17BF9">
        <w:rPr>
          <w:rFonts w:eastAsiaTheme="minorHAnsi"/>
        </w:rPr>
        <w:t xml:space="preserve"> either of these</w:t>
      </w:r>
      <w:r w:rsidR="00A152FD">
        <w:rPr>
          <w:rFonts w:eastAsiaTheme="minorHAnsi"/>
        </w:rPr>
        <w:t xml:space="preserve"> theories</w:t>
      </w:r>
      <w:r w:rsidRPr="00A17BF9">
        <w:rPr>
          <w:rFonts w:eastAsiaTheme="minorHAnsi"/>
        </w:rPr>
        <w:t xml:space="preserve"> in their decisions to </w:t>
      </w:r>
      <w:r w:rsidR="00A152FD">
        <w:rPr>
          <w:rFonts w:eastAsiaTheme="minorHAnsi"/>
        </w:rPr>
        <w:t>opt</w:t>
      </w:r>
      <w:r w:rsidRPr="00A17BF9">
        <w:rPr>
          <w:rFonts w:eastAsiaTheme="minorHAnsi"/>
        </w:rPr>
        <w:t xml:space="preserve"> for debt financing. This research </w:t>
      </w:r>
      <w:r w:rsidR="00A152FD">
        <w:rPr>
          <w:rFonts w:eastAsiaTheme="minorHAnsi"/>
        </w:rPr>
        <w:t>aimed to investigate linkage between</w:t>
      </w:r>
      <w:r w:rsidRPr="00A17BF9">
        <w:rPr>
          <w:rFonts w:eastAsiaTheme="minorHAnsi"/>
        </w:rPr>
        <w:t xml:space="preserve"> the reasons for borrowing with </w:t>
      </w:r>
      <w:r w:rsidR="00A152FD">
        <w:rPr>
          <w:rFonts w:eastAsiaTheme="minorHAnsi"/>
        </w:rPr>
        <w:t>some other</w:t>
      </w:r>
      <w:r w:rsidRPr="00A17BF9">
        <w:rPr>
          <w:rFonts w:eastAsiaTheme="minorHAnsi"/>
        </w:rPr>
        <w:t xml:space="preserve"> theories </w:t>
      </w:r>
      <w:r w:rsidR="00A152FD">
        <w:rPr>
          <w:rFonts w:eastAsiaTheme="minorHAnsi"/>
        </w:rPr>
        <w:t xml:space="preserve">of finance, </w:t>
      </w:r>
      <w:r w:rsidRPr="00A17BF9">
        <w:rPr>
          <w:rFonts w:eastAsiaTheme="minorHAnsi"/>
        </w:rPr>
        <w:t>includ</w:t>
      </w:r>
      <w:r w:rsidR="00A152FD">
        <w:rPr>
          <w:rFonts w:eastAsiaTheme="minorHAnsi"/>
        </w:rPr>
        <w:t>ing</w:t>
      </w:r>
      <w:r w:rsidRPr="00A17BF9">
        <w:rPr>
          <w:rFonts w:eastAsiaTheme="minorHAnsi"/>
        </w:rPr>
        <w:t xml:space="preserve"> the Agency Cost Theory (Jensen and Mekling, 1976), the Asymmetry Information Theory (Myers and Majluf, 1984), the Market Timing Theory (Baker and Wurgler, 2002) and the Signaling Theory (Ross 1977).  </w:t>
      </w:r>
    </w:p>
    <w:p w:rsidR="00760BD3" w:rsidRPr="00C81CAB" w:rsidRDefault="00A17BF9" w:rsidP="00A17BF9">
      <w:pPr>
        <w:spacing w:line="480" w:lineRule="auto"/>
        <w:ind w:firstLine="720"/>
        <w:jc w:val="both"/>
        <w:rPr>
          <w:rFonts w:eastAsiaTheme="minorHAnsi"/>
        </w:rPr>
      </w:pPr>
      <w:r w:rsidRPr="00A17BF9">
        <w:rPr>
          <w:rFonts w:eastAsiaTheme="minorHAnsi"/>
        </w:rPr>
        <w:t xml:space="preserve">Thus, the research questions that this </w:t>
      </w:r>
      <w:r w:rsidR="009F354A">
        <w:rPr>
          <w:rFonts w:eastAsiaTheme="minorHAnsi"/>
        </w:rPr>
        <w:t xml:space="preserve">research addressed </w:t>
      </w:r>
      <w:r w:rsidR="001B6503">
        <w:rPr>
          <w:rFonts w:eastAsiaTheme="minorHAnsi"/>
        </w:rPr>
        <w:t>were</w:t>
      </w:r>
      <w:r w:rsidRPr="00A17BF9">
        <w:rPr>
          <w:rFonts w:eastAsiaTheme="minorHAnsi"/>
        </w:rPr>
        <w:t xml:space="preserve"> as follows</w:t>
      </w:r>
      <w:r>
        <w:rPr>
          <w:rFonts w:eastAsiaTheme="minorHAnsi"/>
        </w:rPr>
        <w:t>;</w:t>
      </w:r>
    </w:p>
    <w:p w:rsidR="00760BD3" w:rsidRPr="00C81CAB" w:rsidRDefault="00760BD3" w:rsidP="00E73F83">
      <w:pPr>
        <w:spacing w:line="480" w:lineRule="auto"/>
        <w:ind w:firstLine="720"/>
        <w:jc w:val="both"/>
        <w:rPr>
          <w:rFonts w:eastAsiaTheme="minorHAnsi"/>
          <w:b/>
        </w:rPr>
      </w:pPr>
      <w:bookmarkStart w:id="166" w:name="_Toc15977552"/>
      <w:r w:rsidRPr="00661F17">
        <w:rPr>
          <w:rStyle w:val="Heading3Char"/>
          <w:rFonts w:ascii="Times New Roman" w:hAnsi="Times New Roman" w:cs="Times New Roman"/>
        </w:rPr>
        <w:t>4.1.1 Research questions</w:t>
      </w:r>
      <w:bookmarkEnd w:id="166"/>
      <w:r w:rsidRPr="00C81CAB">
        <w:rPr>
          <w:rFonts w:eastAsiaTheme="minorHAnsi"/>
          <w:b/>
        </w:rPr>
        <w:t>.</w:t>
      </w:r>
    </w:p>
    <w:p w:rsidR="009F354A" w:rsidRPr="009F354A" w:rsidRDefault="009F354A" w:rsidP="0064572B">
      <w:pPr>
        <w:pStyle w:val="ListParagraph"/>
        <w:numPr>
          <w:ilvl w:val="0"/>
          <w:numId w:val="14"/>
        </w:numPr>
        <w:spacing w:line="480" w:lineRule="auto"/>
        <w:jc w:val="both"/>
        <w:rPr>
          <w:rFonts w:eastAsiaTheme="minorHAnsi"/>
        </w:rPr>
      </w:pPr>
      <w:r w:rsidRPr="009F354A">
        <w:rPr>
          <w:rFonts w:eastAsiaTheme="minorHAnsi"/>
        </w:rPr>
        <w:t>What are the most important determinants, from the manager’s perspective, of choosing debt financing over equity financing?</w:t>
      </w:r>
    </w:p>
    <w:p w:rsidR="009F354A" w:rsidRPr="009F354A" w:rsidRDefault="009F354A" w:rsidP="0064572B">
      <w:pPr>
        <w:pStyle w:val="ListParagraph"/>
        <w:numPr>
          <w:ilvl w:val="0"/>
          <w:numId w:val="14"/>
        </w:numPr>
        <w:spacing w:line="480" w:lineRule="auto"/>
        <w:jc w:val="both"/>
        <w:rPr>
          <w:rFonts w:eastAsiaTheme="minorHAnsi"/>
        </w:rPr>
      </w:pPr>
      <w:r w:rsidRPr="009F354A">
        <w:rPr>
          <w:rFonts w:eastAsiaTheme="minorHAnsi"/>
        </w:rPr>
        <w:t>Do the managers feel that they follow a specific theory (trade-off or pecking order) when deciding how to raise funds for their respective firms?</w:t>
      </w:r>
    </w:p>
    <w:p w:rsidR="009F354A" w:rsidRPr="009F354A" w:rsidRDefault="009F354A" w:rsidP="0064572B">
      <w:pPr>
        <w:pStyle w:val="ListParagraph"/>
        <w:numPr>
          <w:ilvl w:val="0"/>
          <w:numId w:val="14"/>
        </w:numPr>
        <w:spacing w:line="480" w:lineRule="auto"/>
        <w:jc w:val="both"/>
        <w:rPr>
          <w:rFonts w:eastAsiaTheme="minorHAnsi"/>
        </w:rPr>
      </w:pPr>
      <w:r w:rsidRPr="009F354A">
        <w:rPr>
          <w:rFonts w:eastAsiaTheme="minorHAnsi"/>
        </w:rPr>
        <w:t>Can the reasons</w:t>
      </w:r>
      <w:r w:rsidR="00A152FD">
        <w:rPr>
          <w:rFonts w:eastAsiaTheme="minorHAnsi"/>
        </w:rPr>
        <w:t>, of borrowing,</w:t>
      </w:r>
      <w:r w:rsidRPr="009F354A">
        <w:rPr>
          <w:rFonts w:eastAsiaTheme="minorHAnsi"/>
        </w:rPr>
        <w:t xml:space="preserve"> be combined, or reduced, in order to categorize them into a smaller number of factors that affect the</w:t>
      </w:r>
      <w:r w:rsidR="00A152FD">
        <w:rPr>
          <w:rFonts w:eastAsiaTheme="minorHAnsi"/>
        </w:rPr>
        <w:t xml:space="preserve"> debt</w:t>
      </w:r>
      <w:r w:rsidRPr="009F354A">
        <w:rPr>
          <w:rFonts w:eastAsiaTheme="minorHAnsi"/>
        </w:rPr>
        <w:t xml:space="preserve"> financing decisions of managers?</w:t>
      </w:r>
    </w:p>
    <w:p w:rsidR="009F354A" w:rsidRPr="009F354A" w:rsidRDefault="00A152FD" w:rsidP="0064572B">
      <w:pPr>
        <w:pStyle w:val="ListParagraph"/>
        <w:numPr>
          <w:ilvl w:val="0"/>
          <w:numId w:val="14"/>
        </w:numPr>
        <w:spacing w:line="480" w:lineRule="auto"/>
        <w:jc w:val="both"/>
        <w:rPr>
          <w:rFonts w:eastAsiaTheme="minorHAnsi"/>
        </w:rPr>
      </w:pPr>
      <w:r>
        <w:rPr>
          <w:rFonts w:eastAsiaTheme="minorHAnsi"/>
        </w:rPr>
        <w:t>Do</w:t>
      </w:r>
      <w:r w:rsidR="009F354A" w:rsidRPr="009F354A">
        <w:rPr>
          <w:rFonts w:eastAsiaTheme="minorHAnsi"/>
        </w:rPr>
        <w:t xml:space="preserve"> these factors</w:t>
      </w:r>
      <w:r w:rsidR="0076118D">
        <w:rPr>
          <w:rFonts w:eastAsiaTheme="minorHAnsi"/>
        </w:rPr>
        <w:t>, identified/ex</w:t>
      </w:r>
      <w:r>
        <w:rPr>
          <w:rFonts w:eastAsiaTheme="minorHAnsi"/>
        </w:rPr>
        <w:t xml:space="preserve">tracted in </w:t>
      </w:r>
      <w:r w:rsidR="0076118D">
        <w:rPr>
          <w:rFonts w:eastAsiaTheme="minorHAnsi"/>
        </w:rPr>
        <w:t>the above case,</w:t>
      </w:r>
      <w:r w:rsidR="009F354A" w:rsidRPr="009F354A">
        <w:rPr>
          <w:rFonts w:eastAsiaTheme="minorHAnsi"/>
        </w:rPr>
        <w:t xml:space="preserve"> significantly affect the decision maker’s decision to prefer debt financing over equity financing?</w:t>
      </w:r>
    </w:p>
    <w:p w:rsidR="009F354A" w:rsidRPr="009F354A" w:rsidRDefault="009F354A" w:rsidP="009F354A">
      <w:pPr>
        <w:spacing w:line="480" w:lineRule="auto"/>
        <w:ind w:firstLine="720"/>
        <w:jc w:val="both"/>
        <w:rPr>
          <w:rFonts w:eastAsiaTheme="minorHAnsi"/>
        </w:rPr>
      </w:pPr>
      <w:r w:rsidRPr="009F354A">
        <w:rPr>
          <w:rFonts w:eastAsiaTheme="minorHAnsi"/>
        </w:rPr>
        <w:t xml:space="preserve">Answers to these questions </w:t>
      </w:r>
      <w:r w:rsidR="0076118D">
        <w:rPr>
          <w:rFonts w:eastAsiaTheme="minorHAnsi"/>
        </w:rPr>
        <w:t xml:space="preserve">were expected to enhance </w:t>
      </w:r>
      <w:r w:rsidRPr="009F354A">
        <w:rPr>
          <w:rFonts w:eastAsiaTheme="minorHAnsi"/>
        </w:rPr>
        <w:t xml:space="preserve">understanding the managers’ own perceptions about their decisions to borrow. </w:t>
      </w:r>
      <w:r w:rsidR="0076118D">
        <w:rPr>
          <w:rFonts w:eastAsiaTheme="minorHAnsi"/>
        </w:rPr>
        <w:t>Such investigation focused on</w:t>
      </w:r>
      <w:r w:rsidRPr="009F354A">
        <w:rPr>
          <w:rFonts w:eastAsiaTheme="minorHAnsi"/>
        </w:rPr>
        <w:t xml:space="preserve"> </w:t>
      </w:r>
      <w:r w:rsidR="0076118D">
        <w:rPr>
          <w:rFonts w:eastAsiaTheme="minorHAnsi"/>
        </w:rPr>
        <w:t xml:space="preserve">managers’ </w:t>
      </w:r>
      <w:r w:rsidRPr="009F354A">
        <w:rPr>
          <w:rFonts w:eastAsiaTheme="minorHAnsi"/>
        </w:rPr>
        <w:t>motivation behind the borrowing decisions that they t</w:t>
      </w:r>
      <w:r w:rsidR="00A705FC">
        <w:rPr>
          <w:rFonts w:eastAsiaTheme="minorHAnsi"/>
        </w:rPr>
        <w:t>ook</w:t>
      </w:r>
      <w:r w:rsidR="0076118D">
        <w:rPr>
          <w:rFonts w:eastAsiaTheme="minorHAnsi"/>
        </w:rPr>
        <w:t>, so that</w:t>
      </w:r>
      <w:r w:rsidRPr="009F354A">
        <w:rPr>
          <w:rFonts w:eastAsiaTheme="minorHAnsi"/>
        </w:rPr>
        <w:t xml:space="preserve"> conclusions </w:t>
      </w:r>
      <w:r w:rsidR="0076118D">
        <w:rPr>
          <w:rFonts w:eastAsiaTheme="minorHAnsi"/>
        </w:rPr>
        <w:t>could be</w:t>
      </w:r>
      <w:r w:rsidR="00A705FC">
        <w:rPr>
          <w:rFonts w:eastAsiaTheme="minorHAnsi"/>
        </w:rPr>
        <w:t xml:space="preserve"> </w:t>
      </w:r>
      <w:r w:rsidRPr="009F354A">
        <w:rPr>
          <w:rFonts w:eastAsiaTheme="minorHAnsi"/>
        </w:rPr>
        <w:t xml:space="preserve">drawn regarding whether the firms’ managers </w:t>
      </w:r>
      <w:r w:rsidR="00A705FC">
        <w:rPr>
          <w:rFonts w:eastAsiaTheme="minorHAnsi"/>
        </w:rPr>
        <w:t xml:space="preserve">were </w:t>
      </w:r>
      <w:r w:rsidRPr="009F354A">
        <w:rPr>
          <w:rFonts w:eastAsiaTheme="minorHAnsi"/>
        </w:rPr>
        <w:t xml:space="preserve">consciously following either the trade-off theory, or pecking order theory while making the borrowing decisions.   </w:t>
      </w:r>
    </w:p>
    <w:p w:rsidR="009F354A" w:rsidRPr="009F354A" w:rsidRDefault="009F354A" w:rsidP="009F354A">
      <w:pPr>
        <w:spacing w:line="480" w:lineRule="auto"/>
        <w:ind w:firstLine="720"/>
        <w:jc w:val="both"/>
        <w:rPr>
          <w:rFonts w:eastAsiaTheme="minorHAnsi"/>
        </w:rPr>
      </w:pPr>
      <w:r w:rsidRPr="009F354A">
        <w:rPr>
          <w:rFonts w:eastAsiaTheme="minorHAnsi"/>
        </w:rPr>
        <w:lastRenderedPageBreak/>
        <w:t xml:space="preserve">Findings of such research </w:t>
      </w:r>
      <w:r w:rsidR="0076118D">
        <w:rPr>
          <w:rFonts w:eastAsiaTheme="minorHAnsi"/>
        </w:rPr>
        <w:t>were expected to help in</w:t>
      </w:r>
      <w:r w:rsidRPr="009F354A">
        <w:rPr>
          <w:rFonts w:eastAsiaTheme="minorHAnsi"/>
        </w:rPr>
        <w:t xml:space="preserve"> </w:t>
      </w:r>
      <w:r w:rsidR="0076118D">
        <w:rPr>
          <w:rFonts w:eastAsiaTheme="minorHAnsi"/>
        </w:rPr>
        <w:t>r</w:t>
      </w:r>
      <w:r w:rsidRPr="009F354A">
        <w:rPr>
          <w:rFonts w:eastAsiaTheme="minorHAnsi"/>
        </w:rPr>
        <w:t>evealing any links between the specific behavioral reasons for borrowing and the results of the previous researches</w:t>
      </w:r>
      <w:r w:rsidR="0076118D">
        <w:rPr>
          <w:rFonts w:eastAsiaTheme="minorHAnsi"/>
        </w:rPr>
        <w:t>, on determinants of debt financing</w:t>
      </w:r>
      <w:r w:rsidRPr="009F354A">
        <w:rPr>
          <w:rFonts w:eastAsiaTheme="minorHAnsi"/>
        </w:rPr>
        <w:t xml:space="preserve">. The motives behind initiation of the borrowing behavior </w:t>
      </w:r>
      <w:r w:rsidR="00A705FC">
        <w:rPr>
          <w:rFonts w:eastAsiaTheme="minorHAnsi"/>
        </w:rPr>
        <w:t>were</w:t>
      </w:r>
      <w:r w:rsidRPr="009F354A">
        <w:rPr>
          <w:rFonts w:eastAsiaTheme="minorHAnsi"/>
        </w:rPr>
        <w:t xml:space="preserve"> analyzed previously using the secondary data available (Shyam-Sunder and myers, 1999; Mukherjee and Mahakud, 2012; Shah and Javed, 2004; Javed and Imad, 2012; Channar et al., 2015). The results of this </w:t>
      </w:r>
      <w:r w:rsidR="00A705FC">
        <w:rPr>
          <w:rFonts w:eastAsiaTheme="minorHAnsi"/>
        </w:rPr>
        <w:t>research</w:t>
      </w:r>
      <w:r w:rsidRPr="009F354A">
        <w:rPr>
          <w:rFonts w:eastAsiaTheme="minorHAnsi"/>
        </w:rPr>
        <w:t xml:space="preserve"> help</w:t>
      </w:r>
      <w:r w:rsidR="00A705FC">
        <w:rPr>
          <w:rFonts w:eastAsiaTheme="minorHAnsi"/>
        </w:rPr>
        <w:t>ed</w:t>
      </w:r>
      <w:r w:rsidRPr="009F354A">
        <w:rPr>
          <w:rFonts w:eastAsiaTheme="minorHAnsi"/>
        </w:rPr>
        <w:t xml:space="preserve"> in revealing, </w:t>
      </w:r>
      <w:r w:rsidR="0076118D">
        <w:rPr>
          <w:rFonts w:eastAsiaTheme="minorHAnsi"/>
        </w:rPr>
        <w:t>by using</w:t>
      </w:r>
      <w:r w:rsidRPr="009F354A">
        <w:rPr>
          <w:rFonts w:eastAsiaTheme="minorHAnsi"/>
        </w:rPr>
        <w:t xml:space="preserve"> the primary data collected, the reasons why managers resort</w:t>
      </w:r>
      <w:r w:rsidR="001B6503">
        <w:rPr>
          <w:rFonts w:eastAsiaTheme="minorHAnsi"/>
        </w:rPr>
        <w:t>ed</w:t>
      </w:r>
      <w:r w:rsidRPr="009F354A">
        <w:rPr>
          <w:rFonts w:eastAsiaTheme="minorHAnsi"/>
        </w:rPr>
        <w:t xml:space="preserve"> to borrowing. These reasons </w:t>
      </w:r>
      <w:r w:rsidR="00A705FC">
        <w:rPr>
          <w:rFonts w:eastAsiaTheme="minorHAnsi"/>
        </w:rPr>
        <w:t>were</w:t>
      </w:r>
      <w:r w:rsidRPr="009F354A">
        <w:rPr>
          <w:rFonts w:eastAsiaTheme="minorHAnsi"/>
        </w:rPr>
        <w:t xml:space="preserve"> interpreted as the opinions and perceptions of managers, and this </w:t>
      </w:r>
      <w:r w:rsidR="0076118D">
        <w:rPr>
          <w:rFonts w:eastAsiaTheme="minorHAnsi"/>
        </w:rPr>
        <w:t>allowed comparisons of</w:t>
      </w:r>
      <w:r w:rsidRPr="009F354A">
        <w:rPr>
          <w:rFonts w:eastAsiaTheme="minorHAnsi"/>
        </w:rPr>
        <w:t xml:space="preserve"> whether both the types</w:t>
      </w:r>
      <w:r w:rsidR="0076118D">
        <w:rPr>
          <w:rFonts w:eastAsiaTheme="minorHAnsi"/>
        </w:rPr>
        <w:t xml:space="preserve"> of data</w:t>
      </w:r>
      <w:r w:rsidRPr="009F354A">
        <w:rPr>
          <w:rFonts w:eastAsiaTheme="minorHAnsi"/>
        </w:rPr>
        <w:t xml:space="preserve">, </w:t>
      </w:r>
      <w:r w:rsidR="00A705FC">
        <w:rPr>
          <w:rFonts w:eastAsiaTheme="minorHAnsi"/>
        </w:rPr>
        <w:t>gave</w:t>
      </w:r>
      <w:r w:rsidRPr="009F354A">
        <w:rPr>
          <w:rFonts w:eastAsiaTheme="minorHAnsi"/>
        </w:rPr>
        <w:t xml:space="preserve"> similar results regarding the motives </w:t>
      </w:r>
      <w:r w:rsidR="001B6503">
        <w:rPr>
          <w:rFonts w:eastAsiaTheme="minorHAnsi"/>
        </w:rPr>
        <w:t>behind</w:t>
      </w:r>
      <w:r w:rsidRPr="009F354A">
        <w:rPr>
          <w:rFonts w:eastAsiaTheme="minorHAnsi"/>
        </w:rPr>
        <w:t xml:space="preserve"> mangers using debt financing. </w:t>
      </w:r>
    </w:p>
    <w:p w:rsidR="00760BD3" w:rsidRDefault="00760BD3" w:rsidP="0064572B">
      <w:pPr>
        <w:pStyle w:val="Heading2"/>
        <w:numPr>
          <w:ilvl w:val="1"/>
          <w:numId w:val="2"/>
        </w:numPr>
        <w:rPr>
          <w:rFonts w:ascii="Times New Roman" w:hAnsi="Times New Roman" w:cs="Times New Roman"/>
          <w:sz w:val="28"/>
          <w:szCs w:val="28"/>
        </w:rPr>
      </w:pPr>
      <w:bookmarkStart w:id="167" w:name="_Toc15977553"/>
      <w:r w:rsidRPr="00661F17">
        <w:rPr>
          <w:rFonts w:ascii="Times New Roman" w:hAnsi="Times New Roman" w:cs="Times New Roman"/>
          <w:sz w:val="28"/>
          <w:szCs w:val="28"/>
        </w:rPr>
        <w:t>Literature Review</w:t>
      </w:r>
      <w:bookmarkEnd w:id="167"/>
    </w:p>
    <w:p w:rsidR="00661F17" w:rsidRPr="00661F17" w:rsidRDefault="00661F17" w:rsidP="00661F17">
      <w:pPr>
        <w:pStyle w:val="ListParagraph"/>
        <w:ind w:left="900"/>
        <w:rPr>
          <w:rFonts w:eastAsiaTheme="minorHAnsi"/>
        </w:rPr>
      </w:pPr>
    </w:p>
    <w:p w:rsidR="00760BD3" w:rsidRPr="00C81CAB" w:rsidRDefault="00760BD3" w:rsidP="00E73F83">
      <w:pPr>
        <w:spacing w:line="480" w:lineRule="auto"/>
        <w:ind w:firstLine="720"/>
        <w:jc w:val="both"/>
        <w:rPr>
          <w:rFonts w:eastAsiaTheme="minorHAnsi"/>
        </w:rPr>
      </w:pPr>
      <w:r w:rsidRPr="00C81CAB">
        <w:rPr>
          <w:rFonts w:eastAsiaTheme="minorHAnsi"/>
        </w:rPr>
        <w:t xml:space="preserve">Initial research in this area was aimed at developing theories about reasons for firms borrowing funds. </w:t>
      </w:r>
      <w:r w:rsidR="0076118D" w:rsidRPr="0076118D">
        <w:rPr>
          <w:rFonts w:eastAsiaTheme="minorHAnsi"/>
        </w:rPr>
        <w:t>These theories came into inception from the Modigliani Miller’</w:t>
      </w:r>
      <w:r w:rsidR="001B6503">
        <w:rPr>
          <w:rFonts w:eastAsiaTheme="minorHAnsi"/>
        </w:rPr>
        <w:t>s non relevance theory (1958). T</w:t>
      </w:r>
      <w:r w:rsidR="0076118D" w:rsidRPr="0076118D">
        <w:rPr>
          <w:rFonts w:eastAsiaTheme="minorHAnsi"/>
        </w:rPr>
        <w:t xml:space="preserve">he underlying proposition of these theories was that the firm’s value was not going to be affected by the debt financing; This meant that the choice of resorting to debt financing choice </w:t>
      </w:r>
      <w:r w:rsidR="001B6503">
        <w:rPr>
          <w:rFonts w:eastAsiaTheme="minorHAnsi"/>
        </w:rPr>
        <w:t>was</w:t>
      </w:r>
      <w:r w:rsidR="0076118D" w:rsidRPr="0076118D">
        <w:rPr>
          <w:rFonts w:eastAsiaTheme="minorHAnsi"/>
        </w:rPr>
        <w:t xml:space="preserve"> irrelevant when</w:t>
      </w:r>
      <w:r w:rsidR="001B6503">
        <w:rPr>
          <w:rFonts w:eastAsiaTheme="minorHAnsi"/>
        </w:rPr>
        <w:t xml:space="preserve"> trying to</w:t>
      </w:r>
      <w:r w:rsidR="0076118D" w:rsidRPr="0076118D">
        <w:rPr>
          <w:rFonts w:eastAsiaTheme="minorHAnsi"/>
        </w:rPr>
        <w:t xml:space="preserve"> maximiz</w:t>
      </w:r>
      <w:r w:rsidR="001B6503">
        <w:rPr>
          <w:rFonts w:eastAsiaTheme="minorHAnsi"/>
        </w:rPr>
        <w:t>e</w:t>
      </w:r>
      <w:r w:rsidR="0076118D" w:rsidRPr="0076118D">
        <w:rPr>
          <w:rFonts w:eastAsiaTheme="minorHAnsi"/>
        </w:rPr>
        <w:t xml:space="preserve"> the value for the shareholders. This </w:t>
      </w:r>
      <w:r w:rsidR="001B6503">
        <w:rPr>
          <w:rFonts w:eastAsiaTheme="minorHAnsi"/>
        </w:rPr>
        <w:t>was</w:t>
      </w:r>
      <w:r w:rsidR="0076118D" w:rsidRPr="0076118D">
        <w:rPr>
          <w:rFonts w:eastAsiaTheme="minorHAnsi"/>
        </w:rPr>
        <w:t xml:space="preserve"> where the trade – off theory was first introduced (Kraus and Litzenberger, 1973). This new theory proposed that a firm’s decision to borrow was based upon the tax benefits that were received from borrowing, and the bankruptcy costs of borrowing. When analyzing this in more detail, it was put forward that the firms would keep on continuing </w:t>
      </w:r>
      <w:r w:rsidR="001B6503">
        <w:rPr>
          <w:rFonts w:eastAsiaTheme="minorHAnsi"/>
        </w:rPr>
        <w:t>to</w:t>
      </w:r>
      <w:r w:rsidR="0076118D" w:rsidRPr="0076118D">
        <w:rPr>
          <w:rFonts w:eastAsiaTheme="minorHAnsi"/>
        </w:rPr>
        <w:t xml:space="preserve"> increas</w:t>
      </w:r>
      <w:r w:rsidR="001B6503">
        <w:rPr>
          <w:rFonts w:eastAsiaTheme="minorHAnsi"/>
        </w:rPr>
        <w:t>e</w:t>
      </w:r>
      <w:r w:rsidR="0076118D" w:rsidRPr="0076118D">
        <w:rPr>
          <w:rFonts w:eastAsiaTheme="minorHAnsi"/>
        </w:rPr>
        <w:t xml:space="preserve"> their borrowing activities, as long as the tax benefits were more than the bankruptcy costs. However, this line of the argument was criticized by the pecking order theory (Myers and Majluf, 1984). Followers of the pecking order theory </w:t>
      </w:r>
      <w:r w:rsidR="0076118D" w:rsidRPr="0076118D">
        <w:rPr>
          <w:rFonts w:eastAsiaTheme="minorHAnsi"/>
        </w:rPr>
        <w:lastRenderedPageBreak/>
        <w:t>proposed that borrowing was undertaken in order to fulfill the financing requirements of firms. For them to meet these requirements, the firms followed a hierarchy of choices. This meant that initially, the firms preferred financing their operations from their retained earnings. If these retained earnings were not enough, then the firms would resort to borrowing. If enough financing was not available through borrowing, then the firms, as a last resort, would opt for issuing equity shares. In between these two main theories, a lot of other explanations were researched and studied upon, which offered to be the probable reasons for the firm’s choice of borrowing. These included concepts such as the agency costs, the asymmetric information and signaling, the product market interaction and the capital control</w:t>
      </w:r>
      <w:r w:rsidR="001B6503">
        <w:rPr>
          <w:rFonts w:eastAsiaTheme="minorHAnsi"/>
        </w:rPr>
        <w:t xml:space="preserve"> </w:t>
      </w:r>
      <w:r w:rsidR="0076118D" w:rsidRPr="0076118D">
        <w:rPr>
          <w:rFonts w:eastAsiaTheme="minorHAnsi"/>
        </w:rPr>
        <w:t>(Harris and Raviv, 1991)</w:t>
      </w:r>
      <w:r w:rsidR="0076118D">
        <w:rPr>
          <w:rFonts w:eastAsiaTheme="minorHAnsi"/>
        </w:rPr>
        <w:t>.</w:t>
      </w:r>
      <w:r w:rsidRPr="00C81CAB">
        <w:rPr>
          <w:rFonts w:eastAsiaTheme="minorHAnsi"/>
        </w:rPr>
        <w:t xml:space="preserve"> </w:t>
      </w:r>
    </w:p>
    <w:p w:rsidR="00760BD3" w:rsidRPr="00C81CAB" w:rsidRDefault="00760BD3" w:rsidP="00E73F83">
      <w:pPr>
        <w:spacing w:line="480" w:lineRule="auto"/>
        <w:ind w:firstLine="720"/>
        <w:jc w:val="both"/>
        <w:rPr>
          <w:rFonts w:eastAsiaTheme="minorHAnsi"/>
          <w:b/>
        </w:rPr>
      </w:pPr>
      <w:bookmarkStart w:id="168" w:name="_Toc15977554"/>
      <w:r w:rsidRPr="00661F17">
        <w:rPr>
          <w:rStyle w:val="Heading3Char"/>
          <w:rFonts w:ascii="Times New Roman" w:hAnsi="Times New Roman" w:cs="Times New Roman"/>
        </w:rPr>
        <w:t>4.2.1 Agency cost and capital structure</w:t>
      </w:r>
      <w:bookmarkEnd w:id="168"/>
      <w:r w:rsidRPr="00C81CAB">
        <w:rPr>
          <w:rFonts w:eastAsiaTheme="minorHAnsi"/>
          <w:b/>
        </w:rPr>
        <w:t xml:space="preserve">. </w:t>
      </w:r>
    </w:p>
    <w:p w:rsidR="00760BD3" w:rsidRPr="00C81CAB" w:rsidRDefault="00B71CFE" w:rsidP="00E73F83">
      <w:pPr>
        <w:spacing w:line="480" w:lineRule="auto"/>
        <w:ind w:firstLine="720"/>
        <w:jc w:val="both"/>
        <w:rPr>
          <w:rFonts w:eastAsiaTheme="minorHAnsi"/>
        </w:rPr>
      </w:pPr>
      <w:r w:rsidRPr="00B71CFE">
        <w:rPr>
          <w:rFonts w:eastAsiaTheme="minorHAnsi"/>
        </w:rPr>
        <w:t xml:space="preserve">The idea of agency costs </w:t>
      </w:r>
      <w:r w:rsidR="001B6503">
        <w:rPr>
          <w:rFonts w:eastAsiaTheme="minorHAnsi"/>
        </w:rPr>
        <w:t>was</w:t>
      </w:r>
      <w:r w:rsidRPr="00B71CFE">
        <w:rPr>
          <w:rFonts w:eastAsiaTheme="minorHAnsi"/>
        </w:rPr>
        <w:t xml:space="preserve"> derived from the concept of conflict of interest between two parties. The phenomenon was introduced by Jensen and Meckling (1976) who built upon the work of Fama and Miller (1972). The conflicts of interest that </w:t>
      </w:r>
      <w:r w:rsidR="001B6503">
        <w:rPr>
          <w:rFonts w:eastAsiaTheme="minorHAnsi"/>
        </w:rPr>
        <w:t>were</w:t>
      </w:r>
      <w:r w:rsidRPr="00B71CFE">
        <w:rPr>
          <w:rFonts w:eastAsiaTheme="minorHAnsi"/>
        </w:rPr>
        <w:t xml:space="preserve"> experienced when </w:t>
      </w:r>
      <w:r w:rsidR="001B6503">
        <w:rPr>
          <w:rFonts w:eastAsiaTheme="minorHAnsi"/>
        </w:rPr>
        <w:t>the</w:t>
      </w:r>
      <w:r w:rsidRPr="00B71CFE">
        <w:rPr>
          <w:rFonts w:eastAsiaTheme="minorHAnsi"/>
        </w:rPr>
        <w:t xml:space="preserve"> debt financing decisions</w:t>
      </w:r>
      <w:r w:rsidR="001B6503">
        <w:rPr>
          <w:rFonts w:eastAsiaTheme="minorHAnsi"/>
        </w:rPr>
        <w:t xml:space="preserve"> were taken</w:t>
      </w:r>
      <w:r w:rsidRPr="00B71CFE">
        <w:rPr>
          <w:rFonts w:eastAsiaTheme="minorHAnsi"/>
        </w:rPr>
        <w:t xml:space="preserve"> into consideration </w:t>
      </w:r>
      <w:r w:rsidR="001B6503">
        <w:rPr>
          <w:rFonts w:eastAsiaTheme="minorHAnsi"/>
        </w:rPr>
        <w:t>were</w:t>
      </w:r>
      <w:r w:rsidRPr="00B71CFE">
        <w:rPr>
          <w:rFonts w:eastAsiaTheme="minorHAnsi"/>
        </w:rPr>
        <w:t xml:space="preserve"> between the shareholders and the managers at the instance of</w:t>
      </w:r>
      <w:r w:rsidR="001B6503">
        <w:rPr>
          <w:rFonts w:eastAsiaTheme="minorHAnsi"/>
        </w:rPr>
        <w:t xml:space="preserve"> </w:t>
      </w:r>
      <w:r w:rsidRPr="00B71CFE">
        <w:rPr>
          <w:rFonts w:eastAsiaTheme="minorHAnsi"/>
        </w:rPr>
        <w:t>making the d</w:t>
      </w:r>
      <w:r w:rsidR="001B6503">
        <w:rPr>
          <w:rFonts w:eastAsiaTheme="minorHAnsi"/>
        </w:rPr>
        <w:t>ecisions to borrow. This happened</w:t>
      </w:r>
      <w:r w:rsidRPr="00B71CFE">
        <w:rPr>
          <w:rFonts w:eastAsiaTheme="minorHAnsi"/>
        </w:rPr>
        <w:t xml:space="preserve"> because when the managers ma</w:t>
      </w:r>
      <w:r w:rsidR="001B6503">
        <w:rPr>
          <w:rFonts w:eastAsiaTheme="minorHAnsi"/>
        </w:rPr>
        <w:t>d</w:t>
      </w:r>
      <w:r w:rsidRPr="00B71CFE">
        <w:rPr>
          <w:rFonts w:eastAsiaTheme="minorHAnsi"/>
        </w:rPr>
        <w:t>e the decision to borrow, they tend</w:t>
      </w:r>
      <w:r w:rsidR="001B6503">
        <w:rPr>
          <w:rFonts w:eastAsiaTheme="minorHAnsi"/>
        </w:rPr>
        <w:t>ed</w:t>
      </w:r>
      <w:r w:rsidRPr="00B71CFE">
        <w:rPr>
          <w:rFonts w:eastAsiaTheme="minorHAnsi"/>
        </w:rPr>
        <w:t xml:space="preserve"> to face higher risks, as compared to the ultimate gains that the shareholders earn</w:t>
      </w:r>
      <w:r w:rsidR="001B6503">
        <w:rPr>
          <w:rFonts w:eastAsiaTheme="minorHAnsi"/>
        </w:rPr>
        <w:t>ed</w:t>
      </w:r>
      <w:r w:rsidRPr="00B71CFE">
        <w:rPr>
          <w:rFonts w:eastAsiaTheme="minorHAnsi"/>
        </w:rPr>
        <w:t xml:space="preserve"> from proper financing and investment in profitable projects. Also, when more debt </w:t>
      </w:r>
      <w:r w:rsidR="001B6503">
        <w:rPr>
          <w:rFonts w:eastAsiaTheme="minorHAnsi"/>
        </w:rPr>
        <w:t>was</w:t>
      </w:r>
      <w:r w:rsidRPr="00B71CFE">
        <w:rPr>
          <w:rFonts w:eastAsiaTheme="minorHAnsi"/>
        </w:rPr>
        <w:t xml:space="preserve"> taken upon, the cash flows that </w:t>
      </w:r>
      <w:r w:rsidR="001B6503">
        <w:rPr>
          <w:rFonts w:eastAsiaTheme="minorHAnsi"/>
        </w:rPr>
        <w:t>were</w:t>
      </w:r>
      <w:r w:rsidRPr="00B71CFE">
        <w:rPr>
          <w:rFonts w:eastAsiaTheme="minorHAnsi"/>
        </w:rPr>
        <w:t xml:space="preserve"> generated by the firms need</w:t>
      </w:r>
      <w:r w:rsidR="001B6503">
        <w:rPr>
          <w:rFonts w:eastAsiaTheme="minorHAnsi"/>
        </w:rPr>
        <w:t>ed</w:t>
      </w:r>
      <w:r w:rsidRPr="00B71CFE">
        <w:rPr>
          <w:rFonts w:eastAsiaTheme="minorHAnsi"/>
        </w:rPr>
        <w:t xml:space="preserve"> to be used in order to pay for the interest expenses. This ultimately mean</w:t>
      </w:r>
      <w:r w:rsidR="001B6503">
        <w:rPr>
          <w:rFonts w:eastAsiaTheme="minorHAnsi"/>
        </w:rPr>
        <w:t>t</w:t>
      </w:r>
      <w:r w:rsidRPr="00B71CFE">
        <w:rPr>
          <w:rFonts w:eastAsiaTheme="minorHAnsi"/>
        </w:rPr>
        <w:t xml:space="preserve"> that these generated cash flows </w:t>
      </w:r>
      <w:r w:rsidR="001B6503">
        <w:rPr>
          <w:rFonts w:eastAsiaTheme="minorHAnsi"/>
        </w:rPr>
        <w:t>were</w:t>
      </w:r>
      <w:r w:rsidRPr="00B71CFE">
        <w:rPr>
          <w:rFonts w:eastAsiaTheme="minorHAnsi"/>
        </w:rPr>
        <w:t xml:space="preserve"> not free to be used by the managers, as they want</w:t>
      </w:r>
      <w:r w:rsidR="001B6503">
        <w:rPr>
          <w:rFonts w:eastAsiaTheme="minorHAnsi"/>
        </w:rPr>
        <w:t>ed</w:t>
      </w:r>
      <w:r w:rsidRPr="00B71CFE">
        <w:rPr>
          <w:rFonts w:eastAsiaTheme="minorHAnsi"/>
        </w:rPr>
        <w:t xml:space="preserve"> for the growth of the company, thus reducing the financial flexibility that they deserve</w:t>
      </w:r>
      <w:r w:rsidR="001B6503">
        <w:rPr>
          <w:rFonts w:eastAsiaTheme="minorHAnsi"/>
        </w:rPr>
        <w:t>d</w:t>
      </w:r>
      <w:r w:rsidRPr="00B71CFE">
        <w:rPr>
          <w:rFonts w:eastAsiaTheme="minorHAnsi"/>
        </w:rPr>
        <w:t xml:space="preserve"> to practice (Jensen 1986). Harris and Raviv (1990a), and Stulz </w:t>
      </w:r>
      <w:r w:rsidRPr="00B71CFE">
        <w:rPr>
          <w:rFonts w:eastAsiaTheme="minorHAnsi"/>
        </w:rPr>
        <w:lastRenderedPageBreak/>
        <w:t>(1990) discussed models to prove how the conflict of interest exist</w:t>
      </w:r>
      <w:r w:rsidR="001B6503">
        <w:rPr>
          <w:rFonts w:eastAsiaTheme="minorHAnsi"/>
        </w:rPr>
        <w:t>ed</w:t>
      </w:r>
      <w:r w:rsidRPr="00B71CFE">
        <w:rPr>
          <w:rFonts w:eastAsiaTheme="minorHAnsi"/>
        </w:rPr>
        <w:t>, and affect</w:t>
      </w:r>
      <w:r w:rsidR="001B6503">
        <w:rPr>
          <w:rFonts w:eastAsiaTheme="minorHAnsi"/>
        </w:rPr>
        <w:t>ed</w:t>
      </w:r>
      <w:r w:rsidRPr="00B71CFE">
        <w:rPr>
          <w:rFonts w:eastAsiaTheme="minorHAnsi"/>
        </w:rPr>
        <w:t xml:space="preserve"> the decisions of managers to go for debt financing. Leland (1998) challenged these assumptions of the higher agency costs, leading to higher hedging benefits, and increasing debt levels, as they modeled results that were rather contrary to these assumptions. Berger and Di Patti (2006), when empirically tested the agency cost theory, concluded that the higher leverage led to a decrease in the agency costs (measured in inverse by profit efficiency) of the firm, but this did not lead to higher levels of debt </w:t>
      </w:r>
      <w:r>
        <w:rPr>
          <w:rFonts w:eastAsiaTheme="minorHAnsi"/>
        </w:rPr>
        <w:t>due to</w:t>
      </w:r>
      <w:r w:rsidRPr="00B71CFE">
        <w:rPr>
          <w:rFonts w:eastAsiaTheme="minorHAnsi"/>
        </w:rPr>
        <w:t xml:space="preserve"> reserve causality</w:t>
      </w:r>
      <w:r w:rsidR="00E73F83">
        <w:rPr>
          <w:rFonts w:eastAsiaTheme="minorHAnsi"/>
        </w:rPr>
        <w:t xml:space="preserve">. </w:t>
      </w:r>
    </w:p>
    <w:p w:rsidR="00760BD3" w:rsidRPr="00C81CAB" w:rsidRDefault="00760BD3" w:rsidP="00E73F83">
      <w:pPr>
        <w:spacing w:line="480" w:lineRule="auto"/>
        <w:ind w:firstLine="720"/>
        <w:jc w:val="both"/>
        <w:rPr>
          <w:rFonts w:eastAsiaTheme="minorHAnsi"/>
          <w:b/>
        </w:rPr>
      </w:pPr>
      <w:bookmarkStart w:id="169" w:name="_Toc15977555"/>
      <w:r w:rsidRPr="00661F17">
        <w:rPr>
          <w:rStyle w:val="Heading3Char"/>
          <w:rFonts w:ascii="Times New Roman" w:hAnsi="Times New Roman" w:cs="Times New Roman"/>
        </w:rPr>
        <w:t>4.2.2 Asymmetric information and capital structure</w:t>
      </w:r>
      <w:bookmarkEnd w:id="169"/>
      <w:r w:rsidRPr="00C81CAB">
        <w:rPr>
          <w:rFonts w:eastAsiaTheme="minorHAnsi"/>
          <w:b/>
        </w:rPr>
        <w:t>.</w:t>
      </w:r>
    </w:p>
    <w:p w:rsidR="00B71CFE" w:rsidRPr="00B71CFE" w:rsidRDefault="00B71CFE" w:rsidP="00B71CFE">
      <w:pPr>
        <w:spacing w:line="480" w:lineRule="auto"/>
        <w:ind w:firstLine="720"/>
        <w:jc w:val="both"/>
        <w:rPr>
          <w:rFonts w:eastAsiaTheme="minorHAnsi"/>
        </w:rPr>
      </w:pPr>
      <w:r w:rsidRPr="00B71CFE">
        <w:rPr>
          <w:rFonts w:eastAsiaTheme="minorHAnsi"/>
        </w:rPr>
        <w:t>The concept of Asymmetric information implie</w:t>
      </w:r>
      <w:r w:rsidR="001B6503">
        <w:rPr>
          <w:rFonts w:eastAsiaTheme="minorHAnsi"/>
        </w:rPr>
        <w:t>d</w:t>
      </w:r>
      <w:r w:rsidRPr="00B71CFE">
        <w:rPr>
          <w:rFonts w:eastAsiaTheme="minorHAnsi"/>
        </w:rPr>
        <w:t xml:space="preserve"> that the managers or insiders would have information about the future returns, or investment opportunities in a firm that the outsiders might not be aware of. Making use of this asymmetric information </w:t>
      </w:r>
      <w:r w:rsidR="001B6503">
        <w:rPr>
          <w:rFonts w:eastAsiaTheme="minorHAnsi"/>
        </w:rPr>
        <w:t>could</w:t>
      </w:r>
      <w:r w:rsidRPr="00B71CFE">
        <w:rPr>
          <w:rFonts w:eastAsiaTheme="minorHAnsi"/>
        </w:rPr>
        <w:t xml:space="preserve"> lead th</w:t>
      </w:r>
      <w:r>
        <w:rPr>
          <w:rFonts w:eastAsiaTheme="minorHAnsi"/>
        </w:rPr>
        <w:t xml:space="preserve">em to behave in a certain way, </w:t>
      </w:r>
      <w:r w:rsidR="001B6503">
        <w:rPr>
          <w:rFonts w:eastAsiaTheme="minorHAnsi"/>
        </w:rPr>
        <w:t>especially when it came</w:t>
      </w:r>
      <w:r w:rsidRPr="00B71CFE">
        <w:rPr>
          <w:rFonts w:eastAsiaTheme="minorHAnsi"/>
        </w:rPr>
        <w:t xml:space="preserve"> to capital structure decisions that would give leading signals to the outside investors (Harris and Raviv, 1991). This stream of research was initiated by Ross (1977) and Brealey, Leland and Pyle (1977). If the firms t</w:t>
      </w:r>
      <w:r w:rsidR="001B6503">
        <w:rPr>
          <w:rFonts w:eastAsiaTheme="minorHAnsi"/>
        </w:rPr>
        <w:t>ook</w:t>
      </w:r>
      <w:r w:rsidRPr="00B71CFE">
        <w:rPr>
          <w:rFonts w:eastAsiaTheme="minorHAnsi"/>
        </w:rPr>
        <w:t xml:space="preserve"> on more debt in order to finance a project, the outside investors t</w:t>
      </w:r>
      <w:r w:rsidR="001B6503">
        <w:rPr>
          <w:rFonts w:eastAsiaTheme="minorHAnsi"/>
        </w:rPr>
        <w:t>ook</w:t>
      </w:r>
      <w:r w:rsidRPr="00B71CFE">
        <w:rPr>
          <w:rFonts w:eastAsiaTheme="minorHAnsi"/>
        </w:rPr>
        <w:t xml:space="preserve"> it as a signal that the firm’s debt </w:t>
      </w:r>
      <w:r w:rsidR="001B6503">
        <w:rPr>
          <w:rFonts w:eastAsiaTheme="minorHAnsi"/>
        </w:rPr>
        <w:t>was</w:t>
      </w:r>
      <w:r w:rsidRPr="00B71CFE">
        <w:rPr>
          <w:rFonts w:eastAsiaTheme="minorHAnsi"/>
        </w:rPr>
        <w:t xml:space="preserve"> of higher quality, as the insiders would not increase their risk of bankruptcy otherwise.</w:t>
      </w:r>
    </w:p>
    <w:p w:rsidR="00B71CFE" w:rsidRPr="00B71CFE" w:rsidRDefault="00B71CFE" w:rsidP="00B71CFE">
      <w:pPr>
        <w:spacing w:line="480" w:lineRule="auto"/>
        <w:ind w:firstLine="720"/>
        <w:jc w:val="both"/>
        <w:rPr>
          <w:rFonts w:eastAsiaTheme="minorHAnsi"/>
        </w:rPr>
      </w:pPr>
      <w:r w:rsidRPr="00B71CFE">
        <w:rPr>
          <w:rFonts w:eastAsiaTheme="minorHAnsi"/>
        </w:rPr>
        <w:t xml:space="preserve">Brick, Frierman and </w:t>
      </w:r>
      <w:r>
        <w:rPr>
          <w:rFonts w:eastAsiaTheme="minorHAnsi"/>
        </w:rPr>
        <w:t>K</w:t>
      </w:r>
      <w:r w:rsidRPr="00B71CFE">
        <w:rPr>
          <w:rFonts w:eastAsiaTheme="minorHAnsi"/>
        </w:rPr>
        <w:t>im (1998) established that through</w:t>
      </w:r>
      <w:r w:rsidR="001B6503">
        <w:rPr>
          <w:rFonts w:eastAsiaTheme="minorHAnsi"/>
        </w:rPr>
        <w:t xml:space="preserve"> their debt behavior, firms sent</w:t>
      </w:r>
      <w:r w:rsidRPr="00B71CFE">
        <w:rPr>
          <w:rFonts w:eastAsiaTheme="minorHAnsi"/>
        </w:rPr>
        <w:t xml:space="preserve"> signals to the market about the variation in their cash flows. Bharath, Sreedhar and Pasquariello (2009) used an asymmetric information index for US firms and concluded that the index positively impacted the capital structure choices of firms. Similarly, Abad, Sanchez-Ballesta and Yague (2017) also used an index of asymmetric information to reveal that firms with higher asymmetric information used more short term debt securities. </w:t>
      </w:r>
      <w:r w:rsidRPr="00B71CFE">
        <w:rPr>
          <w:rFonts w:eastAsiaTheme="minorHAnsi"/>
        </w:rPr>
        <w:lastRenderedPageBreak/>
        <w:t xml:space="preserve">Moreover, such firms used more of a trade credit form of financing rather than public debt, or bank loans, due to limited access to these forms of financing.   </w:t>
      </w:r>
    </w:p>
    <w:p w:rsidR="009458C5" w:rsidRPr="00C81CAB" w:rsidRDefault="00B71CFE" w:rsidP="00B54E1B">
      <w:pPr>
        <w:spacing w:line="480" w:lineRule="auto"/>
        <w:ind w:firstLine="720"/>
        <w:jc w:val="both"/>
        <w:rPr>
          <w:rFonts w:eastAsiaTheme="minorHAnsi"/>
        </w:rPr>
      </w:pPr>
      <w:r w:rsidRPr="00B71CFE">
        <w:rPr>
          <w:rFonts w:eastAsiaTheme="minorHAnsi"/>
        </w:rPr>
        <w:t>Another stream of research, starting with Myers and Majluf (1984), and Myers (1984) focused on how the capital structure reduce</w:t>
      </w:r>
      <w:r w:rsidR="001B6503">
        <w:rPr>
          <w:rFonts w:eastAsiaTheme="minorHAnsi"/>
        </w:rPr>
        <w:t>d</w:t>
      </w:r>
      <w:r w:rsidRPr="00B71CFE">
        <w:rPr>
          <w:rFonts w:eastAsiaTheme="minorHAnsi"/>
        </w:rPr>
        <w:t xml:space="preserve"> the inefficiencies that might have risen in any investment decision, due to the exposure to asymmetric information. According to them, if the insiders of the firm ha</w:t>
      </w:r>
      <w:r w:rsidR="001B6503">
        <w:rPr>
          <w:rFonts w:eastAsiaTheme="minorHAnsi"/>
        </w:rPr>
        <w:t>d</w:t>
      </w:r>
      <w:r w:rsidRPr="00B71CFE">
        <w:rPr>
          <w:rFonts w:eastAsiaTheme="minorHAnsi"/>
        </w:rPr>
        <w:t xml:space="preserve"> access to asymmetric information, it w</w:t>
      </w:r>
      <w:r w:rsidR="001B6503">
        <w:rPr>
          <w:rFonts w:eastAsiaTheme="minorHAnsi"/>
        </w:rPr>
        <w:t>ould</w:t>
      </w:r>
      <w:r w:rsidRPr="00B71CFE">
        <w:rPr>
          <w:rFonts w:eastAsiaTheme="minorHAnsi"/>
        </w:rPr>
        <w:t xml:space="preserve"> result in the mispricing of the equity in the market. Financing the firm, through issuance of shares, would lead to an ultimate loss to its shareholders as the shares would most probably be underpriced. In this case, the mangers could then decide that they would like to finance the project through debt, which would not be underpriced in the market, to gain from the investment</w:t>
      </w:r>
      <w:r w:rsidR="00760BD3" w:rsidRPr="00C81CAB">
        <w:rPr>
          <w:rFonts w:eastAsiaTheme="minorHAnsi"/>
        </w:rPr>
        <w:t>.</w:t>
      </w:r>
    </w:p>
    <w:p w:rsidR="00760BD3" w:rsidRPr="00C81CAB" w:rsidRDefault="00760BD3" w:rsidP="00E73F83">
      <w:pPr>
        <w:spacing w:line="480" w:lineRule="auto"/>
        <w:ind w:firstLine="720"/>
        <w:jc w:val="both"/>
        <w:rPr>
          <w:rFonts w:eastAsiaTheme="minorHAnsi"/>
          <w:b/>
        </w:rPr>
      </w:pPr>
      <w:bookmarkStart w:id="170" w:name="_Toc15977556"/>
      <w:r w:rsidRPr="00661F17">
        <w:rPr>
          <w:rStyle w:val="Heading3Char"/>
          <w:rFonts w:ascii="Times New Roman" w:hAnsi="Times New Roman" w:cs="Times New Roman"/>
        </w:rPr>
        <w:t>4.2.3 Product or market interaction and capital structure</w:t>
      </w:r>
      <w:bookmarkEnd w:id="170"/>
      <w:r w:rsidRPr="00C81CAB">
        <w:rPr>
          <w:rFonts w:eastAsiaTheme="minorHAnsi"/>
          <w:b/>
        </w:rPr>
        <w:t>.</w:t>
      </w:r>
    </w:p>
    <w:p w:rsidR="00B71CFE" w:rsidRPr="00B71CFE" w:rsidRDefault="00B71CFE" w:rsidP="00B71CFE">
      <w:pPr>
        <w:spacing w:line="480" w:lineRule="auto"/>
        <w:ind w:firstLine="720"/>
        <w:jc w:val="both"/>
        <w:rPr>
          <w:rFonts w:eastAsiaTheme="minorHAnsi"/>
        </w:rPr>
      </w:pPr>
      <w:r w:rsidRPr="00B71CFE">
        <w:rPr>
          <w:rFonts w:eastAsiaTheme="minorHAnsi"/>
        </w:rPr>
        <w:t>Efforts to conduct research on the effects that a product, as well as the market ha</w:t>
      </w:r>
      <w:r w:rsidR="001B6503">
        <w:rPr>
          <w:rFonts w:eastAsiaTheme="minorHAnsi"/>
        </w:rPr>
        <w:t>d</w:t>
      </w:r>
      <w:r w:rsidRPr="00B71CFE">
        <w:rPr>
          <w:rFonts w:eastAsiaTheme="minorHAnsi"/>
        </w:rPr>
        <w:t xml:space="preserve">, on the firm’s choice of capital structure, started gaining strength in the 1980s. Several attempts were made to link financial research with the industrial organization. Brander and Lewis (1986) coined in the idea that in order to indulge in aggressive competition with competitors, the firms increased their leverage. By doing so, they would send out positive signals to investors to take on riskier projects. Chevalier (1995) studied the leverage buyouts in the super market industry, and came to the conclusion that the product-market competition changed when the firms increased their leverage. This in turn made the product market an important factor in determining the capital structure choice. Kovenock and Phillips (1995) used empirical data to prove that in industries where competition was strong, if a firm had low productivity, </w:t>
      </w:r>
      <w:r>
        <w:rPr>
          <w:rFonts w:eastAsiaTheme="minorHAnsi"/>
        </w:rPr>
        <w:t>the firm</w:t>
      </w:r>
      <w:r w:rsidRPr="00B71CFE">
        <w:rPr>
          <w:rFonts w:eastAsiaTheme="minorHAnsi"/>
        </w:rPr>
        <w:t xml:space="preserve"> would increase its debt financing as the </w:t>
      </w:r>
      <w:r w:rsidRPr="00B71CFE">
        <w:rPr>
          <w:rFonts w:eastAsiaTheme="minorHAnsi"/>
        </w:rPr>
        <w:lastRenderedPageBreak/>
        <w:t>product market competition d</w:t>
      </w:r>
      <w:r w:rsidR="001B6503">
        <w:rPr>
          <w:rFonts w:eastAsiaTheme="minorHAnsi"/>
        </w:rPr>
        <w:t>id</w:t>
      </w:r>
      <w:r w:rsidRPr="00B71CFE">
        <w:rPr>
          <w:rFonts w:eastAsiaTheme="minorHAnsi"/>
        </w:rPr>
        <w:t xml:space="preserve"> not lead to a significant reduction in the agency costs. Campello’s (2003) empirical analysis showed that the higher levels of debt in firms led to lower sales (in periods of recessions, but not boom) for firms that belonged to industries where the overall debt financing was low. </w:t>
      </w:r>
    </w:p>
    <w:p w:rsidR="00B71CFE" w:rsidRPr="00B71CFE" w:rsidRDefault="00B71CFE" w:rsidP="00B71CFE">
      <w:pPr>
        <w:spacing w:line="480" w:lineRule="auto"/>
        <w:ind w:firstLine="720"/>
        <w:jc w:val="both"/>
        <w:rPr>
          <w:rFonts w:eastAsiaTheme="minorHAnsi"/>
        </w:rPr>
      </w:pPr>
      <w:r w:rsidRPr="00B71CFE">
        <w:rPr>
          <w:rFonts w:eastAsiaTheme="minorHAnsi"/>
        </w:rPr>
        <w:t>Maksimovic (1988) modeled a relationship for a firm’s debt capacity. This model proposed that a firm’s debt capacity increase</w:t>
      </w:r>
      <w:r w:rsidR="001B6503">
        <w:rPr>
          <w:rFonts w:eastAsiaTheme="minorHAnsi"/>
        </w:rPr>
        <w:t>d</w:t>
      </w:r>
      <w:r w:rsidRPr="00B71CFE">
        <w:rPr>
          <w:rFonts w:eastAsiaTheme="minorHAnsi"/>
        </w:rPr>
        <w:t xml:space="preserve"> as the elasticity of demand for its product increase</w:t>
      </w:r>
      <w:r w:rsidR="001B6503">
        <w:rPr>
          <w:rFonts w:eastAsiaTheme="minorHAnsi"/>
        </w:rPr>
        <w:t>d</w:t>
      </w:r>
      <w:r w:rsidRPr="00B71CFE">
        <w:rPr>
          <w:rFonts w:eastAsiaTheme="minorHAnsi"/>
        </w:rPr>
        <w:t xml:space="preserve">. This debt capacity, on the other hand, </w:t>
      </w:r>
      <w:r w:rsidR="001B6503">
        <w:rPr>
          <w:rFonts w:eastAsiaTheme="minorHAnsi"/>
        </w:rPr>
        <w:t>was</w:t>
      </w:r>
      <w:r w:rsidRPr="00B71CFE">
        <w:rPr>
          <w:rFonts w:eastAsiaTheme="minorHAnsi"/>
        </w:rPr>
        <w:t xml:space="preserve"> believed to decrease as the market interest rates decrease</w:t>
      </w:r>
      <w:r w:rsidR="001B6503">
        <w:rPr>
          <w:rFonts w:eastAsiaTheme="minorHAnsi"/>
        </w:rPr>
        <w:t>d</w:t>
      </w:r>
      <w:r w:rsidRPr="00B71CFE">
        <w:rPr>
          <w:rFonts w:eastAsiaTheme="minorHAnsi"/>
        </w:rPr>
        <w:t>.</w:t>
      </w:r>
    </w:p>
    <w:p w:rsidR="00B71CFE" w:rsidRPr="00B71CFE" w:rsidRDefault="00B71CFE" w:rsidP="00B71CFE">
      <w:pPr>
        <w:spacing w:line="480" w:lineRule="auto"/>
        <w:ind w:firstLine="720"/>
        <w:jc w:val="both"/>
        <w:rPr>
          <w:rFonts w:eastAsiaTheme="minorHAnsi"/>
        </w:rPr>
      </w:pPr>
      <w:r w:rsidRPr="00B71CFE">
        <w:rPr>
          <w:rFonts w:eastAsiaTheme="minorHAnsi"/>
        </w:rPr>
        <w:t>Another link created between the capital structure, and the industrial organization research discussed the effects of capital structure on customers, through the product, and the product market. Titman (1984) showed that capital structures could be used to make the shareholders follow an optimal liquidation policy, in which the firm would only default as long as the gains from liquidation exceed</w:t>
      </w:r>
      <w:r w:rsidR="001B6503">
        <w:rPr>
          <w:rFonts w:eastAsiaTheme="minorHAnsi"/>
        </w:rPr>
        <w:t>ed</w:t>
      </w:r>
      <w:r w:rsidRPr="00B71CFE">
        <w:rPr>
          <w:rFonts w:eastAsiaTheme="minorHAnsi"/>
        </w:rPr>
        <w:t xml:space="preserve"> the costs incurred by the customers. The cost of default incurred by the customers would be higher in the case of durable, or unique products. Thus, having more debt in a firm’s capital structure would imply that the company </w:t>
      </w:r>
      <w:r w:rsidR="001B6503">
        <w:rPr>
          <w:rFonts w:eastAsiaTheme="minorHAnsi"/>
        </w:rPr>
        <w:t>was</w:t>
      </w:r>
      <w:r w:rsidRPr="00B71CFE">
        <w:rPr>
          <w:rFonts w:eastAsiaTheme="minorHAnsi"/>
        </w:rPr>
        <w:t xml:space="preserve"> sending positive signals to its customers regarding its product, as it </w:t>
      </w:r>
      <w:r w:rsidR="001B6503">
        <w:rPr>
          <w:rFonts w:eastAsiaTheme="minorHAnsi"/>
        </w:rPr>
        <w:t>was</w:t>
      </w:r>
      <w:r w:rsidRPr="00B71CFE">
        <w:rPr>
          <w:rFonts w:eastAsiaTheme="minorHAnsi"/>
        </w:rPr>
        <w:t xml:space="preserve"> willing to take on higher risks through its debt financing. </w:t>
      </w:r>
    </w:p>
    <w:p w:rsidR="00E73F83" w:rsidRPr="00C81CAB" w:rsidRDefault="00B71CFE" w:rsidP="00B71CFE">
      <w:pPr>
        <w:spacing w:line="480" w:lineRule="auto"/>
        <w:ind w:firstLine="720"/>
        <w:jc w:val="both"/>
        <w:rPr>
          <w:rFonts w:eastAsiaTheme="minorHAnsi"/>
        </w:rPr>
      </w:pPr>
      <w:r w:rsidRPr="00B71CFE">
        <w:rPr>
          <w:rFonts w:eastAsiaTheme="minorHAnsi"/>
        </w:rPr>
        <w:t xml:space="preserve">Sarig (1988) explained in his research that higher levels of debt in a firm increased its </w:t>
      </w:r>
      <w:r>
        <w:rPr>
          <w:rFonts w:eastAsiaTheme="minorHAnsi"/>
        </w:rPr>
        <w:t xml:space="preserve">bargaining power </w:t>
      </w:r>
      <w:r w:rsidRPr="00B71CFE">
        <w:rPr>
          <w:rFonts w:eastAsiaTheme="minorHAnsi"/>
        </w:rPr>
        <w:t xml:space="preserve">with the suppliers, as well as its workers. This phenomenon was especially true for firms in which unions had a strong influence and negotiating power. This was primarily because the bondholders would bear larger costs if negotiations failed, as compared to the gains when they were successful. Borrowing more would thus give a signal to the investors that the bargaining power of the particular firm </w:t>
      </w:r>
      <w:r w:rsidR="001B6503">
        <w:rPr>
          <w:rFonts w:eastAsiaTheme="minorHAnsi"/>
        </w:rPr>
        <w:t>was</w:t>
      </w:r>
      <w:r w:rsidRPr="00B71CFE">
        <w:rPr>
          <w:rFonts w:eastAsiaTheme="minorHAnsi"/>
        </w:rPr>
        <w:t xml:space="preserve"> strong</w:t>
      </w:r>
      <w:r w:rsidR="00760BD3" w:rsidRPr="00C81CAB">
        <w:rPr>
          <w:rFonts w:eastAsiaTheme="minorHAnsi"/>
        </w:rPr>
        <w:t>.</w:t>
      </w:r>
    </w:p>
    <w:p w:rsidR="00760BD3" w:rsidRPr="00C81CAB" w:rsidRDefault="00760BD3" w:rsidP="00E73F83">
      <w:pPr>
        <w:spacing w:line="480" w:lineRule="auto"/>
        <w:ind w:firstLine="720"/>
        <w:jc w:val="both"/>
        <w:rPr>
          <w:rFonts w:eastAsiaTheme="minorHAnsi"/>
          <w:b/>
        </w:rPr>
      </w:pPr>
      <w:bookmarkStart w:id="171" w:name="_Toc15977557"/>
      <w:r w:rsidRPr="00661F17">
        <w:rPr>
          <w:rStyle w:val="Heading3Char"/>
          <w:rFonts w:ascii="Times New Roman" w:hAnsi="Times New Roman" w:cs="Times New Roman"/>
        </w:rPr>
        <w:lastRenderedPageBreak/>
        <w:t>4.2.4 Corporate control and capital structure</w:t>
      </w:r>
      <w:bookmarkEnd w:id="171"/>
      <w:r w:rsidRPr="00C81CAB">
        <w:rPr>
          <w:rFonts w:eastAsiaTheme="minorHAnsi"/>
          <w:b/>
        </w:rPr>
        <w:t>.</w:t>
      </w:r>
    </w:p>
    <w:p w:rsidR="00B71CFE" w:rsidRPr="00B71CFE" w:rsidRDefault="00B71CFE" w:rsidP="00B71CFE">
      <w:pPr>
        <w:spacing w:line="480" w:lineRule="auto"/>
        <w:ind w:firstLine="720"/>
        <w:jc w:val="both"/>
        <w:rPr>
          <w:rFonts w:eastAsiaTheme="minorHAnsi"/>
        </w:rPr>
      </w:pPr>
      <w:r w:rsidRPr="00B71CFE">
        <w:rPr>
          <w:rFonts w:eastAsiaTheme="minorHAnsi"/>
        </w:rPr>
        <w:t xml:space="preserve">Harris and Raviv (1988) and Stulz (1988) discussed that firms increase their debt levels in order to avoid becoming potential targets of possible takeovers. Higher debt levels increase the risks associated with a firm, and hence, reduce its attractiveness as a target for takeover, in the future. This in turn, results in an increase in its stock price as well, again, making it more challenging to take it over. </w:t>
      </w:r>
    </w:p>
    <w:p w:rsidR="00760BD3" w:rsidRPr="00C81CAB" w:rsidRDefault="00B71CFE" w:rsidP="00B71CFE">
      <w:pPr>
        <w:spacing w:line="480" w:lineRule="auto"/>
        <w:ind w:firstLine="720"/>
        <w:jc w:val="both"/>
        <w:rPr>
          <w:rFonts w:eastAsiaTheme="minorHAnsi"/>
        </w:rPr>
      </w:pPr>
      <w:r w:rsidRPr="00B71CFE">
        <w:rPr>
          <w:rFonts w:eastAsiaTheme="minorHAnsi"/>
        </w:rPr>
        <w:t>Beyhaghi et al. (2017) found that covenants (specifically, performance pricing covenants such as reduced interest rates) send signals to the market, indicating the superior quality of the borrowers, improving their performance and influencing them borrow more in the future</w:t>
      </w:r>
      <w:r w:rsidR="00760BD3" w:rsidRPr="00C81CAB">
        <w:rPr>
          <w:rFonts w:eastAsiaTheme="minorHAnsi"/>
        </w:rPr>
        <w:t xml:space="preserve">. </w:t>
      </w:r>
    </w:p>
    <w:p w:rsidR="00760BD3" w:rsidRPr="00C81CAB" w:rsidRDefault="00760BD3" w:rsidP="00E73F83">
      <w:pPr>
        <w:spacing w:line="480" w:lineRule="auto"/>
        <w:ind w:firstLine="720"/>
        <w:jc w:val="both"/>
        <w:rPr>
          <w:rFonts w:eastAsiaTheme="minorHAnsi"/>
        </w:rPr>
      </w:pPr>
      <w:bookmarkStart w:id="172" w:name="_Toc15977558"/>
      <w:r w:rsidRPr="00661F17">
        <w:rPr>
          <w:rStyle w:val="Heading3Char"/>
          <w:rFonts w:ascii="Times New Roman" w:hAnsi="Times New Roman" w:cs="Times New Roman"/>
        </w:rPr>
        <w:t>4.2.5 Capturing the impact of these other factors on capital structure</w:t>
      </w:r>
      <w:bookmarkEnd w:id="172"/>
      <w:r w:rsidRPr="00C81CAB">
        <w:rPr>
          <w:rFonts w:eastAsiaTheme="minorHAnsi"/>
          <w:b/>
        </w:rPr>
        <w:t>.</w:t>
      </w:r>
      <w:r w:rsidRPr="00C81CAB">
        <w:rPr>
          <w:rFonts w:eastAsiaTheme="minorHAnsi"/>
        </w:rPr>
        <w:t xml:space="preserve">                </w:t>
      </w:r>
    </w:p>
    <w:p w:rsidR="00B71CFE" w:rsidRPr="00B71CFE" w:rsidRDefault="00B71CFE" w:rsidP="00B71CFE">
      <w:pPr>
        <w:spacing w:line="480" w:lineRule="auto"/>
        <w:ind w:firstLine="720"/>
        <w:jc w:val="both"/>
        <w:rPr>
          <w:rFonts w:eastAsiaTheme="minorHAnsi"/>
        </w:rPr>
      </w:pPr>
      <w:r w:rsidRPr="00B71CFE">
        <w:rPr>
          <w:rFonts w:eastAsiaTheme="minorHAnsi"/>
        </w:rPr>
        <w:t>Majority of the research in Capital Structure theory focuse</w:t>
      </w:r>
      <w:r w:rsidR="001B6503">
        <w:rPr>
          <w:rFonts w:eastAsiaTheme="minorHAnsi"/>
        </w:rPr>
        <w:t>d</w:t>
      </w:r>
      <w:r w:rsidRPr="00B71CFE">
        <w:rPr>
          <w:rFonts w:eastAsiaTheme="minorHAnsi"/>
        </w:rPr>
        <w:t xml:space="preserve"> on the financial determinants of capital structure existing within the firms. The identification, measurement and impact of these on the capital structure of firms </w:t>
      </w:r>
      <w:r w:rsidR="001B6503">
        <w:rPr>
          <w:rFonts w:eastAsiaTheme="minorHAnsi"/>
        </w:rPr>
        <w:t>were</w:t>
      </w:r>
      <w:r w:rsidRPr="00B71CFE">
        <w:rPr>
          <w:rFonts w:eastAsiaTheme="minorHAnsi"/>
        </w:rPr>
        <w:t xml:space="preserve"> the most commonly discussed topics in corporate finance research. However, need, within the corporate finance literature, </w:t>
      </w:r>
      <w:r w:rsidR="001B6503">
        <w:rPr>
          <w:rFonts w:eastAsiaTheme="minorHAnsi"/>
        </w:rPr>
        <w:t>was</w:t>
      </w:r>
      <w:r w:rsidRPr="00B71CFE">
        <w:rPr>
          <w:rFonts w:eastAsiaTheme="minorHAnsi"/>
        </w:rPr>
        <w:t xml:space="preserve"> felt, to discuss the other nonfinancial factors affecting the capital structure decisions of the firms (Michaelas, Chittenden and Poutziouris, 1998). During the late 20</w:t>
      </w:r>
      <w:r w:rsidRPr="00B71CFE">
        <w:rPr>
          <w:rFonts w:eastAsiaTheme="minorHAnsi"/>
          <w:vertAlign w:val="superscript"/>
        </w:rPr>
        <w:t>th</w:t>
      </w:r>
      <w:r w:rsidRPr="00B71CFE">
        <w:rPr>
          <w:rFonts w:eastAsiaTheme="minorHAnsi"/>
        </w:rPr>
        <w:t xml:space="preserve"> century and the early 21</w:t>
      </w:r>
      <w:r w:rsidRPr="00B71CFE">
        <w:rPr>
          <w:rFonts w:eastAsiaTheme="minorHAnsi"/>
          <w:vertAlign w:val="superscript"/>
        </w:rPr>
        <w:t>st</w:t>
      </w:r>
      <w:r w:rsidRPr="00B71CFE">
        <w:rPr>
          <w:rFonts w:eastAsiaTheme="minorHAnsi"/>
        </w:rPr>
        <w:t xml:space="preserve"> century, research on these lines had already taken flight. Pinegar and Willbricht (1989) conducted a survey on the CFOs of 176 firms, and revealed that, when it came to the preference of managers, the factors based on the taxes, bankruptcy and other costs associated with leverage, were not important determinants in deciding to go for debt financing. They did not perceive the market efficiency to exist as explained by the theoretical concepts of corporate structure. On the contrary, the factors that were, in fact, </w:t>
      </w:r>
      <w:r w:rsidRPr="00B71CFE">
        <w:rPr>
          <w:rFonts w:eastAsiaTheme="minorHAnsi"/>
        </w:rPr>
        <w:lastRenderedPageBreak/>
        <w:t>more pressing for the managers, in determining when to borrow, included the principles of financial planning.</w:t>
      </w:r>
    </w:p>
    <w:p w:rsidR="00B71CFE" w:rsidRPr="00B71CFE" w:rsidRDefault="00B71CFE" w:rsidP="00B71CFE">
      <w:pPr>
        <w:spacing w:line="480" w:lineRule="auto"/>
        <w:ind w:firstLine="720"/>
        <w:jc w:val="both"/>
        <w:rPr>
          <w:rFonts w:eastAsiaTheme="minorHAnsi"/>
        </w:rPr>
      </w:pPr>
      <w:r>
        <w:rPr>
          <w:rFonts w:eastAsiaTheme="minorHAnsi"/>
        </w:rPr>
        <w:t xml:space="preserve">It must </w:t>
      </w:r>
      <w:r w:rsidRPr="00B71CFE">
        <w:rPr>
          <w:rFonts w:eastAsiaTheme="minorHAnsi"/>
        </w:rPr>
        <w:t xml:space="preserve">be noted that the financial factors, no doubt, </w:t>
      </w:r>
      <w:r w:rsidR="007C7759">
        <w:rPr>
          <w:rFonts w:eastAsiaTheme="minorHAnsi"/>
        </w:rPr>
        <w:t>were</w:t>
      </w:r>
      <w:r w:rsidRPr="00B71CFE">
        <w:rPr>
          <w:rFonts w:eastAsiaTheme="minorHAnsi"/>
        </w:rPr>
        <w:t xml:space="preserve"> critical in determining the capital structure of firms, but they tend</w:t>
      </w:r>
      <w:r w:rsidR="007C7759">
        <w:rPr>
          <w:rFonts w:eastAsiaTheme="minorHAnsi"/>
        </w:rPr>
        <w:t>ed</w:t>
      </w:r>
      <w:r w:rsidRPr="00B71CFE">
        <w:rPr>
          <w:rFonts w:eastAsiaTheme="minorHAnsi"/>
        </w:rPr>
        <w:t xml:space="preserve"> to work best when the management’s attitudes, perceptions and beliefs, and also with the general market conditions, </w:t>
      </w:r>
      <w:r w:rsidR="007C7759">
        <w:rPr>
          <w:rFonts w:eastAsiaTheme="minorHAnsi"/>
        </w:rPr>
        <w:t>were</w:t>
      </w:r>
      <w:r w:rsidRPr="00B71CFE">
        <w:rPr>
          <w:rFonts w:eastAsiaTheme="minorHAnsi"/>
        </w:rPr>
        <w:t xml:space="preserve"> taken into close consideration</w:t>
      </w:r>
      <w:r w:rsidR="00B4226A">
        <w:rPr>
          <w:rFonts w:eastAsiaTheme="minorHAnsi"/>
        </w:rPr>
        <w:t xml:space="preserve"> </w:t>
      </w:r>
      <w:r w:rsidRPr="00B71CFE">
        <w:rPr>
          <w:rFonts w:eastAsiaTheme="minorHAnsi"/>
        </w:rPr>
        <w:t>(Michaelas, Chittenden and Poutziouris. 1998).</w:t>
      </w:r>
    </w:p>
    <w:p w:rsidR="00B71CFE" w:rsidRPr="00B71CFE" w:rsidRDefault="00B71CFE" w:rsidP="00B71CFE">
      <w:pPr>
        <w:spacing w:line="480" w:lineRule="auto"/>
        <w:ind w:firstLine="720"/>
        <w:jc w:val="both"/>
        <w:rPr>
          <w:rFonts w:eastAsiaTheme="minorHAnsi"/>
        </w:rPr>
      </w:pPr>
      <w:r w:rsidRPr="00B71CFE">
        <w:rPr>
          <w:rFonts w:eastAsiaTheme="minorHAnsi"/>
        </w:rPr>
        <w:t>Other than the factors mentioned above, the financial flexibility available to managers, in case no interest payments ha</w:t>
      </w:r>
      <w:r w:rsidR="007C7759">
        <w:rPr>
          <w:rFonts w:eastAsiaTheme="minorHAnsi"/>
        </w:rPr>
        <w:t>d</w:t>
      </w:r>
      <w:r w:rsidRPr="00B71CFE">
        <w:rPr>
          <w:rFonts w:eastAsiaTheme="minorHAnsi"/>
        </w:rPr>
        <w:t xml:space="preserve"> to be made, along with the credit ratings that their firms </w:t>
      </w:r>
      <w:r w:rsidR="007C7759">
        <w:rPr>
          <w:rFonts w:eastAsiaTheme="minorHAnsi"/>
        </w:rPr>
        <w:t>were</w:t>
      </w:r>
      <w:r w:rsidRPr="00B71CFE">
        <w:rPr>
          <w:rFonts w:eastAsiaTheme="minorHAnsi"/>
        </w:rPr>
        <w:t xml:space="preserve"> given, ha</w:t>
      </w:r>
      <w:r w:rsidR="007C7759">
        <w:rPr>
          <w:rFonts w:eastAsiaTheme="minorHAnsi"/>
        </w:rPr>
        <w:t>d</w:t>
      </w:r>
      <w:r w:rsidRPr="00B71CFE">
        <w:rPr>
          <w:rFonts w:eastAsiaTheme="minorHAnsi"/>
        </w:rPr>
        <w:t xml:space="preserve"> been found to be important factors that affect</w:t>
      </w:r>
      <w:r w:rsidR="007C7759">
        <w:rPr>
          <w:rFonts w:eastAsiaTheme="minorHAnsi"/>
        </w:rPr>
        <w:t>ed</w:t>
      </w:r>
      <w:r w:rsidRPr="00B71CFE">
        <w:rPr>
          <w:rFonts w:eastAsiaTheme="minorHAnsi"/>
        </w:rPr>
        <w:t xml:space="preserve"> a manger’s decision to finance through leverage (Graham and Harvey, 2001). Mixed or little support was found for the other factors playing an important role in the borrowing decisions of these managers. These other factors included the product market concerns, underinvestment and transaction costs, signaling, asset substitution, bargaining with employees and free cash flow considerations.</w:t>
      </w:r>
    </w:p>
    <w:p w:rsidR="00B71CFE" w:rsidRPr="00B71CFE" w:rsidRDefault="00B71CFE" w:rsidP="00B71CFE">
      <w:pPr>
        <w:spacing w:line="480" w:lineRule="auto"/>
        <w:ind w:firstLine="720"/>
        <w:jc w:val="both"/>
        <w:rPr>
          <w:rFonts w:eastAsiaTheme="minorHAnsi"/>
        </w:rPr>
      </w:pPr>
      <w:r w:rsidRPr="00B71CFE">
        <w:rPr>
          <w:rFonts w:eastAsiaTheme="minorHAnsi"/>
        </w:rPr>
        <w:t xml:space="preserve">A comparison of the results, while studying the perceptions of US mangers and managers from European countries, revealed similar results (Bancel and Mittoo, 2004). Financial flexibility and the credit ratings assigned to these companies were found to be the most important factors when making debt policy decisions, similar to that in the US firms, in the minds of the Chief Financial Officers of firms in European countries, including England, France, Germany and Scandavian countries.  </w:t>
      </w:r>
    </w:p>
    <w:p w:rsidR="00B71CFE" w:rsidRPr="00B71CFE" w:rsidRDefault="00B71CFE" w:rsidP="00B71CFE">
      <w:pPr>
        <w:spacing w:line="480" w:lineRule="auto"/>
        <w:ind w:firstLine="720"/>
        <w:jc w:val="both"/>
        <w:rPr>
          <w:rFonts w:eastAsiaTheme="minorHAnsi"/>
        </w:rPr>
      </w:pPr>
      <w:r w:rsidRPr="00B71CFE">
        <w:rPr>
          <w:rFonts w:eastAsiaTheme="minorHAnsi"/>
        </w:rPr>
        <w:t xml:space="preserve">Brounen, Jong and Koedijk (2006) conducted the same survey based on the professionals from UK, Germany, Netherlands and France. They also revealed similar results, revealing that the financial flexibility </w:t>
      </w:r>
      <w:r w:rsidR="007C7759">
        <w:rPr>
          <w:rFonts w:eastAsiaTheme="minorHAnsi"/>
        </w:rPr>
        <w:t>was</w:t>
      </w:r>
      <w:r w:rsidRPr="00B71CFE">
        <w:rPr>
          <w:rFonts w:eastAsiaTheme="minorHAnsi"/>
        </w:rPr>
        <w:t xml:space="preserve"> the most important factor in the capital </w:t>
      </w:r>
      <w:r w:rsidRPr="00B71CFE">
        <w:rPr>
          <w:rFonts w:eastAsiaTheme="minorHAnsi"/>
        </w:rPr>
        <w:lastRenderedPageBreak/>
        <w:t xml:space="preserve">structure decision. However, contrary to prior research, they </w:t>
      </w:r>
      <w:r w:rsidR="00AF4863">
        <w:rPr>
          <w:rFonts w:eastAsiaTheme="minorHAnsi"/>
        </w:rPr>
        <w:t xml:space="preserve">did not </w:t>
      </w:r>
      <w:r w:rsidRPr="00B71CFE">
        <w:rPr>
          <w:rFonts w:eastAsiaTheme="minorHAnsi"/>
        </w:rPr>
        <w:t>f</w:t>
      </w:r>
      <w:r w:rsidR="00AF4863">
        <w:rPr>
          <w:rFonts w:eastAsiaTheme="minorHAnsi"/>
        </w:rPr>
        <w:t>i</w:t>
      </w:r>
      <w:r w:rsidRPr="00B71CFE">
        <w:rPr>
          <w:rFonts w:eastAsiaTheme="minorHAnsi"/>
        </w:rPr>
        <w:t xml:space="preserve">nd the signaling and agency costs, </w:t>
      </w:r>
      <w:r w:rsidR="00AF4863">
        <w:rPr>
          <w:rFonts w:eastAsiaTheme="minorHAnsi"/>
        </w:rPr>
        <w:t>as</w:t>
      </w:r>
      <w:r w:rsidRPr="00B71CFE">
        <w:rPr>
          <w:rFonts w:eastAsiaTheme="minorHAnsi"/>
        </w:rPr>
        <w:t xml:space="preserve"> important factor</w:t>
      </w:r>
      <w:r w:rsidR="00AF4863">
        <w:rPr>
          <w:rFonts w:eastAsiaTheme="minorHAnsi"/>
        </w:rPr>
        <w:t>s</w:t>
      </w:r>
      <w:r w:rsidRPr="00B71CFE">
        <w:rPr>
          <w:rFonts w:eastAsiaTheme="minorHAnsi"/>
        </w:rPr>
        <w:t xml:space="preserve"> </w:t>
      </w:r>
      <w:r w:rsidR="00AF4863">
        <w:rPr>
          <w:rFonts w:eastAsiaTheme="minorHAnsi"/>
        </w:rPr>
        <w:t>affecting managers</w:t>
      </w:r>
      <w:r w:rsidR="009458C5">
        <w:rPr>
          <w:rFonts w:eastAsiaTheme="minorHAnsi"/>
        </w:rPr>
        <w:t>’</w:t>
      </w:r>
      <w:r w:rsidRPr="00B71CFE">
        <w:rPr>
          <w:rFonts w:eastAsiaTheme="minorHAnsi"/>
        </w:rPr>
        <w:t xml:space="preserve"> decision to borrow. They did, on the other hand. find taxation to be an important factor in the decisions associated with capital structures. Also, the financial markets were found to have an impact on the capital structure choice of firms in these countries.</w:t>
      </w:r>
    </w:p>
    <w:p w:rsidR="00760BD3" w:rsidRPr="00C81CAB" w:rsidRDefault="00B71CFE" w:rsidP="00B71CFE">
      <w:pPr>
        <w:spacing w:line="480" w:lineRule="auto"/>
        <w:ind w:firstLine="720"/>
        <w:jc w:val="both"/>
        <w:rPr>
          <w:rFonts w:eastAsiaTheme="minorHAnsi"/>
        </w:rPr>
      </w:pPr>
      <w:r w:rsidRPr="00B71CFE">
        <w:rPr>
          <w:rFonts w:eastAsiaTheme="minorHAnsi"/>
        </w:rPr>
        <w:t xml:space="preserve">Beattie, Goodacre and Thomson (2006) concluded that the capital structure decision process consisted of more diverse and complex factors than simply considering the firm specific characteristics. They classified their factors under the umbrella of the traditional trade-off theory, dividing the surveyed items under the headings of direct evidence, interest tax shields, financial distress, and the extended trade-off theory under the groups of agency costs, and agency benefits. Moreover, they also grouped the Pecking Order theory factors under direct evidence and with the underlying assumptions of the asymmetric information theory. The final group that they created pertained to corporate control. This helped conclude that the capital structure decisions </w:t>
      </w:r>
      <w:r w:rsidR="007C7759">
        <w:rPr>
          <w:rFonts w:eastAsiaTheme="minorHAnsi"/>
        </w:rPr>
        <w:t>were</w:t>
      </w:r>
      <w:r w:rsidRPr="00B71CFE">
        <w:rPr>
          <w:rFonts w:eastAsiaTheme="minorHAnsi"/>
        </w:rPr>
        <w:t xml:space="preserve"> probably a result of these complex group processes</w:t>
      </w:r>
      <w:r w:rsidR="00760BD3" w:rsidRPr="00C81CAB">
        <w:rPr>
          <w:rFonts w:eastAsiaTheme="minorHAnsi"/>
        </w:rPr>
        <w:t xml:space="preserve">.       </w:t>
      </w:r>
    </w:p>
    <w:p w:rsidR="00760BD3" w:rsidRDefault="00760BD3" w:rsidP="00661F17">
      <w:pPr>
        <w:pStyle w:val="Heading2"/>
        <w:rPr>
          <w:rFonts w:ascii="Times New Roman" w:hAnsi="Times New Roman" w:cs="Times New Roman"/>
          <w:sz w:val="28"/>
          <w:szCs w:val="28"/>
        </w:rPr>
      </w:pPr>
      <w:bookmarkStart w:id="173" w:name="_Toc15977559"/>
      <w:r w:rsidRPr="00661F17">
        <w:rPr>
          <w:rFonts w:ascii="Times New Roman" w:hAnsi="Times New Roman" w:cs="Times New Roman"/>
          <w:sz w:val="28"/>
          <w:szCs w:val="28"/>
        </w:rPr>
        <w:t>4.3. Methodology</w:t>
      </w:r>
      <w:bookmarkEnd w:id="173"/>
    </w:p>
    <w:p w:rsidR="00661F17" w:rsidRPr="00661F17" w:rsidRDefault="00661F17" w:rsidP="00661F17">
      <w:pPr>
        <w:rPr>
          <w:rFonts w:eastAsiaTheme="minorHAnsi"/>
        </w:rPr>
      </w:pPr>
    </w:p>
    <w:p w:rsidR="00760BD3" w:rsidRPr="00C81CAB" w:rsidRDefault="003747BD" w:rsidP="00E73F83">
      <w:pPr>
        <w:spacing w:after="200" w:line="480" w:lineRule="auto"/>
        <w:ind w:firstLine="720"/>
        <w:jc w:val="both"/>
        <w:rPr>
          <w:rFonts w:eastAsiaTheme="minorHAnsi"/>
        </w:rPr>
      </w:pPr>
      <w:r w:rsidRPr="003747BD">
        <w:rPr>
          <w:rFonts w:eastAsiaTheme="minorHAnsi"/>
        </w:rPr>
        <w:t xml:space="preserve">Since the main aim of this research </w:t>
      </w:r>
      <w:r>
        <w:rPr>
          <w:rFonts w:eastAsiaTheme="minorHAnsi"/>
        </w:rPr>
        <w:t>was</w:t>
      </w:r>
      <w:r w:rsidRPr="003747BD">
        <w:rPr>
          <w:rFonts w:eastAsiaTheme="minorHAnsi"/>
        </w:rPr>
        <w:t xml:space="preserve"> to capture the cognitive perspective of the decision makers</w:t>
      </w:r>
      <w:r w:rsidR="00AF4863">
        <w:rPr>
          <w:rFonts w:eastAsiaTheme="minorHAnsi"/>
        </w:rPr>
        <w:t>,</w:t>
      </w:r>
      <w:r w:rsidRPr="003747BD">
        <w:rPr>
          <w:rFonts w:eastAsiaTheme="minorHAnsi"/>
        </w:rPr>
        <w:t xml:space="preserve"> the methodology chosen </w:t>
      </w:r>
      <w:r>
        <w:rPr>
          <w:rFonts w:eastAsiaTheme="minorHAnsi"/>
        </w:rPr>
        <w:t>was</w:t>
      </w:r>
      <w:r w:rsidRPr="003747BD">
        <w:rPr>
          <w:rFonts w:eastAsiaTheme="minorHAnsi"/>
        </w:rPr>
        <w:t xml:space="preserve"> one that would fit the purpose well. Primary data </w:t>
      </w:r>
      <w:r>
        <w:rPr>
          <w:rFonts w:eastAsiaTheme="minorHAnsi"/>
        </w:rPr>
        <w:t>was</w:t>
      </w:r>
      <w:r w:rsidRPr="003747BD">
        <w:rPr>
          <w:rFonts w:eastAsiaTheme="minorHAnsi"/>
        </w:rPr>
        <w:t xml:space="preserve"> collected through a questionnaire</w:t>
      </w:r>
      <w:r w:rsidR="00AF4863">
        <w:rPr>
          <w:rFonts w:eastAsiaTheme="minorHAnsi"/>
        </w:rPr>
        <w:t>.</w:t>
      </w:r>
      <w:r w:rsidRPr="003747BD">
        <w:rPr>
          <w:rFonts w:eastAsiaTheme="minorHAnsi"/>
        </w:rPr>
        <w:t xml:space="preserve"> The methodology adopted for the analysis</w:t>
      </w:r>
      <w:r w:rsidR="009E6E63">
        <w:rPr>
          <w:rFonts w:eastAsiaTheme="minorHAnsi"/>
        </w:rPr>
        <w:t>, Structural Equation Modeling</w:t>
      </w:r>
      <w:r w:rsidR="00AF4863">
        <w:rPr>
          <w:rFonts w:eastAsiaTheme="minorHAnsi"/>
        </w:rPr>
        <w:t xml:space="preserve"> (SEM)</w:t>
      </w:r>
      <w:r w:rsidR="009E6E63">
        <w:rPr>
          <w:rFonts w:eastAsiaTheme="minorHAnsi"/>
        </w:rPr>
        <w:t>,</w:t>
      </w:r>
      <w:r w:rsidRPr="003747BD">
        <w:rPr>
          <w:rFonts w:eastAsiaTheme="minorHAnsi"/>
        </w:rPr>
        <w:t xml:space="preserve"> </w:t>
      </w:r>
      <w:r>
        <w:rPr>
          <w:rFonts w:eastAsiaTheme="minorHAnsi"/>
        </w:rPr>
        <w:t xml:space="preserve">was </w:t>
      </w:r>
      <w:r w:rsidRPr="003747BD">
        <w:rPr>
          <w:rFonts w:eastAsiaTheme="minorHAnsi"/>
        </w:rPr>
        <w:t xml:space="preserve">widely and commonly used in areas of management, </w:t>
      </w:r>
      <w:r w:rsidR="00AF4863">
        <w:rPr>
          <w:rFonts w:eastAsiaTheme="minorHAnsi"/>
        </w:rPr>
        <w:t>because the aim was</w:t>
      </w:r>
      <w:r w:rsidRPr="003747BD">
        <w:rPr>
          <w:rFonts w:eastAsiaTheme="minorHAnsi"/>
        </w:rPr>
        <w:t xml:space="preserve"> to capture the non-firm specific factors that the decision makers consider important, when they prefer debt financing in the capital structure of firms. The softwares used for the analysis include the IBM SPSS </w:t>
      </w:r>
      <w:r w:rsidR="0017383F">
        <w:rPr>
          <w:rFonts w:eastAsiaTheme="minorHAnsi"/>
        </w:rPr>
        <w:t xml:space="preserve">(23) </w:t>
      </w:r>
      <w:r w:rsidRPr="003747BD">
        <w:rPr>
          <w:rFonts w:eastAsiaTheme="minorHAnsi"/>
        </w:rPr>
        <w:t>and Smart PLS</w:t>
      </w:r>
      <w:r w:rsidR="0017383F">
        <w:rPr>
          <w:rFonts w:eastAsiaTheme="minorHAnsi"/>
        </w:rPr>
        <w:t xml:space="preserve"> (3) </w:t>
      </w:r>
      <w:r w:rsidR="00760BD3" w:rsidRPr="00C81CAB">
        <w:rPr>
          <w:rFonts w:eastAsiaTheme="minorHAnsi"/>
        </w:rPr>
        <w:t xml:space="preserve">.  </w:t>
      </w:r>
    </w:p>
    <w:p w:rsidR="00760BD3" w:rsidRPr="00C81CAB" w:rsidRDefault="009458C5" w:rsidP="00E73F83">
      <w:pPr>
        <w:spacing w:after="200" w:line="480" w:lineRule="auto"/>
        <w:ind w:firstLine="720"/>
        <w:jc w:val="both"/>
        <w:rPr>
          <w:rFonts w:eastAsiaTheme="minorHAnsi"/>
          <w:b/>
        </w:rPr>
      </w:pPr>
      <w:bookmarkStart w:id="174" w:name="_Toc15977560"/>
      <w:r>
        <w:rPr>
          <w:rStyle w:val="Heading3Char"/>
          <w:rFonts w:ascii="Times New Roman" w:hAnsi="Times New Roman" w:cs="Times New Roman"/>
        </w:rPr>
        <w:lastRenderedPageBreak/>
        <w:t xml:space="preserve">4.3.1 </w:t>
      </w:r>
      <w:r w:rsidR="00760BD3" w:rsidRPr="00661F17">
        <w:rPr>
          <w:rStyle w:val="Heading3Char"/>
          <w:rFonts w:ascii="Times New Roman" w:hAnsi="Times New Roman" w:cs="Times New Roman"/>
        </w:rPr>
        <w:t>Design</w:t>
      </w:r>
      <w:bookmarkEnd w:id="174"/>
      <w:r w:rsidR="00760BD3" w:rsidRPr="00C81CAB">
        <w:rPr>
          <w:rFonts w:eastAsiaTheme="minorHAnsi"/>
          <w:b/>
        </w:rPr>
        <w:t>.</w:t>
      </w:r>
    </w:p>
    <w:p w:rsidR="00760BD3" w:rsidRDefault="001C441F" w:rsidP="00E73F83">
      <w:pPr>
        <w:spacing w:after="200" w:line="480" w:lineRule="auto"/>
        <w:ind w:firstLine="720"/>
        <w:jc w:val="both"/>
        <w:rPr>
          <w:rFonts w:eastAsiaTheme="minorHAnsi"/>
        </w:rPr>
      </w:pPr>
      <w:r w:rsidRPr="001C441F">
        <w:rPr>
          <w:rFonts w:eastAsiaTheme="minorHAnsi"/>
        </w:rPr>
        <w:t xml:space="preserve">The questionnaire (appendix </w:t>
      </w:r>
      <w:r w:rsidR="007C7759">
        <w:rPr>
          <w:rFonts w:eastAsiaTheme="minorHAnsi"/>
        </w:rPr>
        <w:t>4</w:t>
      </w:r>
      <w:r w:rsidRPr="001C441F">
        <w:rPr>
          <w:rFonts w:eastAsiaTheme="minorHAnsi"/>
        </w:rPr>
        <w:t>) was administered to the</w:t>
      </w:r>
      <w:r>
        <w:rPr>
          <w:rFonts w:eastAsiaTheme="minorHAnsi"/>
        </w:rPr>
        <w:t xml:space="preserve"> selected</w:t>
      </w:r>
      <w:r w:rsidRPr="001C441F">
        <w:rPr>
          <w:rFonts w:eastAsiaTheme="minorHAnsi"/>
        </w:rPr>
        <w:t xml:space="preserve"> respondents</w:t>
      </w:r>
      <w:r w:rsidR="009E6E63">
        <w:rPr>
          <w:rFonts w:eastAsiaTheme="minorHAnsi"/>
        </w:rPr>
        <w:t xml:space="preserve"> (explained below in 4.3.2)</w:t>
      </w:r>
      <w:r w:rsidRPr="001C441F">
        <w:rPr>
          <w:rFonts w:eastAsiaTheme="minorHAnsi"/>
        </w:rPr>
        <w:t>. The premise of the questionnaire was mainly drawn from the work of Graham and Harvey (2001) while some questions were influenced by the work of Pinegar and Wilbricht (1989). The questions have been adjusted to match the borrowing patterns of Pakistani firms,</w:t>
      </w:r>
      <w:r w:rsidR="007C7759">
        <w:rPr>
          <w:rFonts w:eastAsiaTheme="minorHAnsi"/>
        </w:rPr>
        <w:t xml:space="preserve"> where debt financing translated</w:t>
      </w:r>
      <w:r w:rsidRPr="001C441F">
        <w:rPr>
          <w:rFonts w:eastAsiaTheme="minorHAnsi"/>
        </w:rPr>
        <w:t xml:space="preserve"> largely into the borrowing from banks, and rarely</w:t>
      </w:r>
      <w:r>
        <w:rPr>
          <w:rFonts w:eastAsiaTheme="minorHAnsi"/>
        </w:rPr>
        <w:t xml:space="preserve"> mea</w:t>
      </w:r>
      <w:r w:rsidR="007C7759">
        <w:rPr>
          <w:rFonts w:eastAsiaTheme="minorHAnsi"/>
        </w:rPr>
        <w:t>nt</w:t>
      </w:r>
      <w:r w:rsidRPr="001C441F">
        <w:rPr>
          <w:rFonts w:eastAsiaTheme="minorHAnsi"/>
        </w:rPr>
        <w:t xml:space="preserve"> issuing bonds in the market. The instrument and its components and language, </w:t>
      </w:r>
      <w:r>
        <w:rPr>
          <w:rFonts w:eastAsiaTheme="minorHAnsi"/>
        </w:rPr>
        <w:t>were</w:t>
      </w:r>
      <w:r w:rsidRPr="001C441F">
        <w:rPr>
          <w:rFonts w:eastAsiaTheme="minorHAnsi"/>
        </w:rPr>
        <w:t xml:space="preserve"> finalized after consulting academ</w:t>
      </w:r>
      <w:r w:rsidR="007C7759">
        <w:rPr>
          <w:rFonts w:eastAsiaTheme="minorHAnsi"/>
        </w:rPr>
        <w:t>icians and practitioners who were</w:t>
      </w:r>
      <w:r w:rsidRPr="001C441F">
        <w:rPr>
          <w:rFonts w:eastAsiaTheme="minorHAnsi"/>
        </w:rPr>
        <w:t xml:space="preserve"> experts in this area of finance. The main purpose of the questionnaire was to get the perspective of the managers, or decisions makers, about the different cognitive and factual dimensions that influenced</w:t>
      </w:r>
      <w:r>
        <w:rPr>
          <w:rFonts w:eastAsiaTheme="minorHAnsi"/>
        </w:rPr>
        <w:t xml:space="preserve"> their decision to opt</w:t>
      </w:r>
      <w:r w:rsidRPr="001C441F">
        <w:rPr>
          <w:rFonts w:eastAsiaTheme="minorHAnsi"/>
        </w:rPr>
        <w:t xml:space="preserve"> for debt financing, instead of equity financing. The questionnaire was divided into two m</w:t>
      </w:r>
      <w:r>
        <w:rPr>
          <w:rFonts w:eastAsiaTheme="minorHAnsi"/>
        </w:rPr>
        <w:t>ain segments. The first segment</w:t>
      </w:r>
      <w:r w:rsidRPr="001C441F">
        <w:rPr>
          <w:rFonts w:eastAsiaTheme="minorHAnsi"/>
        </w:rPr>
        <w:t xml:space="preserve"> aimed at collecting data to see if the managers </w:t>
      </w:r>
      <w:r>
        <w:rPr>
          <w:rFonts w:eastAsiaTheme="minorHAnsi"/>
        </w:rPr>
        <w:t>were</w:t>
      </w:r>
      <w:r w:rsidRPr="001C441F">
        <w:rPr>
          <w:rFonts w:eastAsiaTheme="minorHAnsi"/>
        </w:rPr>
        <w:t xml:space="preserve"> consciously following one of the theories (</w:t>
      </w:r>
      <w:r w:rsidR="007C7759">
        <w:rPr>
          <w:rFonts w:eastAsiaTheme="minorHAnsi"/>
        </w:rPr>
        <w:t>e</w:t>
      </w:r>
      <w:r w:rsidRPr="001C441F">
        <w:rPr>
          <w:rFonts w:eastAsiaTheme="minorHAnsi"/>
        </w:rPr>
        <w:t xml:space="preserve">ither the trade-off or the pecking order theory) in their decisions to borrow. The first part of the questionnaire was aimed at capturing the demographics of the firm where respondents were working. The second part aimed towards asking the respondents whether they </w:t>
      </w:r>
      <w:r>
        <w:rPr>
          <w:rFonts w:eastAsiaTheme="minorHAnsi"/>
        </w:rPr>
        <w:t>were</w:t>
      </w:r>
      <w:r w:rsidRPr="001C441F">
        <w:rPr>
          <w:rFonts w:eastAsiaTheme="minorHAnsi"/>
        </w:rPr>
        <w:t xml:space="preserve"> consciously following the trade-off or the pecking order theory. The third part aimed at gathering the respondents’ perceptions</w:t>
      </w:r>
      <w:r>
        <w:rPr>
          <w:rFonts w:eastAsiaTheme="minorHAnsi"/>
        </w:rPr>
        <w:t>, about multiple reasons,</w:t>
      </w:r>
      <w:r w:rsidR="00DB4C8A">
        <w:rPr>
          <w:rFonts w:eastAsiaTheme="minorHAnsi"/>
        </w:rPr>
        <w:t xml:space="preserve"> </w:t>
      </w:r>
      <w:r w:rsidRPr="001C441F">
        <w:rPr>
          <w:rFonts w:eastAsiaTheme="minorHAnsi"/>
        </w:rPr>
        <w:t xml:space="preserve">in order to infer and eventually extract the most important reason for borrowing. This was followed by a section adapted from a survey by Lahore School of Economics (2018) that helped assess the working environment, and climate of the firms. </w:t>
      </w:r>
      <w:r w:rsidR="00DB4C8A">
        <w:rPr>
          <w:rFonts w:eastAsiaTheme="minorHAnsi"/>
        </w:rPr>
        <w:t>Questions about d</w:t>
      </w:r>
      <w:r w:rsidRPr="001C441F">
        <w:rPr>
          <w:rFonts w:eastAsiaTheme="minorHAnsi"/>
        </w:rPr>
        <w:t xml:space="preserve">emographics of the respondents </w:t>
      </w:r>
      <w:r w:rsidR="00DB4C8A">
        <w:rPr>
          <w:rFonts w:eastAsiaTheme="minorHAnsi"/>
        </w:rPr>
        <w:t>were also</w:t>
      </w:r>
      <w:r w:rsidRPr="001C441F">
        <w:rPr>
          <w:rFonts w:eastAsiaTheme="minorHAnsi"/>
        </w:rPr>
        <w:t xml:space="preserve"> included</w:t>
      </w:r>
      <w:r w:rsidR="00760BD3" w:rsidRPr="00C81CAB">
        <w:rPr>
          <w:rFonts w:eastAsiaTheme="minorHAnsi"/>
        </w:rPr>
        <w:t xml:space="preserve">. </w:t>
      </w:r>
    </w:p>
    <w:p w:rsidR="007C7759" w:rsidRPr="00C81CAB" w:rsidRDefault="007C7759" w:rsidP="00E73F83">
      <w:pPr>
        <w:spacing w:after="200" w:line="480" w:lineRule="auto"/>
        <w:ind w:firstLine="720"/>
        <w:jc w:val="both"/>
        <w:rPr>
          <w:rFonts w:eastAsiaTheme="minorHAnsi"/>
        </w:rPr>
      </w:pPr>
    </w:p>
    <w:p w:rsidR="00760BD3" w:rsidRPr="00C81CAB" w:rsidRDefault="00760BD3" w:rsidP="00E73F83">
      <w:pPr>
        <w:spacing w:after="200" w:line="480" w:lineRule="auto"/>
        <w:ind w:firstLine="720"/>
        <w:jc w:val="both"/>
        <w:rPr>
          <w:rFonts w:eastAsiaTheme="minorHAnsi"/>
          <w:b/>
        </w:rPr>
      </w:pPr>
      <w:bookmarkStart w:id="175" w:name="_Toc15977561"/>
      <w:r w:rsidRPr="00661F17">
        <w:rPr>
          <w:rStyle w:val="Heading3Char"/>
          <w:rFonts w:ascii="Times New Roman" w:hAnsi="Times New Roman" w:cs="Times New Roman"/>
        </w:rPr>
        <w:lastRenderedPageBreak/>
        <w:t xml:space="preserve">4.3.2 </w:t>
      </w:r>
      <w:r w:rsidR="005954BF">
        <w:rPr>
          <w:rStyle w:val="Heading3Char"/>
          <w:rFonts w:ascii="Times New Roman" w:hAnsi="Times New Roman" w:cs="Times New Roman"/>
        </w:rPr>
        <w:t xml:space="preserve">Unit of Analysis and </w:t>
      </w:r>
      <w:r w:rsidRPr="00661F17">
        <w:rPr>
          <w:rStyle w:val="Heading3Char"/>
          <w:rFonts w:ascii="Times New Roman" w:hAnsi="Times New Roman" w:cs="Times New Roman"/>
        </w:rPr>
        <w:t>Respondents</w:t>
      </w:r>
      <w:bookmarkEnd w:id="175"/>
      <w:r w:rsidRPr="00C81CAB">
        <w:rPr>
          <w:rFonts w:eastAsiaTheme="minorHAnsi"/>
          <w:b/>
        </w:rPr>
        <w:t>.</w:t>
      </w:r>
    </w:p>
    <w:p w:rsidR="00760BD3" w:rsidRPr="00C81CAB" w:rsidRDefault="005954BF" w:rsidP="00E73F83">
      <w:pPr>
        <w:spacing w:after="200" w:line="480" w:lineRule="auto"/>
        <w:ind w:firstLine="720"/>
        <w:jc w:val="both"/>
        <w:rPr>
          <w:rFonts w:eastAsiaTheme="minorHAnsi"/>
        </w:rPr>
      </w:pPr>
      <w:r>
        <w:rPr>
          <w:rFonts w:eastAsiaTheme="minorHAnsi"/>
        </w:rPr>
        <w:t xml:space="preserve">The unit of analysis in this study was each firm listed on the Pakistan Stock Exchange. One respondent was targeted from each firm. </w:t>
      </w:r>
      <w:r w:rsidR="00DB4C8A" w:rsidRPr="00DB4C8A">
        <w:rPr>
          <w:rFonts w:eastAsiaTheme="minorHAnsi"/>
        </w:rPr>
        <w:t xml:space="preserve">The target respondents for the survey </w:t>
      </w:r>
      <w:r w:rsidR="00DB4C8A">
        <w:rPr>
          <w:rFonts w:eastAsiaTheme="minorHAnsi"/>
        </w:rPr>
        <w:t>were</w:t>
      </w:r>
      <w:r w:rsidR="00DB4C8A" w:rsidRPr="00DB4C8A">
        <w:rPr>
          <w:rFonts w:eastAsiaTheme="minorHAnsi"/>
        </w:rPr>
        <w:t xml:space="preserve"> the CFOs, or those managers who </w:t>
      </w:r>
      <w:r w:rsidR="007C7759">
        <w:rPr>
          <w:rFonts w:eastAsiaTheme="minorHAnsi"/>
        </w:rPr>
        <w:t>were</w:t>
      </w:r>
      <w:r w:rsidR="00DB4C8A" w:rsidRPr="00DB4C8A">
        <w:rPr>
          <w:rFonts w:eastAsiaTheme="minorHAnsi"/>
        </w:rPr>
        <w:t xml:space="preserve"> actively involved in the decision making that </w:t>
      </w:r>
      <w:r w:rsidR="00DB4C8A">
        <w:rPr>
          <w:rFonts w:eastAsiaTheme="minorHAnsi"/>
        </w:rPr>
        <w:t>was</w:t>
      </w:r>
      <w:r w:rsidR="00DB4C8A" w:rsidRPr="00DB4C8A">
        <w:rPr>
          <w:rFonts w:eastAsiaTheme="minorHAnsi"/>
        </w:rPr>
        <w:t xml:space="preserve"> related to the capital structure of the </w:t>
      </w:r>
      <w:r w:rsidR="00DB4C8A">
        <w:rPr>
          <w:rFonts w:eastAsiaTheme="minorHAnsi"/>
        </w:rPr>
        <w:t xml:space="preserve">selected </w:t>
      </w:r>
      <w:r w:rsidR="00DB4C8A" w:rsidRPr="00DB4C8A">
        <w:rPr>
          <w:rFonts w:eastAsiaTheme="minorHAnsi"/>
        </w:rPr>
        <w:t>firm</w:t>
      </w:r>
      <w:r w:rsidR="00DB4C8A">
        <w:rPr>
          <w:rFonts w:eastAsiaTheme="minorHAnsi"/>
        </w:rPr>
        <w:t>. Only</w:t>
      </w:r>
      <w:r w:rsidR="00DB4C8A" w:rsidRPr="00DB4C8A">
        <w:rPr>
          <w:rFonts w:eastAsiaTheme="minorHAnsi"/>
        </w:rPr>
        <w:t xml:space="preserve"> listed</w:t>
      </w:r>
      <w:r w:rsidR="00DB4C8A">
        <w:rPr>
          <w:rFonts w:eastAsiaTheme="minorHAnsi"/>
        </w:rPr>
        <w:t xml:space="preserve"> firms</w:t>
      </w:r>
      <w:r w:rsidR="00DB4C8A" w:rsidRPr="00DB4C8A">
        <w:rPr>
          <w:rFonts w:eastAsiaTheme="minorHAnsi"/>
        </w:rPr>
        <w:t xml:space="preserve"> on the Pakistan Stock Exchange (PSX)</w:t>
      </w:r>
      <w:r w:rsidR="00DB4C8A">
        <w:rPr>
          <w:rFonts w:eastAsiaTheme="minorHAnsi"/>
        </w:rPr>
        <w:t xml:space="preserve"> were included</w:t>
      </w:r>
      <w:r w:rsidR="00DB4C8A" w:rsidRPr="00DB4C8A">
        <w:rPr>
          <w:rFonts w:eastAsiaTheme="minorHAnsi"/>
        </w:rPr>
        <w:t xml:space="preserve">. It must be noted that only the non-financial firms, listed on PSX, </w:t>
      </w:r>
      <w:r w:rsidR="00DB4C8A">
        <w:rPr>
          <w:rFonts w:eastAsiaTheme="minorHAnsi"/>
        </w:rPr>
        <w:t>were</w:t>
      </w:r>
      <w:r w:rsidR="00DB4C8A" w:rsidRPr="00DB4C8A">
        <w:rPr>
          <w:rFonts w:eastAsiaTheme="minorHAnsi"/>
        </w:rPr>
        <w:t xml:space="preserve"> included in this survey</w:t>
      </w:r>
      <w:r w:rsidR="00760BD3" w:rsidRPr="00C81CAB">
        <w:rPr>
          <w:rFonts w:eastAsiaTheme="minorHAnsi"/>
        </w:rPr>
        <w:t xml:space="preserve">. </w:t>
      </w:r>
    </w:p>
    <w:p w:rsidR="00760BD3" w:rsidRPr="00C81CAB" w:rsidRDefault="00760BD3" w:rsidP="00E73F83">
      <w:pPr>
        <w:spacing w:after="200" w:line="480" w:lineRule="auto"/>
        <w:ind w:firstLine="720"/>
        <w:jc w:val="both"/>
        <w:rPr>
          <w:rFonts w:eastAsiaTheme="minorHAnsi"/>
          <w:b/>
        </w:rPr>
      </w:pPr>
      <w:bookmarkStart w:id="176" w:name="_Toc15977562"/>
      <w:r w:rsidRPr="00661F17">
        <w:rPr>
          <w:rStyle w:val="Heading3Char"/>
          <w:rFonts w:ascii="Times New Roman" w:hAnsi="Times New Roman" w:cs="Times New Roman"/>
        </w:rPr>
        <w:t>4.3.3 Administration</w:t>
      </w:r>
      <w:bookmarkEnd w:id="176"/>
      <w:r w:rsidRPr="00C81CAB">
        <w:rPr>
          <w:rFonts w:eastAsiaTheme="minorHAnsi"/>
          <w:b/>
        </w:rPr>
        <w:t>.</w:t>
      </w:r>
    </w:p>
    <w:p w:rsidR="00760BD3" w:rsidRPr="00C81CAB" w:rsidRDefault="00DB4C8A" w:rsidP="00E73F83">
      <w:pPr>
        <w:spacing w:after="200" w:line="480" w:lineRule="auto"/>
        <w:ind w:firstLine="720"/>
        <w:jc w:val="both"/>
        <w:rPr>
          <w:rFonts w:eastAsiaTheme="minorHAnsi"/>
        </w:rPr>
      </w:pPr>
      <w:r w:rsidRPr="00DB4C8A">
        <w:rPr>
          <w:rFonts w:eastAsiaTheme="minorHAnsi"/>
        </w:rPr>
        <w:t xml:space="preserve">The questionnaire was administered to the CFOs, or finance mangers of the selected firms. Contacts in various companies were identified, especially through some banks, and were requested to participate in the survey. In order to maintain confidentiality of the firm and respondents, the questionnaire did not </w:t>
      </w:r>
      <w:r>
        <w:rPr>
          <w:rFonts w:eastAsiaTheme="minorHAnsi"/>
        </w:rPr>
        <w:t>ask any</w:t>
      </w:r>
      <w:r w:rsidRPr="00DB4C8A">
        <w:rPr>
          <w:rFonts w:eastAsiaTheme="minorHAnsi"/>
        </w:rPr>
        <w:t xml:space="preserve"> questions </w:t>
      </w:r>
      <w:r>
        <w:rPr>
          <w:rFonts w:eastAsiaTheme="minorHAnsi"/>
        </w:rPr>
        <w:t>about</w:t>
      </w:r>
      <w:r w:rsidRPr="00DB4C8A">
        <w:rPr>
          <w:rFonts w:eastAsiaTheme="minorHAnsi"/>
        </w:rPr>
        <w:t xml:space="preserve"> the name of the company or the respondent. However though, each questionnaire had a number allotted to it, which was recorded in a database maintained at the back end with the researcher. This number was coded in the database with the name of the company where the survey</w:t>
      </w:r>
      <w:r>
        <w:rPr>
          <w:rFonts w:eastAsiaTheme="minorHAnsi"/>
        </w:rPr>
        <w:t xml:space="preserve"> instrument</w:t>
      </w:r>
      <w:r w:rsidRPr="00DB4C8A">
        <w:rPr>
          <w:rFonts w:eastAsiaTheme="minorHAnsi"/>
        </w:rPr>
        <w:t xml:space="preserve"> </w:t>
      </w:r>
      <w:r>
        <w:rPr>
          <w:rFonts w:eastAsiaTheme="minorHAnsi"/>
        </w:rPr>
        <w:t>was</w:t>
      </w:r>
      <w:r w:rsidRPr="00DB4C8A">
        <w:rPr>
          <w:rFonts w:eastAsiaTheme="minorHAnsi"/>
        </w:rPr>
        <w:t xml:space="preserve"> sent</w:t>
      </w:r>
      <w:r w:rsidR="00760BD3" w:rsidRPr="00C81CAB">
        <w:rPr>
          <w:rFonts w:eastAsiaTheme="minorHAnsi"/>
        </w:rPr>
        <w:t>.</w:t>
      </w:r>
    </w:p>
    <w:p w:rsidR="00760BD3" w:rsidRDefault="00760BD3" w:rsidP="00661F17">
      <w:pPr>
        <w:pStyle w:val="Heading3"/>
        <w:ind w:firstLine="720"/>
        <w:rPr>
          <w:rFonts w:ascii="Times New Roman" w:hAnsi="Times New Roman" w:cs="Times New Roman"/>
        </w:rPr>
      </w:pPr>
      <w:bookmarkStart w:id="177" w:name="_Toc15977563"/>
      <w:r w:rsidRPr="00661F17">
        <w:rPr>
          <w:rFonts w:ascii="Times New Roman" w:hAnsi="Times New Roman" w:cs="Times New Roman"/>
        </w:rPr>
        <w:t>4.3.4 Data analysis</w:t>
      </w:r>
      <w:r w:rsidR="00661F17">
        <w:rPr>
          <w:rFonts w:ascii="Times New Roman" w:hAnsi="Times New Roman" w:cs="Times New Roman"/>
        </w:rPr>
        <w:t>.</w:t>
      </w:r>
      <w:bookmarkEnd w:id="177"/>
    </w:p>
    <w:p w:rsidR="00661F17" w:rsidRPr="00661F17" w:rsidRDefault="00661F17" w:rsidP="00661F17">
      <w:pPr>
        <w:rPr>
          <w:rFonts w:eastAsiaTheme="minorHAnsi"/>
        </w:rPr>
      </w:pPr>
    </w:p>
    <w:p w:rsidR="00760BD3" w:rsidRPr="00C81CAB" w:rsidRDefault="00760BD3" w:rsidP="00E73F83">
      <w:pPr>
        <w:spacing w:after="200" w:line="480" w:lineRule="auto"/>
        <w:ind w:firstLine="720"/>
        <w:jc w:val="both"/>
        <w:rPr>
          <w:rFonts w:eastAsiaTheme="minorHAnsi"/>
          <w:b/>
          <w:i/>
        </w:rPr>
      </w:pPr>
      <w:r w:rsidRPr="00661F17">
        <w:rPr>
          <w:rStyle w:val="Heading4Char"/>
          <w:rFonts w:ascii="Times New Roman" w:hAnsi="Times New Roman" w:cs="Times New Roman"/>
          <w:b/>
        </w:rPr>
        <w:t>4.3.4.1 Inferences from means</w:t>
      </w:r>
      <w:r w:rsidRPr="00C81CAB">
        <w:rPr>
          <w:rFonts w:eastAsiaTheme="minorHAnsi"/>
          <w:b/>
          <w:i/>
        </w:rPr>
        <w:t>.</w:t>
      </w:r>
    </w:p>
    <w:p w:rsidR="00DB4C8A" w:rsidRPr="00DB4C8A" w:rsidRDefault="00DB4C8A" w:rsidP="00DB4C8A">
      <w:pPr>
        <w:spacing w:after="200" w:line="480" w:lineRule="auto"/>
        <w:ind w:firstLine="720"/>
        <w:jc w:val="both"/>
        <w:rPr>
          <w:rFonts w:eastAsiaTheme="minorHAnsi"/>
        </w:rPr>
      </w:pPr>
      <w:r>
        <w:rPr>
          <w:rFonts w:eastAsiaTheme="minorHAnsi"/>
        </w:rPr>
        <w:t>Multiple previous research studies</w:t>
      </w:r>
      <w:r w:rsidRPr="00DB4C8A">
        <w:rPr>
          <w:rFonts w:eastAsiaTheme="minorHAnsi"/>
        </w:rPr>
        <w:t xml:space="preserve"> that have used the survey approach, resorted to calculating the mean responses, and inferred the results from those means, and the percentages of responses that were calculated. The first part of the analysis, of this research,</w:t>
      </w:r>
      <w:r>
        <w:rPr>
          <w:rFonts w:eastAsiaTheme="minorHAnsi"/>
        </w:rPr>
        <w:t xml:space="preserve"> </w:t>
      </w:r>
      <w:r>
        <w:rPr>
          <w:rFonts w:eastAsiaTheme="minorHAnsi"/>
        </w:rPr>
        <w:lastRenderedPageBreak/>
        <w:t>also consisted</w:t>
      </w:r>
      <w:r w:rsidRPr="00DB4C8A">
        <w:rPr>
          <w:rFonts w:eastAsiaTheme="minorHAnsi"/>
        </w:rPr>
        <w:t xml:space="preserve"> of su</w:t>
      </w:r>
      <w:r>
        <w:rPr>
          <w:rFonts w:eastAsiaTheme="minorHAnsi"/>
        </w:rPr>
        <w:t>ch descriptive analysis and gave</w:t>
      </w:r>
      <w:r w:rsidRPr="00DB4C8A">
        <w:rPr>
          <w:rFonts w:eastAsiaTheme="minorHAnsi"/>
        </w:rPr>
        <w:t xml:space="preserve"> some sense of the practitioners’ perspective about their decision to use debt financing. </w:t>
      </w:r>
    </w:p>
    <w:p w:rsidR="00760BD3" w:rsidRPr="00C81CAB" w:rsidRDefault="00DB4C8A" w:rsidP="00DB4C8A">
      <w:pPr>
        <w:spacing w:after="200" w:line="480" w:lineRule="auto"/>
        <w:ind w:firstLine="720"/>
        <w:jc w:val="both"/>
        <w:rPr>
          <w:rFonts w:eastAsiaTheme="minorHAnsi"/>
        </w:rPr>
      </w:pPr>
      <w:r w:rsidRPr="00DB4C8A">
        <w:rPr>
          <w:rFonts w:eastAsiaTheme="minorHAnsi"/>
        </w:rPr>
        <w:t>The second part of the analysis involve</w:t>
      </w:r>
      <w:r>
        <w:rPr>
          <w:rFonts w:eastAsiaTheme="minorHAnsi"/>
        </w:rPr>
        <w:t>d</w:t>
      </w:r>
      <w:r w:rsidRPr="00DB4C8A">
        <w:rPr>
          <w:rFonts w:eastAsiaTheme="minorHAnsi"/>
        </w:rPr>
        <w:t xml:space="preserve"> making calculated inferences by comparing the means of the responses compiled. These means of the responses were then used to identify the important variables </w:t>
      </w:r>
      <w:r>
        <w:rPr>
          <w:rFonts w:eastAsiaTheme="minorHAnsi"/>
        </w:rPr>
        <w:t>related to managers’</w:t>
      </w:r>
      <w:r w:rsidRPr="00DB4C8A">
        <w:rPr>
          <w:rFonts w:eastAsiaTheme="minorHAnsi"/>
        </w:rPr>
        <w:t xml:space="preserve"> decisions to</w:t>
      </w:r>
      <w:r>
        <w:rPr>
          <w:rFonts w:eastAsiaTheme="minorHAnsi"/>
        </w:rPr>
        <w:t xml:space="preserve"> opt for</w:t>
      </w:r>
      <w:r w:rsidRPr="00DB4C8A">
        <w:rPr>
          <w:rFonts w:eastAsiaTheme="minorHAnsi"/>
        </w:rPr>
        <w:t xml:space="preserve"> debt financing in firms</w:t>
      </w:r>
      <w:r w:rsidR="00760BD3" w:rsidRPr="00C81CAB">
        <w:rPr>
          <w:rFonts w:eastAsiaTheme="minorHAnsi"/>
        </w:rPr>
        <w:t xml:space="preserve">. </w:t>
      </w:r>
    </w:p>
    <w:p w:rsidR="00760BD3" w:rsidRPr="00C81CAB" w:rsidRDefault="00760BD3" w:rsidP="00E73F83">
      <w:pPr>
        <w:spacing w:after="200" w:line="480" w:lineRule="auto"/>
        <w:ind w:firstLine="720"/>
        <w:jc w:val="both"/>
        <w:rPr>
          <w:rFonts w:eastAsiaTheme="minorHAnsi"/>
          <w:b/>
          <w:i/>
        </w:rPr>
      </w:pPr>
      <w:r w:rsidRPr="00661F17">
        <w:rPr>
          <w:rStyle w:val="Heading4Char"/>
          <w:rFonts w:ascii="Times New Roman" w:hAnsi="Times New Roman" w:cs="Times New Roman"/>
          <w:b/>
        </w:rPr>
        <w:t>3.4.2 Exploratory factor analysis</w:t>
      </w:r>
      <w:r w:rsidRPr="00C81CAB">
        <w:rPr>
          <w:rFonts w:eastAsiaTheme="minorHAnsi"/>
          <w:b/>
          <w:i/>
        </w:rPr>
        <w:t>.</w:t>
      </w:r>
    </w:p>
    <w:p w:rsidR="00760BD3" w:rsidRPr="00C81CAB" w:rsidRDefault="001B2425" w:rsidP="00E73F83">
      <w:pPr>
        <w:spacing w:after="200" w:line="480" w:lineRule="auto"/>
        <w:ind w:firstLine="720"/>
        <w:jc w:val="both"/>
        <w:rPr>
          <w:rFonts w:eastAsiaTheme="minorHAnsi"/>
        </w:rPr>
      </w:pPr>
      <w:r w:rsidRPr="001B2425">
        <w:rPr>
          <w:rFonts w:eastAsiaTheme="minorHAnsi"/>
        </w:rPr>
        <w:t xml:space="preserve">The third step of the Analysis was to run an Exploratory Factor Analysis (EFA) of the responses collected. This step was undertaken in order to check whether all the reasons that affect the decision making process to borrow funds </w:t>
      </w:r>
      <w:r>
        <w:rPr>
          <w:rFonts w:eastAsiaTheme="minorHAnsi"/>
        </w:rPr>
        <w:t>could</w:t>
      </w:r>
      <w:r w:rsidRPr="001B2425">
        <w:rPr>
          <w:rFonts w:eastAsiaTheme="minorHAnsi"/>
        </w:rPr>
        <w:t xml:space="preserve"> be </w:t>
      </w:r>
      <w:r>
        <w:rPr>
          <w:rFonts w:eastAsiaTheme="minorHAnsi"/>
        </w:rPr>
        <w:t>reduced to fewer factors</w:t>
      </w:r>
      <w:r w:rsidRPr="001B2425">
        <w:rPr>
          <w:rFonts w:eastAsiaTheme="minorHAnsi"/>
        </w:rPr>
        <w:t>.</w:t>
      </w:r>
      <w:r w:rsidR="0017383F">
        <w:rPr>
          <w:rFonts w:eastAsiaTheme="minorHAnsi"/>
        </w:rPr>
        <w:t xml:space="preserve"> This technique was used as only a list of factors were identified previously as affecting the decision to borrow. EFA</w:t>
      </w:r>
      <w:r w:rsidRPr="001B2425">
        <w:rPr>
          <w:rFonts w:eastAsiaTheme="minorHAnsi"/>
        </w:rPr>
        <w:t xml:space="preserve"> </w:t>
      </w:r>
      <w:r w:rsidR="0017383F">
        <w:rPr>
          <w:rFonts w:eastAsiaTheme="minorHAnsi"/>
        </w:rPr>
        <w:t>is</w:t>
      </w:r>
      <w:r w:rsidRPr="001B2425">
        <w:rPr>
          <w:rFonts w:eastAsiaTheme="minorHAnsi"/>
        </w:rPr>
        <w:t xml:space="preserve"> a data reduction </w:t>
      </w:r>
      <w:r>
        <w:rPr>
          <w:rFonts w:eastAsiaTheme="minorHAnsi"/>
        </w:rPr>
        <w:t>technique that helped</w:t>
      </w:r>
      <w:r w:rsidRPr="001B2425">
        <w:rPr>
          <w:rFonts w:eastAsiaTheme="minorHAnsi"/>
        </w:rPr>
        <w:t xml:space="preserve"> in the creation of certain constructs</w:t>
      </w:r>
      <w:r w:rsidR="0017383F">
        <w:rPr>
          <w:rFonts w:eastAsiaTheme="minorHAnsi"/>
        </w:rPr>
        <w:t>, from this list of factors,</w:t>
      </w:r>
      <w:r w:rsidRPr="001B2425">
        <w:rPr>
          <w:rFonts w:eastAsiaTheme="minorHAnsi"/>
        </w:rPr>
        <w:t xml:space="preserve"> that </w:t>
      </w:r>
      <w:r>
        <w:rPr>
          <w:rFonts w:eastAsiaTheme="minorHAnsi"/>
        </w:rPr>
        <w:t>were</w:t>
      </w:r>
      <w:r w:rsidRPr="001B2425">
        <w:rPr>
          <w:rFonts w:eastAsiaTheme="minorHAnsi"/>
        </w:rPr>
        <w:t xml:space="preserve"> likely to affect the capital structure choice of firms. The Principal Component Analysis </w:t>
      </w:r>
      <w:r>
        <w:rPr>
          <w:rFonts w:eastAsiaTheme="minorHAnsi"/>
        </w:rPr>
        <w:t>was</w:t>
      </w:r>
      <w:r w:rsidRPr="001B2425">
        <w:rPr>
          <w:rFonts w:eastAsiaTheme="minorHAnsi"/>
        </w:rPr>
        <w:t xml:space="preserve"> used as a method to extract the common factors and items with Eigen values </w:t>
      </w:r>
      <w:r>
        <w:rPr>
          <w:rFonts w:eastAsiaTheme="minorHAnsi"/>
        </w:rPr>
        <w:t xml:space="preserve">of </w:t>
      </w:r>
      <w:r w:rsidRPr="001B2425">
        <w:rPr>
          <w:rFonts w:eastAsiaTheme="minorHAnsi"/>
        </w:rPr>
        <w:t xml:space="preserve">over 1 </w:t>
      </w:r>
      <w:r>
        <w:rPr>
          <w:rFonts w:eastAsiaTheme="minorHAnsi"/>
        </w:rPr>
        <w:t>were</w:t>
      </w:r>
      <w:r w:rsidRPr="001B2425">
        <w:rPr>
          <w:rFonts w:eastAsiaTheme="minorHAnsi"/>
        </w:rPr>
        <w:t xml:space="preserve"> successfully extracted. Furthermore, the Varimax rotation method </w:t>
      </w:r>
      <w:r>
        <w:rPr>
          <w:rFonts w:eastAsiaTheme="minorHAnsi"/>
        </w:rPr>
        <w:t>was</w:t>
      </w:r>
      <w:r w:rsidRPr="001B2425">
        <w:rPr>
          <w:rFonts w:eastAsiaTheme="minorHAnsi"/>
        </w:rPr>
        <w:t xml:space="preserve"> used to rotate the items on the factors they </w:t>
      </w:r>
      <w:r>
        <w:rPr>
          <w:rFonts w:eastAsiaTheme="minorHAnsi"/>
        </w:rPr>
        <w:t>had</w:t>
      </w:r>
      <w:r w:rsidRPr="001B2425">
        <w:rPr>
          <w:rFonts w:eastAsiaTheme="minorHAnsi"/>
        </w:rPr>
        <w:t xml:space="preserve"> loaded on to</w:t>
      </w:r>
      <w:r w:rsidR="00760BD3" w:rsidRPr="00C81CAB">
        <w:rPr>
          <w:rFonts w:eastAsiaTheme="minorHAnsi"/>
        </w:rPr>
        <w:t xml:space="preserve">. </w:t>
      </w:r>
    </w:p>
    <w:p w:rsidR="00760BD3" w:rsidRPr="00BF74FF" w:rsidRDefault="00760BD3" w:rsidP="0064572B">
      <w:pPr>
        <w:pStyle w:val="ListParagraph"/>
        <w:numPr>
          <w:ilvl w:val="3"/>
          <w:numId w:val="14"/>
        </w:numPr>
        <w:spacing w:after="200" w:line="480" w:lineRule="auto"/>
        <w:jc w:val="both"/>
        <w:rPr>
          <w:rFonts w:eastAsiaTheme="minorHAnsi"/>
          <w:b/>
        </w:rPr>
      </w:pPr>
      <w:r w:rsidRPr="00BF74FF">
        <w:rPr>
          <w:rStyle w:val="Heading4Char"/>
          <w:rFonts w:ascii="Times New Roman" w:hAnsi="Times New Roman" w:cs="Times New Roman"/>
          <w:b/>
        </w:rPr>
        <w:t>Structural equation modeling</w:t>
      </w:r>
      <w:r w:rsidRPr="00BF74FF">
        <w:rPr>
          <w:rFonts w:eastAsiaTheme="minorHAnsi"/>
          <w:b/>
        </w:rPr>
        <w:t>.</w:t>
      </w:r>
    </w:p>
    <w:p w:rsidR="00BF74FF" w:rsidRPr="00BF74FF" w:rsidRDefault="00BF74FF" w:rsidP="00BF74FF">
      <w:pPr>
        <w:spacing w:after="200" w:line="480" w:lineRule="auto"/>
        <w:ind w:firstLine="720"/>
        <w:jc w:val="both"/>
        <w:rPr>
          <w:rFonts w:eastAsiaTheme="minorHAnsi"/>
        </w:rPr>
      </w:pPr>
      <w:r w:rsidRPr="001B2425">
        <w:rPr>
          <w:rFonts w:eastAsiaTheme="minorHAnsi"/>
        </w:rPr>
        <w:t>Following</w:t>
      </w:r>
      <w:r w:rsidR="007C7759">
        <w:rPr>
          <w:rFonts w:eastAsiaTheme="minorHAnsi"/>
        </w:rPr>
        <w:t>,</w:t>
      </w:r>
      <w:r w:rsidRPr="001B2425">
        <w:rPr>
          <w:rFonts w:eastAsiaTheme="minorHAnsi"/>
        </w:rPr>
        <w:t xml:space="preserve"> the third step</w:t>
      </w:r>
      <w:r w:rsidR="007C7759">
        <w:rPr>
          <w:rFonts w:eastAsiaTheme="minorHAnsi"/>
        </w:rPr>
        <w:t>,</w:t>
      </w:r>
      <w:r w:rsidRPr="001B2425">
        <w:rPr>
          <w:rFonts w:eastAsiaTheme="minorHAnsi"/>
        </w:rPr>
        <w:t xml:space="preserve"> </w:t>
      </w:r>
      <w:r>
        <w:rPr>
          <w:rFonts w:eastAsiaTheme="minorHAnsi"/>
        </w:rPr>
        <w:t>was</w:t>
      </w:r>
      <w:r w:rsidRPr="001B2425">
        <w:rPr>
          <w:rFonts w:eastAsiaTheme="minorHAnsi"/>
        </w:rPr>
        <w:t xml:space="preserve"> the fourth ste</w:t>
      </w:r>
      <w:r>
        <w:rPr>
          <w:rFonts w:eastAsiaTheme="minorHAnsi"/>
        </w:rPr>
        <w:t xml:space="preserve">p where the Structural Equation </w:t>
      </w:r>
      <w:r w:rsidRPr="001B2425">
        <w:rPr>
          <w:rFonts w:eastAsiaTheme="minorHAnsi"/>
        </w:rPr>
        <w:t xml:space="preserve">Modeling of these factors </w:t>
      </w:r>
      <w:r>
        <w:rPr>
          <w:rFonts w:eastAsiaTheme="minorHAnsi"/>
        </w:rPr>
        <w:t>was</w:t>
      </w:r>
      <w:r w:rsidRPr="001B2425">
        <w:rPr>
          <w:rFonts w:eastAsiaTheme="minorHAnsi"/>
        </w:rPr>
        <w:t xml:space="preserve"> carried out. This consist</w:t>
      </w:r>
      <w:r>
        <w:rPr>
          <w:rFonts w:eastAsiaTheme="minorHAnsi"/>
        </w:rPr>
        <w:t>ed</w:t>
      </w:r>
      <w:r w:rsidRPr="001B2425">
        <w:rPr>
          <w:rFonts w:eastAsiaTheme="minorHAnsi"/>
        </w:rPr>
        <w:t xml:space="preserve"> of the</w:t>
      </w:r>
      <w:r>
        <w:rPr>
          <w:rFonts w:eastAsiaTheme="minorHAnsi"/>
        </w:rPr>
        <w:t xml:space="preserve"> two parts. The first part was</w:t>
      </w:r>
      <w:r w:rsidRPr="001B2425">
        <w:rPr>
          <w:rFonts w:eastAsiaTheme="minorHAnsi"/>
        </w:rPr>
        <w:t xml:space="preserve"> Confirmatory Factor Analysis (CFA)</w:t>
      </w:r>
      <w:r>
        <w:rPr>
          <w:rFonts w:eastAsiaTheme="minorHAnsi"/>
        </w:rPr>
        <w:t xml:space="preserve"> in which all the items loaded on common factors were reconfirmed to actually help measure the said variables. The second part was Path </w:t>
      </w:r>
      <w:r>
        <w:rPr>
          <w:rFonts w:eastAsiaTheme="minorHAnsi"/>
        </w:rPr>
        <w:lastRenderedPageBreak/>
        <w:t>Analysis in which the latent factors</w:t>
      </w:r>
      <w:r w:rsidRPr="001B2425">
        <w:rPr>
          <w:rFonts w:eastAsiaTheme="minorHAnsi"/>
        </w:rPr>
        <w:t xml:space="preserve"> were regressed on the respondents’ preference to borrow, which </w:t>
      </w:r>
      <w:r>
        <w:rPr>
          <w:rFonts w:eastAsiaTheme="minorHAnsi"/>
        </w:rPr>
        <w:t>was</w:t>
      </w:r>
      <w:r w:rsidRPr="001B2425">
        <w:rPr>
          <w:rFonts w:eastAsiaTheme="minorHAnsi"/>
        </w:rPr>
        <w:t xml:space="preserve"> the dependent variable</w:t>
      </w:r>
      <w:r>
        <w:rPr>
          <w:rFonts w:eastAsiaTheme="minorHAnsi"/>
        </w:rPr>
        <w:t xml:space="preserve">.   </w:t>
      </w:r>
    </w:p>
    <w:p w:rsidR="00760BD3" w:rsidRDefault="00760BD3" w:rsidP="00661F17">
      <w:pPr>
        <w:pStyle w:val="Heading5"/>
        <w:ind w:firstLine="720"/>
        <w:rPr>
          <w:rFonts w:ascii="Times New Roman" w:hAnsi="Times New Roman" w:cs="Times New Roman"/>
          <w:i/>
          <w:u w:val="single"/>
        </w:rPr>
      </w:pPr>
      <w:r w:rsidRPr="00661F17">
        <w:rPr>
          <w:rFonts w:ascii="Times New Roman" w:hAnsi="Times New Roman" w:cs="Times New Roman"/>
          <w:i/>
          <w:u w:val="single"/>
        </w:rPr>
        <w:t>4.3.4.3.1 Confirmatory Factor Analysis</w:t>
      </w:r>
      <w:r w:rsidR="00661F17">
        <w:rPr>
          <w:rFonts w:ascii="Times New Roman" w:hAnsi="Times New Roman" w:cs="Times New Roman"/>
          <w:i/>
          <w:u w:val="single"/>
        </w:rPr>
        <w:t>.</w:t>
      </w:r>
    </w:p>
    <w:p w:rsidR="00661F17" w:rsidRPr="00661F17" w:rsidRDefault="00661F17" w:rsidP="00661F17">
      <w:pPr>
        <w:rPr>
          <w:rFonts w:eastAsiaTheme="minorHAnsi"/>
        </w:rPr>
      </w:pPr>
    </w:p>
    <w:p w:rsidR="00760BD3" w:rsidRPr="00C81CAB" w:rsidRDefault="00BF74FF" w:rsidP="00E73F83">
      <w:pPr>
        <w:spacing w:after="200" w:line="480" w:lineRule="auto"/>
        <w:ind w:firstLine="720"/>
        <w:jc w:val="both"/>
        <w:rPr>
          <w:rFonts w:eastAsiaTheme="minorHAnsi"/>
        </w:rPr>
      </w:pPr>
      <w:r>
        <w:rPr>
          <w:rFonts w:eastAsiaTheme="minorHAnsi"/>
        </w:rPr>
        <w:t>Confirmatory Factor Analysis (CFA) is a methodology</w:t>
      </w:r>
      <w:r w:rsidR="001B2425" w:rsidRPr="001B2425">
        <w:rPr>
          <w:rFonts w:eastAsiaTheme="minorHAnsi"/>
        </w:rPr>
        <w:t xml:space="preserve"> in which the factors previously </w:t>
      </w:r>
      <w:r w:rsidR="002474E9">
        <w:rPr>
          <w:rFonts w:eastAsiaTheme="minorHAnsi"/>
        </w:rPr>
        <w:t>extracted were</w:t>
      </w:r>
      <w:r w:rsidR="001B2425" w:rsidRPr="001B2425">
        <w:rPr>
          <w:rFonts w:eastAsiaTheme="minorHAnsi"/>
        </w:rPr>
        <w:t xml:space="preserve"> confirmed</w:t>
      </w:r>
      <w:r w:rsidR="001B3303">
        <w:rPr>
          <w:rFonts w:eastAsiaTheme="minorHAnsi"/>
        </w:rPr>
        <w:t>, for their reliability and validity</w:t>
      </w:r>
      <w:r w:rsidR="001B2425" w:rsidRPr="001B2425">
        <w:rPr>
          <w:rFonts w:eastAsiaTheme="minorHAnsi"/>
        </w:rPr>
        <w:t xml:space="preserve">. This also </w:t>
      </w:r>
      <w:r w:rsidR="001B3303">
        <w:rPr>
          <w:rFonts w:eastAsiaTheme="minorHAnsi"/>
        </w:rPr>
        <w:t>included</w:t>
      </w:r>
      <w:r w:rsidR="001B2425" w:rsidRPr="001B2425">
        <w:rPr>
          <w:rFonts w:eastAsiaTheme="minorHAnsi"/>
        </w:rPr>
        <w:t xml:space="preserve"> various tests to confirm that the C</w:t>
      </w:r>
      <w:r w:rsidR="001B3303">
        <w:rPr>
          <w:rFonts w:eastAsiaTheme="minorHAnsi"/>
        </w:rPr>
        <w:t>omposite</w:t>
      </w:r>
      <w:r w:rsidR="001B2425" w:rsidRPr="001B2425">
        <w:rPr>
          <w:rFonts w:eastAsiaTheme="minorHAnsi"/>
        </w:rPr>
        <w:t xml:space="preserve"> Reliability, Convergent Validity and Discriminant Validity h</w:t>
      </w:r>
      <w:r w:rsidR="001B3303">
        <w:rPr>
          <w:rFonts w:eastAsiaTheme="minorHAnsi"/>
        </w:rPr>
        <w:t>e</w:t>
      </w:r>
      <w:r w:rsidR="001B2425" w:rsidRPr="001B2425">
        <w:rPr>
          <w:rFonts w:eastAsiaTheme="minorHAnsi"/>
        </w:rPr>
        <w:t>ld for all the</w:t>
      </w:r>
      <w:r w:rsidR="001B3303">
        <w:rPr>
          <w:rFonts w:eastAsiaTheme="minorHAnsi"/>
        </w:rPr>
        <w:t xml:space="preserve"> latent</w:t>
      </w:r>
      <w:r w:rsidR="001B2425" w:rsidRPr="001B2425">
        <w:rPr>
          <w:rFonts w:eastAsiaTheme="minorHAnsi"/>
        </w:rPr>
        <w:t xml:space="preserve"> factors in the model</w:t>
      </w:r>
      <w:r w:rsidR="00760BD3" w:rsidRPr="00C81CAB">
        <w:rPr>
          <w:rFonts w:eastAsiaTheme="minorHAnsi"/>
        </w:rPr>
        <w:t>.</w:t>
      </w:r>
    </w:p>
    <w:p w:rsidR="00760BD3" w:rsidRPr="00C81CAB" w:rsidRDefault="00760BD3" w:rsidP="00E73F83">
      <w:pPr>
        <w:spacing w:after="200" w:line="480" w:lineRule="auto"/>
        <w:ind w:firstLine="720"/>
        <w:jc w:val="both"/>
        <w:rPr>
          <w:rFonts w:eastAsiaTheme="minorHAnsi"/>
          <w:i/>
        </w:rPr>
      </w:pPr>
      <w:r w:rsidRPr="00C81CAB">
        <w:rPr>
          <w:rFonts w:eastAsiaTheme="minorHAnsi"/>
          <w:i/>
        </w:rPr>
        <w:t>Factor Loadings</w:t>
      </w:r>
    </w:p>
    <w:p w:rsidR="00760BD3" w:rsidRPr="00C81CAB" w:rsidRDefault="001B2425" w:rsidP="00E73F83">
      <w:pPr>
        <w:spacing w:after="200" w:line="480" w:lineRule="auto"/>
        <w:ind w:firstLine="720"/>
        <w:jc w:val="both"/>
        <w:rPr>
          <w:rFonts w:eastAsiaTheme="minorHAnsi"/>
        </w:rPr>
      </w:pPr>
      <w:r w:rsidRPr="001B2425">
        <w:rPr>
          <w:rFonts w:eastAsiaTheme="minorHAnsi"/>
        </w:rPr>
        <w:t xml:space="preserve">Factor Loading of each item, on </w:t>
      </w:r>
      <w:r w:rsidR="001B3303">
        <w:rPr>
          <w:rFonts w:eastAsiaTheme="minorHAnsi"/>
        </w:rPr>
        <w:t>a factor, showed</w:t>
      </w:r>
      <w:r w:rsidRPr="001B2425">
        <w:rPr>
          <w:rFonts w:eastAsiaTheme="minorHAnsi"/>
        </w:rPr>
        <w:t xml:space="preserve"> how much of the variance in the variable </w:t>
      </w:r>
      <w:r w:rsidR="001B3303">
        <w:rPr>
          <w:rFonts w:eastAsiaTheme="minorHAnsi"/>
        </w:rPr>
        <w:t>was</w:t>
      </w:r>
      <w:r w:rsidRPr="001B2425">
        <w:rPr>
          <w:rFonts w:eastAsiaTheme="minorHAnsi"/>
        </w:rPr>
        <w:t xml:space="preserve"> explained by that specific item (Yong, 2013). A factor loading value of above 0.5 </w:t>
      </w:r>
      <w:r w:rsidR="001B3303">
        <w:rPr>
          <w:rFonts w:eastAsiaTheme="minorHAnsi"/>
        </w:rPr>
        <w:t>was</w:t>
      </w:r>
      <w:r w:rsidRPr="001B2425">
        <w:rPr>
          <w:rFonts w:eastAsiaTheme="minorHAnsi"/>
        </w:rPr>
        <w:t xml:space="preserve"> considered acceptable for the item to appropriately explain the variation in the main variable (Bagozzi and Yi, 1988; Fornell and Larcker, 1981; Backhaud &amp; Erichson, 2003</w:t>
      </w:r>
      <w:r w:rsidR="00760BD3" w:rsidRPr="00C81CAB">
        <w:rPr>
          <w:rFonts w:eastAsiaTheme="minorHAnsi"/>
        </w:rPr>
        <w:t xml:space="preserve">)  </w:t>
      </w:r>
    </w:p>
    <w:p w:rsidR="00760BD3" w:rsidRPr="00C81CAB" w:rsidRDefault="00760BD3" w:rsidP="00E73F83">
      <w:pPr>
        <w:spacing w:after="200" w:line="480" w:lineRule="auto"/>
        <w:ind w:firstLine="720"/>
        <w:jc w:val="both"/>
        <w:rPr>
          <w:rFonts w:eastAsiaTheme="minorHAnsi"/>
          <w:i/>
        </w:rPr>
      </w:pPr>
      <w:r w:rsidRPr="00C81CAB">
        <w:rPr>
          <w:rFonts w:eastAsiaTheme="minorHAnsi"/>
          <w:i/>
        </w:rPr>
        <w:t>C</w:t>
      </w:r>
      <w:r w:rsidR="001B3303">
        <w:rPr>
          <w:rFonts w:eastAsiaTheme="minorHAnsi"/>
          <w:i/>
        </w:rPr>
        <w:t>omposite</w:t>
      </w:r>
      <w:r w:rsidRPr="00C81CAB">
        <w:rPr>
          <w:rFonts w:eastAsiaTheme="minorHAnsi"/>
          <w:i/>
        </w:rPr>
        <w:t xml:space="preserve"> Reliability</w:t>
      </w:r>
    </w:p>
    <w:p w:rsidR="00E900C2" w:rsidRPr="00C81CAB" w:rsidRDefault="001B3303" w:rsidP="007C7759">
      <w:pPr>
        <w:spacing w:after="200" w:line="480" w:lineRule="auto"/>
        <w:ind w:firstLine="720"/>
        <w:jc w:val="both"/>
        <w:rPr>
          <w:rFonts w:eastAsiaTheme="minorHAnsi"/>
        </w:rPr>
      </w:pPr>
      <w:r>
        <w:rPr>
          <w:rFonts w:eastAsiaTheme="minorHAnsi"/>
        </w:rPr>
        <w:t>Composite reliability help</w:t>
      </w:r>
      <w:r w:rsidR="007C7759">
        <w:rPr>
          <w:rFonts w:eastAsiaTheme="minorHAnsi"/>
        </w:rPr>
        <w:t>e</w:t>
      </w:r>
      <w:r>
        <w:rPr>
          <w:rFonts w:eastAsiaTheme="minorHAnsi"/>
        </w:rPr>
        <w:t>d</w:t>
      </w:r>
      <w:r w:rsidR="00760BD3" w:rsidRPr="00C81CAB">
        <w:rPr>
          <w:rFonts w:eastAsiaTheme="minorHAnsi"/>
        </w:rPr>
        <w:t xml:space="preserve"> to mark the degree of the items being able to reliably reflect the underlying factor and help</w:t>
      </w:r>
      <w:r w:rsidR="007C7759">
        <w:rPr>
          <w:rFonts w:eastAsiaTheme="minorHAnsi"/>
        </w:rPr>
        <w:t>ed</w:t>
      </w:r>
      <w:r w:rsidR="00760BD3" w:rsidRPr="00C81CAB">
        <w:rPr>
          <w:rFonts w:eastAsiaTheme="minorHAnsi"/>
        </w:rPr>
        <w:t xml:space="preserve"> to measure the internal consi</w:t>
      </w:r>
      <w:r>
        <w:rPr>
          <w:rFonts w:eastAsiaTheme="minorHAnsi"/>
        </w:rPr>
        <w:t>stency of all the items of one latent factor</w:t>
      </w:r>
      <w:r w:rsidR="00760BD3" w:rsidRPr="00C81CAB">
        <w:rPr>
          <w:rFonts w:eastAsiaTheme="minorHAnsi"/>
        </w:rPr>
        <w:t xml:space="preserve"> (Perry 1996). The benchmark for a construct to be reliable </w:t>
      </w:r>
      <w:r>
        <w:rPr>
          <w:rFonts w:eastAsiaTheme="minorHAnsi"/>
        </w:rPr>
        <w:t>was</w:t>
      </w:r>
      <w:r w:rsidR="00760BD3" w:rsidRPr="00C81CAB">
        <w:rPr>
          <w:rFonts w:eastAsiaTheme="minorHAnsi"/>
        </w:rPr>
        <w:t xml:space="preserve"> 0.7 or above (Hair et al., 1998).</w:t>
      </w:r>
    </w:p>
    <w:p w:rsidR="00760BD3" w:rsidRPr="00C81CAB" w:rsidRDefault="00760BD3" w:rsidP="00E73F83">
      <w:pPr>
        <w:spacing w:after="200" w:line="480" w:lineRule="auto"/>
        <w:ind w:firstLine="720"/>
        <w:jc w:val="both"/>
        <w:rPr>
          <w:rFonts w:eastAsiaTheme="minorHAnsi"/>
          <w:i/>
        </w:rPr>
      </w:pPr>
      <w:r w:rsidRPr="00C81CAB">
        <w:rPr>
          <w:rFonts w:eastAsiaTheme="minorHAnsi"/>
          <w:i/>
        </w:rPr>
        <w:t>Convergent Validity</w:t>
      </w:r>
    </w:p>
    <w:p w:rsidR="001B3303" w:rsidRPr="00C81CAB" w:rsidRDefault="001B2425" w:rsidP="00BF74FF">
      <w:pPr>
        <w:spacing w:after="200" w:line="480" w:lineRule="auto"/>
        <w:ind w:firstLine="720"/>
        <w:jc w:val="both"/>
        <w:rPr>
          <w:rFonts w:eastAsiaTheme="minorHAnsi"/>
        </w:rPr>
      </w:pPr>
      <w:r w:rsidRPr="001B2425">
        <w:rPr>
          <w:rFonts w:eastAsiaTheme="minorHAnsi"/>
        </w:rPr>
        <w:t xml:space="preserve">The convergent validity of a </w:t>
      </w:r>
      <w:r w:rsidR="001B3303">
        <w:rPr>
          <w:rFonts w:eastAsiaTheme="minorHAnsi"/>
        </w:rPr>
        <w:t>latent factor</w:t>
      </w:r>
      <w:r w:rsidRPr="001B2425">
        <w:rPr>
          <w:rFonts w:eastAsiaTheme="minorHAnsi"/>
        </w:rPr>
        <w:t xml:space="preserve"> help</w:t>
      </w:r>
      <w:r w:rsidR="001B3303">
        <w:rPr>
          <w:rFonts w:eastAsiaTheme="minorHAnsi"/>
        </w:rPr>
        <w:t>ed</w:t>
      </w:r>
      <w:r w:rsidRPr="001B2425">
        <w:rPr>
          <w:rFonts w:eastAsiaTheme="minorHAnsi"/>
        </w:rPr>
        <w:t xml:space="preserve"> to explain the actual strength of the relationship between the items measuring </w:t>
      </w:r>
      <w:r w:rsidR="001B3303">
        <w:rPr>
          <w:rFonts w:eastAsiaTheme="minorHAnsi"/>
        </w:rPr>
        <w:t>that factor</w:t>
      </w:r>
      <w:r w:rsidRPr="001B2425">
        <w:rPr>
          <w:rFonts w:eastAsiaTheme="minorHAnsi"/>
        </w:rPr>
        <w:t xml:space="preserve"> (Russell, 1978). The Average </w:t>
      </w:r>
      <w:r w:rsidRPr="001B2425">
        <w:rPr>
          <w:rFonts w:eastAsiaTheme="minorHAnsi"/>
        </w:rPr>
        <w:lastRenderedPageBreak/>
        <w:t xml:space="preserve">Variance Extracted (AVE) </w:t>
      </w:r>
      <w:r w:rsidR="001B3303">
        <w:rPr>
          <w:rFonts w:eastAsiaTheme="minorHAnsi"/>
        </w:rPr>
        <w:t>was</w:t>
      </w:r>
      <w:r w:rsidRPr="001B2425">
        <w:rPr>
          <w:rFonts w:eastAsiaTheme="minorHAnsi"/>
        </w:rPr>
        <w:t xml:space="preserve"> used to measure the convergent validity, and a value of above 0.5 </w:t>
      </w:r>
      <w:r w:rsidR="001B3303">
        <w:rPr>
          <w:rFonts w:eastAsiaTheme="minorHAnsi"/>
        </w:rPr>
        <w:t>was</w:t>
      </w:r>
      <w:r w:rsidRPr="001B2425">
        <w:rPr>
          <w:rFonts w:eastAsiaTheme="minorHAnsi"/>
        </w:rPr>
        <w:t xml:space="preserve"> considered to be a good measure of the convergent validity (Bagozzi and Yi, 1988; Hair et al., 1998)  </w:t>
      </w:r>
    </w:p>
    <w:p w:rsidR="00760BD3" w:rsidRPr="00C81CAB" w:rsidRDefault="00760BD3" w:rsidP="00E73F83">
      <w:pPr>
        <w:spacing w:after="200" w:line="480" w:lineRule="auto"/>
        <w:ind w:firstLine="720"/>
        <w:jc w:val="both"/>
        <w:rPr>
          <w:rFonts w:eastAsiaTheme="minorHAnsi"/>
          <w:i/>
        </w:rPr>
      </w:pPr>
      <w:r w:rsidRPr="00C81CAB">
        <w:rPr>
          <w:rFonts w:eastAsiaTheme="minorHAnsi"/>
          <w:i/>
        </w:rPr>
        <w:t>Discriminant Validity</w:t>
      </w:r>
    </w:p>
    <w:p w:rsidR="00760BD3" w:rsidRDefault="001B2425" w:rsidP="00E73F83">
      <w:pPr>
        <w:spacing w:after="200" w:line="480" w:lineRule="auto"/>
        <w:ind w:firstLine="720"/>
        <w:jc w:val="both"/>
        <w:rPr>
          <w:rFonts w:eastAsiaTheme="minorHAnsi"/>
        </w:rPr>
      </w:pPr>
      <w:r w:rsidRPr="001B2425">
        <w:rPr>
          <w:rFonts w:eastAsiaTheme="minorHAnsi"/>
        </w:rPr>
        <w:t xml:space="preserve">The </w:t>
      </w:r>
      <w:r w:rsidR="001B3303">
        <w:rPr>
          <w:rFonts w:eastAsiaTheme="minorHAnsi"/>
        </w:rPr>
        <w:t>Discrimanant Validity helped</w:t>
      </w:r>
      <w:r w:rsidRPr="001B2425">
        <w:rPr>
          <w:rFonts w:eastAsiaTheme="minorHAnsi"/>
        </w:rPr>
        <w:t xml:space="preserve"> in establishing the fact that each of the factors and their items </w:t>
      </w:r>
      <w:r w:rsidR="001B3303">
        <w:rPr>
          <w:rFonts w:eastAsiaTheme="minorHAnsi"/>
        </w:rPr>
        <w:t>were</w:t>
      </w:r>
      <w:r w:rsidRPr="001B2425">
        <w:rPr>
          <w:rFonts w:eastAsiaTheme="minorHAnsi"/>
        </w:rPr>
        <w:t xml:space="preserve"> unique, and uncorrelated </w:t>
      </w:r>
      <w:r w:rsidR="001B3303">
        <w:rPr>
          <w:rFonts w:eastAsiaTheme="minorHAnsi"/>
        </w:rPr>
        <w:t>with</w:t>
      </w:r>
      <w:r w:rsidRPr="001B2425">
        <w:rPr>
          <w:rFonts w:eastAsiaTheme="minorHAnsi"/>
        </w:rPr>
        <w:t xml:space="preserve"> each </w:t>
      </w:r>
      <w:r w:rsidR="001B3303">
        <w:rPr>
          <w:rFonts w:eastAsiaTheme="minorHAnsi"/>
        </w:rPr>
        <w:t>factor</w:t>
      </w:r>
      <w:r w:rsidRPr="001B2425">
        <w:rPr>
          <w:rFonts w:eastAsiaTheme="minorHAnsi"/>
        </w:rPr>
        <w:t xml:space="preserve">. There </w:t>
      </w:r>
      <w:r w:rsidR="001B3303">
        <w:rPr>
          <w:rFonts w:eastAsiaTheme="minorHAnsi"/>
        </w:rPr>
        <w:t>were</w:t>
      </w:r>
      <w:r w:rsidRPr="001B2425">
        <w:rPr>
          <w:rFonts w:eastAsiaTheme="minorHAnsi"/>
        </w:rPr>
        <w:t xml:space="preserve"> two main measures to test the discrimanant validity. The Fo</w:t>
      </w:r>
      <w:r w:rsidR="001B3303">
        <w:rPr>
          <w:rFonts w:eastAsiaTheme="minorHAnsi"/>
        </w:rPr>
        <w:t>rnell-Larcker criterion compared</w:t>
      </w:r>
      <w:r w:rsidRPr="001B2425">
        <w:rPr>
          <w:rFonts w:eastAsiaTheme="minorHAnsi"/>
        </w:rPr>
        <w:t xml:space="preserve"> the correlations of each factor, with all other factors, with the square root of its AVE. If the correlations </w:t>
      </w:r>
      <w:r w:rsidR="001B3303">
        <w:rPr>
          <w:rFonts w:eastAsiaTheme="minorHAnsi"/>
        </w:rPr>
        <w:t>were</w:t>
      </w:r>
      <w:r w:rsidRPr="001B2425">
        <w:rPr>
          <w:rFonts w:eastAsiaTheme="minorHAnsi"/>
        </w:rPr>
        <w:t xml:space="preserve"> lesser than the square root</w:t>
      </w:r>
      <w:r w:rsidR="001B3303">
        <w:rPr>
          <w:rFonts w:eastAsiaTheme="minorHAnsi"/>
        </w:rPr>
        <w:t xml:space="preserve"> of AVE</w:t>
      </w:r>
      <w:r w:rsidRPr="001B2425">
        <w:rPr>
          <w:rFonts w:eastAsiaTheme="minorHAnsi"/>
        </w:rPr>
        <w:t>, the discriminant validity of the factor h</w:t>
      </w:r>
      <w:r w:rsidR="001B3303">
        <w:rPr>
          <w:rFonts w:eastAsiaTheme="minorHAnsi"/>
        </w:rPr>
        <w:t>e</w:t>
      </w:r>
      <w:r w:rsidRPr="001B2425">
        <w:rPr>
          <w:rFonts w:eastAsiaTheme="minorHAnsi"/>
        </w:rPr>
        <w:t xml:space="preserve">ld. The other measure </w:t>
      </w:r>
      <w:r w:rsidR="001B3303">
        <w:rPr>
          <w:rFonts w:eastAsiaTheme="minorHAnsi"/>
        </w:rPr>
        <w:t>was</w:t>
      </w:r>
      <w:r w:rsidRPr="001B2425">
        <w:rPr>
          <w:rFonts w:eastAsiaTheme="minorHAnsi"/>
        </w:rPr>
        <w:t xml:space="preserve"> the Heterotrait-Monotrait (HTMT) ratio</w:t>
      </w:r>
      <w:r w:rsidR="001B3303">
        <w:rPr>
          <w:rFonts w:eastAsiaTheme="minorHAnsi"/>
        </w:rPr>
        <w:t>. A ratio of less than 1 implied</w:t>
      </w:r>
      <w:r w:rsidRPr="001B2425">
        <w:rPr>
          <w:rFonts w:eastAsiaTheme="minorHAnsi"/>
        </w:rPr>
        <w:t xml:space="preserve"> that the discriminant validity of the factors h</w:t>
      </w:r>
      <w:r w:rsidR="001B3303">
        <w:rPr>
          <w:rFonts w:eastAsiaTheme="minorHAnsi"/>
        </w:rPr>
        <w:t>e</w:t>
      </w:r>
      <w:r w:rsidRPr="001B2425">
        <w:rPr>
          <w:rFonts w:eastAsiaTheme="minorHAnsi"/>
        </w:rPr>
        <w:t>ld</w:t>
      </w:r>
      <w:r w:rsidR="00760BD3" w:rsidRPr="00C81CAB">
        <w:rPr>
          <w:rFonts w:eastAsiaTheme="minorHAnsi"/>
          <w:color w:val="111111"/>
          <w:shd w:val="clear" w:color="auto" w:fill="FFFFFF"/>
        </w:rPr>
        <w:t xml:space="preserve">. </w:t>
      </w:r>
      <w:r w:rsidR="00760BD3" w:rsidRPr="00C81CAB">
        <w:rPr>
          <w:rFonts w:eastAsiaTheme="minorHAnsi"/>
        </w:rPr>
        <w:t xml:space="preserve"> </w:t>
      </w:r>
    </w:p>
    <w:p w:rsidR="00CA4AA8" w:rsidRDefault="00CA4AA8" w:rsidP="00E73F83">
      <w:pPr>
        <w:spacing w:after="200" w:line="480" w:lineRule="auto"/>
        <w:ind w:firstLine="720"/>
        <w:jc w:val="both"/>
        <w:rPr>
          <w:rFonts w:eastAsiaTheme="minorHAnsi"/>
        </w:rPr>
      </w:pPr>
    </w:p>
    <w:p w:rsidR="00CA4AA8" w:rsidRPr="00C81CAB" w:rsidRDefault="00CA4AA8" w:rsidP="00E73F83">
      <w:pPr>
        <w:spacing w:after="200" w:line="480" w:lineRule="auto"/>
        <w:ind w:firstLine="720"/>
        <w:jc w:val="both"/>
        <w:rPr>
          <w:rFonts w:eastAsiaTheme="minorHAnsi"/>
        </w:rPr>
      </w:pPr>
    </w:p>
    <w:p w:rsidR="00760BD3" w:rsidRPr="00C81CAB" w:rsidRDefault="00760BD3" w:rsidP="00E73F83">
      <w:pPr>
        <w:spacing w:after="200" w:line="480" w:lineRule="auto"/>
        <w:ind w:firstLine="720"/>
        <w:jc w:val="both"/>
        <w:rPr>
          <w:rFonts w:eastAsiaTheme="minorHAnsi"/>
          <w:i/>
          <w:u w:val="single"/>
        </w:rPr>
      </w:pPr>
      <w:r w:rsidRPr="00C81CAB">
        <w:rPr>
          <w:rFonts w:eastAsiaTheme="minorHAnsi"/>
          <w:b/>
        </w:rPr>
        <w:t xml:space="preserve"> </w:t>
      </w:r>
      <w:r w:rsidRPr="00661F17">
        <w:rPr>
          <w:rStyle w:val="Heading5Char"/>
          <w:rFonts w:ascii="Times New Roman" w:hAnsi="Times New Roman" w:cs="Times New Roman"/>
          <w:i/>
          <w:u w:val="single"/>
        </w:rPr>
        <w:t>4.3.4.3.2 Path analysis</w:t>
      </w:r>
      <w:r w:rsidRPr="00C81CAB">
        <w:rPr>
          <w:rFonts w:eastAsiaTheme="minorHAnsi"/>
          <w:i/>
          <w:u w:val="single"/>
        </w:rPr>
        <w:t>.</w:t>
      </w:r>
    </w:p>
    <w:p w:rsidR="007C7759" w:rsidRDefault="00BF74FF" w:rsidP="00CA4AA8">
      <w:pPr>
        <w:spacing w:after="200" w:line="480" w:lineRule="auto"/>
        <w:ind w:firstLine="720"/>
        <w:jc w:val="both"/>
        <w:rPr>
          <w:rFonts w:eastAsiaTheme="minorHAnsi"/>
        </w:rPr>
      </w:pPr>
      <w:r>
        <w:rPr>
          <w:rFonts w:eastAsiaTheme="minorHAnsi"/>
        </w:rPr>
        <w:t>The final step of the analysis was to test for the following t</w:t>
      </w:r>
      <w:r w:rsidRPr="00C81CAB">
        <w:rPr>
          <w:rFonts w:eastAsiaTheme="minorHAnsi"/>
        </w:rPr>
        <w:t xml:space="preserve">heoretical framework </w:t>
      </w:r>
      <w:r w:rsidR="003E0B7A">
        <w:rPr>
          <w:rFonts w:eastAsiaTheme="minorHAnsi"/>
        </w:rPr>
        <w:t>(</w:t>
      </w:r>
      <w:r>
        <w:rPr>
          <w:rFonts w:eastAsiaTheme="minorHAnsi"/>
        </w:rPr>
        <w:t>Figure 4.1</w:t>
      </w:r>
      <w:r w:rsidR="003E0B7A">
        <w:rPr>
          <w:rFonts w:eastAsiaTheme="minorHAnsi"/>
        </w:rPr>
        <w:t>)</w:t>
      </w:r>
      <w:r>
        <w:rPr>
          <w:rFonts w:eastAsiaTheme="minorHAnsi"/>
        </w:rPr>
        <w:t xml:space="preserve">. </w:t>
      </w:r>
      <w:r w:rsidRPr="000B07DE">
        <w:rPr>
          <w:rFonts w:eastAsiaTheme="minorHAnsi"/>
        </w:rPr>
        <w:t>Six latent factors were extracted from primary data and path analysis was done to investigate the preference of debt financing by the managers of the firms. These latent factors were named Market</w:t>
      </w:r>
      <w:r w:rsidR="007C7759">
        <w:rPr>
          <w:rFonts w:eastAsiaTheme="minorHAnsi"/>
        </w:rPr>
        <w:t xml:space="preserve"> Interactions</w:t>
      </w:r>
      <w:r w:rsidRPr="000B07DE">
        <w:rPr>
          <w:rFonts w:eastAsiaTheme="minorHAnsi"/>
        </w:rPr>
        <w:t>, Cash</w:t>
      </w:r>
      <w:r w:rsidR="007C7759">
        <w:rPr>
          <w:rFonts w:eastAsiaTheme="minorHAnsi"/>
        </w:rPr>
        <w:t xml:space="preserve"> Management, Costs, Share Price</w:t>
      </w:r>
      <w:r w:rsidRPr="000B07DE">
        <w:rPr>
          <w:rFonts w:eastAsiaTheme="minorHAnsi"/>
        </w:rPr>
        <w:t>, Agency Costs and Asymmetric Information.</w:t>
      </w:r>
      <w:r w:rsidR="001B2425" w:rsidRPr="001B2425">
        <w:rPr>
          <w:rFonts w:eastAsiaTheme="minorHAnsi"/>
        </w:rPr>
        <w:t xml:space="preserve">    </w:t>
      </w:r>
    </w:p>
    <w:p w:rsidR="00003353" w:rsidRPr="001B2425" w:rsidRDefault="00003353" w:rsidP="00CA4AA8">
      <w:pPr>
        <w:spacing w:after="200" w:line="480" w:lineRule="auto"/>
        <w:ind w:firstLine="720"/>
        <w:jc w:val="both"/>
        <w:rPr>
          <w:rFonts w:eastAsiaTheme="minorHAnsi"/>
        </w:rPr>
      </w:pPr>
    </w:p>
    <w:p w:rsidR="003E0B7A" w:rsidRDefault="003E0B7A" w:rsidP="003E0B7A">
      <w:pPr>
        <w:pStyle w:val="Caption"/>
        <w:rPr>
          <w:rFonts w:eastAsiaTheme="minorHAnsi"/>
          <w:sz w:val="20"/>
          <w:szCs w:val="20"/>
        </w:rPr>
      </w:pPr>
      <w:r w:rsidRPr="00990B3C">
        <w:rPr>
          <w:b/>
          <w:i w:val="0"/>
          <w:sz w:val="24"/>
          <w:szCs w:val="24"/>
        </w:rPr>
        <w:lastRenderedPageBreak/>
        <w:t>Figure 4.1:</w:t>
      </w:r>
      <w:r>
        <w:t xml:space="preserve"> </w:t>
      </w:r>
      <w:r w:rsidRPr="007470D5">
        <w:rPr>
          <w:rFonts w:eastAsiaTheme="minorHAnsi"/>
          <w:b/>
          <w:i w:val="0"/>
          <w:sz w:val="24"/>
          <w:szCs w:val="24"/>
        </w:rPr>
        <w:t>Theoretical Framework for Non-Firm Specific Factors affecting Borrowing in Firms</w:t>
      </w:r>
      <w:r w:rsidRPr="00C81CAB">
        <w:rPr>
          <w:rFonts w:eastAsiaTheme="minorHAnsi"/>
          <w:sz w:val="20"/>
          <w:szCs w:val="20"/>
        </w:rPr>
        <w:t xml:space="preserve">  </w:t>
      </w:r>
    </w:p>
    <w:p w:rsidR="003E0B7A" w:rsidRPr="000B07DE" w:rsidRDefault="002C109D" w:rsidP="003E0B7A">
      <w:pPr>
        <w:pStyle w:val="Caption"/>
      </w:pPr>
      <w:r>
        <w:rPr>
          <w:rFonts w:eastAsiaTheme="minorHAnsi"/>
          <w:noProof/>
        </w:rPr>
        <mc:AlternateContent>
          <mc:Choice Requires="wps">
            <w:drawing>
              <wp:anchor distT="0" distB="0" distL="114300" distR="114300" simplePos="0" relativeHeight="251710464" behindDoc="0" locked="0" layoutInCell="1" allowOverlap="1" wp14:anchorId="1D7E1F8C" wp14:editId="0A8CF9F5">
                <wp:simplePos x="0" y="0"/>
                <wp:positionH relativeFrom="column">
                  <wp:posOffset>-171450</wp:posOffset>
                </wp:positionH>
                <wp:positionV relativeFrom="paragraph">
                  <wp:posOffset>210185</wp:posOffset>
                </wp:positionV>
                <wp:extent cx="6181725" cy="5314950"/>
                <wp:effectExtent l="0" t="0" r="9525" b="0"/>
                <wp:wrapNone/>
                <wp:docPr id="12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5314950"/>
                        </a:xfrm>
                        <a:prstGeom prst="rect">
                          <a:avLst/>
                        </a:prstGeom>
                        <a:noFill/>
                        <a:ln w="19050"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32C7C2" id="Rectangle 19" o:spid="_x0000_s1026" style="position:absolute;margin-left:-13.5pt;margin-top:16.55pt;width:486.75pt;height:4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" filled="f" strokecolor="#002060" strokeweight="1.5pt">
                <v:path arrowok="t"/>
              </v:rect>
            </w:pict>
          </mc:Fallback>
        </mc:AlternateContent>
      </w: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12512" behindDoc="0" locked="0" layoutInCell="1" allowOverlap="1" wp14:anchorId="5D5DD30A" wp14:editId="737618D2">
                <wp:simplePos x="0" y="0"/>
                <wp:positionH relativeFrom="column">
                  <wp:posOffset>3438525</wp:posOffset>
                </wp:positionH>
                <wp:positionV relativeFrom="paragraph">
                  <wp:posOffset>297180</wp:posOffset>
                </wp:positionV>
                <wp:extent cx="1457325" cy="841375"/>
                <wp:effectExtent l="0" t="0" r="9525" b="0"/>
                <wp:wrapNone/>
                <wp:docPr id="1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Market Interactions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5DD30A" id="Rectangle 3" o:spid="_x0000_s1061" style="position:absolute;left:0;text-align:left;margin-left:270.75pt;margin-top:23.4pt;width:114.75pt;height:6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" filled="f" strokecolor="windowText" strokeweight=".25pt">
                <v:stroke joinstyle="miter"/>
                <v:path arrowok="t"/>
                <v:textbox>
                  <w:txbxContent>
                    <w:p w:rsidR="00F03A5D" w:rsidRPr="007652A8" w:rsidRDefault="00F03A5D" w:rsidP="003E0B7A">
                      <w:pPr>
                        <w:jc w:val="center"/>
                      </w:pPr>
                      <w:r>
                        <w:t>Market Interactions</w:t>
                      </w:r>
                    </w:p>
                  </w:txbxContent>
                </v:textbox>
              </v:oval>
            </w:pict>
          </mc:Fallback>
        </mc:AlternateContent>
      </w:r>
    </w:p>
    <w:p w:rsidR="003E0B7A" w:rsidRPr="00C81CAB" w:rsidRDefault="003E0B7A" w:rsidP="003E0B7A">
      <w:pPr>
        <w:spacing w:line="480" w:lineRule="auto"/>
        <w:jc w:val="both"/>
        <w:rPr>
          <w:rFonts w:eastAsiaTheme="minorHAnsi"/>
        </w:rPr>
      </w:pP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05344" behindDoc="0" locked="0" layoutInCell="1" allowOverlap="1" wp14:anchorId="14A3299A" wp14:editId="527FAF6B">
                <wp:simplePos x="0" y="0"/>
                <wp:positionH relativeFrom="column">
                  <wp:posOffset>1819275</wp:posOffset>
                </wp:positionH>
                <wp:positionV relativeFrom="paragraph">
                  <wp:posOffset>43815</wp:posOffset>
                </wp:positionV>
                <wp:extent cx="1457325" cy="841375"/>
                <wp:effectExtent l="0" t="0" r="9525" b="0"/>
                <wp:wrapNone/>
                <wp:docPr id="1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Cash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A3299A" id="_x0000_s1062" style="position:absolute;left:0;text-align:left;margin-left:143.25pt;margin-top:3.45pt;width:114.75pt;height:6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" filled="f" strokecolor="windowText" strokeweight=".25pt">
                <v:stroke joinstyle="miter"/>
                <v:path arrowok="t"/>
                <v:textbox>
                  <w:txbxContent>
                    <w:p w:rsidR="00F03A5D" w:rsidRPr="007652A8" w:rsidRDefault="00F03A5D" w:rsidP="003E0B7A">
                      <w:pPr>
                        <w:jc w:val="center"/>
                      </w:pPr>
                      <w:r>
                        <w:t>Cash Management</w:t>
                      </w:r>
                    </w:p>
                  </w:txbxContent>
                </v:textbox>
              </v:oval>
            </w:pict>
          </mc:Fallback>
        </mc:AlternateContent>
      </w: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06368" behindDoc="0" locked="0" layoutInCell="1" allowOverlap="1" wp14:anchorId="077977BD" wp14:editId="59F3354C">
                <wp:simplePos x="0" y="0"/>
                <wp:positionH relativeFrom="column">
                  <wp:posOffset>171450</wp:posOffset>
                </wp:positionH>
                <wp:positionV relativeFrom="paragraph">
                  <wp:posOffset>274320</wp:posOffset>
                </wp:positionV>
                <wp:extent cx="1457325" cy="841375"/>
                <wp:effectExtent l="0" t="0" r="9525" b="0"/>
                <wp:wrapNone/>
                <wp:docPr id="1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 xml:space="preserve">Costs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77977BD" id="Rectangle 4" o:spid="_x0000_s1063" style="position:absolute;left:0;text-align:left;margin-left:13.5pt;margin-top:21.6pt;width:114.75pt;height:6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" filled="f" strokecolor="windowText" strokeweight=".25pt">
                <v:stroke joinstyle="miter"/>
                <v:path arrowok="t"/>
                <v:textbox>
                  <w:txbxContent>
                    <w:p w:rsidR="00F03A5D" w:rsidRPr="007652A8" w:rsidRDefault="00F03A5D" w:rsidP="003E0B7A">
                      <w:pPr>
                        <w:jc w:val="center"/>
                      </w:pPr>
                      <w:r>
                        <w:t xml:space="preserve">Costs </w:t>
                      </w:r>
                    </w:p>
                  </w:txbxContent>
                </v:textbox>
              </v:oval>
            </w:pict>
          </mc:Fallback>
        </mc:AlternateContent>
      </w:r>
      <w:r>
        <w:rPr>
          <w:rFonts w:eastAsiaTheme="minorHAnsi"/>
          <w:noProof/>
        </w:rPr>
        <mc:AlternateContent>
          <mc:Choice Requires="wps">
            <w:drawing>
              <wp:anchor distT="0" distB="0" distL="114300" distR="114300" simplePos="0" relativeHeight="251704320" behindDoc="0" locked="0" layoutInCell="1" allowOverlap="1" wp14:anchorId="625081D2" wp14:editId="45912DA1">
                <wp:simplePos x="0" y="0"/>
                <wp:positionH relativeFrom="column">
                  <wp:posOffset>4343400</wp:posOffset>
                </wp:positionH>
                <wp:positionV relativeFrom="paragraph">
                  <wp:posOffset>74295</wp:posOffset>
                </wp:positionV>
                <wp:extent cx="323850" cy="1247775"/>
                <wp:effectExtent l="0" t="0" r="57150" b="28575"/>
                <wp:wrapNone/>
                <wp:docPr id="128"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1247775"/>
                        </a:xfrm>
                        <a:prstGeom prst="straightConnector1">
                          <a:avLst/>
                        </a:prstGeom>
                        <a:noFill/>
                        <a:ln w="3175"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37FCCD7" id="Straight Arrow Connector 9" o:spid="_x0000_s1026" type="#_x0000_t32" style="position:absolute;margin-left:342pt;margin-top:5.85pt;width:25.5pt;height:9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" strokecolor="windowText" strokeweight=".25pt">
                <v:stroke endarrow="block" joinstyle="miter"/>
                <o:lock v:ext="edit" shapetype="f"/>
              </v:shape>
            </w:pict>
          </mc:Fallback>
        </mc:AlternateContent>
      </w: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07392" behindDoc="0" locked="0" layoutInCell="1" allowOverlap="1" wp14:anchorId="6D90593F" wp14:editId="55BCA4F8">
                <wp:simplePos x="0" y="0"/>
                <wp:positionH relativeFrom="column">
                  <wp:posOffset>2943225</wp:posOffset>
                </wp:positionH>
                <wp:positionV relativeFrom="paragraph">
                  <wp:posOffset>142875</wp:posOffset>
                </wp:positionV>
                <wp:extent cx="1114425" cy="867410"/>
                <wp:effectExtent l="0" t="0" r="47625" b="46990"/>
                <wp:wrapNone/>
                <wp:docPr id="1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4425" cy="867410"/>
                        </a:xfrm>
                        <a:prstGeom prst="straightConnector1">
                          <a:avLst/>
                        </a:prstGeom>
                        <a:noFill/>
                        <a:ln w="31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5C719CB" id="Straight Arrow Connector 8" o:spid="_x0000_s1026" type="#_x0000_t32" style="position:absolute;margin-left:231.75pt;margin-top:11.25pt;width:87.75pt;height:68.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" strokecolor="windowText" strokeweight=".25pt">
                <v:stroke endarrow="block"/>
                <o:lock v:ext="edit" shapetype="f"/>
              </v:shape>
            </w:pict>
          </mc:Fallback>
        </mc:AlternateContent>
      </w: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08416" behindDoc="0" locked="0" layoutInCell="1" allowOverlap="1" wp14:anchorId="4111AB44" wp14:editId="5DE41C21">
                <wp:simplePos x="0" y="0"/>
                <wp:positionH relativeFrom="column">
                  <wp:posOffset>1628775</wp:posOffset>
                </wp:positionH>
                <wp:positionV relativeFrom="paragraph">
                  <wp:posOffset>106680</wp:posOffset>
                </wp:positionV>
                <wp:extent cx="2152650" cy="998855"/>
                <wp:effectExtent l="0" t="0" r="19050" b="48895"/>
                <wp:wrapNone/>
                <wp:docPr id="115"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0" cy="998855"/>
                        </a:xfrm>
                        <a:prstGeom prst="straightConnector1">
                          <a:avLst/>
                        </a:prstGeom>
                        <a:noFill/>
                        <a:ln w="3175"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B526589" id="Straight Arrow Connector 9" o:spid="_x0000_s1026" type="#_x0000_t32" style="position:absolute;margin-left:128.25pt;margin-top:8.4pt;width:169.5pt;height:78.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" strokecolor="windowText" strokeweight=".25pt">
                <v:stroke endarrow="block" joinstyle="miter"/>
                <o:lock v:ext="edit" shapetype="f"/>
              </v:shape>
            </w:pict>
          </mc:Fallback>
        </mc:AlternateContent>
      </w: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09440" behindDoc="0" locked="0" layoutInCell="1" allowOverlap="1" wp14:anchorId="13180252" wp14:editId="1B1DBF96">
                <wp:simplePos x="0" y="0"/>
                <wp:positionH relativeFrom="column">
                  <wp:posOffset>3781425</wp:posOffset>
                </wp:positionH>
                <wp:positionV relativeFrom="paragraph">
                  <wp:posOffset>251460</wp:posOffset>
                </wp:positionV>
                <wp:extent cx="1457325" cy="841375"/>
                <wp:effectExtent l="0" t="0" r="9525" b="0"/>
                <wp:wrapNone/>
                <wp:docPr id="1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ln>
                        <a:effectLst/>
                      </wps:spPr>
                      <wps:txbx>
                        <w:txbxContent>
                          <w:p w:rsidR="00F03A5D" w:rsidRPr="007652A8" w:rsidRDefault="00F03A5D" w:rsidP="003E0B7A">
                            <w:pPr>
                              <w:jc w:val="center"/>
                              <w:rPr>
                                <w:color w:val="002060"/>
                              </w:rPr>
                            </w:pPr>
                            <w:r>
                              <w:rPr>
                                <w:color w:val="002060"/>
                              </w:rPr>
                              <w:t>Borrowing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180252" id="Rectangle 1" o:spid="_x0000_s1064" style="position:absolute;left:0;text-align:left;margin-left:297.75pt;margin-top:19.8pt;width:114.75pt;height:66.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" filled="f" strokecolor="windowText" strokeweight=".25pt">
                <v:path arrowok="t"/>
                <v:textbox>
                  <w:txbxContent>
                    <w:p w:rsidR="00F03A5D" w:rsidRPr="007652A8" w:rsidRDefault="00F03A5D" w:rsidP="003E0B7A">
                      <w:pPr>
                        <w:jc w:val="center"/>
                        <w:rPr>
                          <w:color w:val="002060"/>
                        </w:rPr>
                      </w:pPr>
                      <w:r>
                        <w:rPr>
                          <w:color w:val="002060"/>
                        </w:rPr>
                        <w:t>Borrowing</w:t>
                      </w:r>
                    </w:p>
                  </w:txbxContent>
                </v:textbox>
              </v:oval>
            </w:pict>
          </mc:Fallback>
        </mc:AlternateContent>
      </w:r>
    </w:p>
    <w:p w:rsidR="003E0B7A" w:rsidRPr="00C81CAB" w:rsidRDefault="003E0B7A" w:rsidP="003E0B7A">
      <w:pPr>
        <w:spacing w:line="480" w:lineRule="auto"/>
        <w:jc w:val="both"/>
        <w:rPr>
          <w:rFonts w:eastAsiaTheme="minorHAnsi"/>
        </w:rPr>
      </w:pPr>
    </w:p>
    <w:p w:rsidR="003E0B7A" w:rsidRPr="00C81CAB" w:rsidRDefault="003E0B7A" w:rsidP="003E0B7A">
      <w:pPr>
        <w:spacing w:line="480" w:lineRule="auto"/>
        <w:jc w:val="both"/>
        <w:rPr>
          <w:rFonts w:eastAsiaTheme="minorHAnsi"/>
        </w:rPr>
      </w:pPr>
    </w:p>
    <w:p w:rsidR="003E0B7A" w:rsidRPr="00C81CAB" w:rsidRDefault="002C109D" w:rsidP="003E0B7A">
      <w:pPr>
        <w:spacing w:line="480" w:lineRule="auto"/>
        <w:jc w:val="both"/>
        <w:rPr>
          <w:rFonts w:eastAsiaTheme="minorHAnsi"/>
        </w:rPr>
      </w:pPr>
      <w:r>
        <w:rPr>
          <w:rFonts w:eastAsiaTheme="minorHAnsi"/>
          <w:noProof/>
        </w:rPr>
        <mc:AlternateContent>
          <mc:Choice Requires="wps">
            <w:drawing>
              <wp:anchor distT="0" distB="0" distL="114300" distR="114300" simplePos="0" relativeHeight="251711488" behindDoc="0" locked="0" layoutInCell="1" allowOverlap="1" wp14:anchorId="5F4B8F05" wp14:editId="70BA8F20">
                <wp:simplePos x="0" y="0"/>
                <wp:positionH relativeFrom="column">
                  <wp:posOffset>361950</wp:posOffset>
                </wp:positionH>
                <wp:positionV relativeFrom="paragraph">
                  <wp:posOffset>314325</wp:posOffset>
                </wp:positionV>
                <wp:extent cx="1457325" cy="841375"/>
                <wp:effectExtent l="0" t="0" r="9525" b="0"/>
                <wp:wrapNone/>
                <wp:docPr id="1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 xml:space="preserve">Share Price Concerns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4B8F05" id="Rectangle 5" o:spid="_x0000_s1065" style="position:absolute;left:0;text-align:left;margin-left:28.5pt;margin-top:24.75pt;width:114.75pt;height:66.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" filled="f" strokecolor="windowText" strokeweight=".25pt">
                <v:stroke joinstyle="miter"/>
                <v:path arrowok="t"/>
                <v:textbox>
                  <w:txbxContent>
                    <w:p w:rsidR="00F03A5D" w:rsidRPr="007652A8" w:rsidRDefault="00F03A5D" w:rsidP="003E0B7A">
                      <w:pPr>
                        <w:jc w:val="center"/>
                      </w:pPr>
                      <w:r>
                        <w:t xml:space="preserve">Share Price Concerns </w:t>
                      </w:r>
                    </w:p>
                  </w:txbxContent>
                </v:textbox>
              </v:oval>
            </w:pict>
          </mc:Fallback>
        </mc:AlternateContent>
      </w:r>
      <w:r>
        <w:rPr>
          <w:rFonts w:eastAsiaTheme="minorHAnsi"/>
          <w:noProof/>
        </w:rPr>
        <mc:AlternateContent>
          <mc:Choice Requires="wps">
            <w:drawing>
              <wp:anchor distT="0" distB="0" distL="114300" distR="114300" simplePos="0" relativeHeight="251713536" behindDoc="0" locked="0" layoutInCell="1" allowOverlap="1" wp14:anchorId="4011B670" wp14:editId="0290AB40">
                <wp:simplePos x="0" y="0"/>
                <wp:positionH relativeFrom="column">
                  <wp:posOffset>1819275</wp:posOffset>
                </wp:positionH>
                <wp:positionV relativeFrom="paragraph">
                  <wp:posOffset>47625</wp:posOffset>
                </wp:positionV>
                <wp:extent cx="2428875" cy="587375"/>
                <wp:effectExtent l="0" t="57150" r="0" b="3175"/>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28875" cy="587375"/>
                        </a:xfrm>
                        <a:prstGeom prst="straightConnector1">
                          <a:avLst/>
                        </a:prstGeom>
                        <a:noFill/>
                        <a:ln w="3175"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0D73C1A" id="Straight Arrow Connector 119" o:spid="_x0000_s1026" type="#_x0000_t32" style="position:absolute;margin-left:143.25pt;margin-top:3.75pt;width:191.25pt;height:46.2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" strokecolor="windowText" strokeweight=".25pt">
                <v:stroke endarrow="block" joinstyle="miter"/>
                <o:lock v:ext="edit" shapetype="f"/>
              </v:shape>
            </w:pict>
          </mc:Fallback>
        </mc:AlternateContent>
      </w:r>
      <w:r>
        <w:rPr>
          <w:rFonts w:eastAsiaTheme="minorHAnsi"/>
          <w:noProof/>
        </w:rPr>
        <mc:AlternateContent>
          <mc:Choice Requires="wps">
            <w:drawing>
              <wp:anchor distT="0" distB="0" distL="114300" distR="114300" simplePos="0" relativeHeight="251714560" behindDoc="0" locked="0" layoutInCell="1" allowOverlap="1" wp14:anchorId="03067173" wp14:editId="293AE8ED">
                <wp:simplePos x="0" y="0"/>
                <wp:positionH relativeFrom="column">
                  <wp:posOffset>3276600</wp:posOffset>
                </wp:positionH>
                <wp:positionV relativeFrom="paragraph">
                  <wp:posOffset>47625</wp:posOffset>
                </wp:positionV>
                <wp:extent cx="1276350" cy="1165225"/>
                <wp:effectExtent l="0" t="38100" r="38100" b="15875"/>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6350" cy="1165225"/>
                        </a:xfrm>
                        <a:prstGeom prst="straightConnector1">
                          <a:avLst/>
                        </a:prstGeom>
                        <a:noFill/>
                        <a:ln w="3175"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DDD5084" id="Straight Arrow Connector 120" o:spid="_x0000_s1026" type="#_x0000_t32" style="position:absolute;margin-left:258pt;margin-top:3.75pt;width:100.5pt;height:91.7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" strokecolor="windowText" strokeweight=".25pt">
                <v:stroke endarrow="block" joinstyle="miter"/>
                <o:lock v:ext="edit" shapetype="f"/>
              </v:shape>
            </w:pict>
          </mc:Fallback>
        </mc:AlternateContent>
      </w:r>
      <w:r>
        <w:rPr>
          <w:rFonts w:eastAsiaTheme="minorHAnsi"/>
          <w:noProof/>
        </w:rPr>
        <mc:AlternateContent>
          <mc:Choice Requires="wps">
            <w:drawing>
              <wp:anchor distT="0" distB="0" distL="114300" distR="114300" simplePos="0" relativeHeight="251715584" behindDoc="0" locked="0" layoutInCell="1" allowOverlap="1" wp14:anchorId="540693A6" wp14:editId="1B5B2B69">
                <wp:simplePos x="0" y="0"/>
                <wp:positionH relativeFrom="column">
                  <wp:posOffset>4667250</wp:posOffset>
                </wp:positionH>
                <wp:positionV relativeFrom="paragraph">
                  <wp:posOffset>47625</wp:posOffset>
                </wp:positionV>
                <wp:extent cx="238125" cy="1133475"/>
                <wp:effectExtent l="0" t="38100" r="47625" b="9525"/>
                <wp:wrapNone/>
                <wp:docPr id="127"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1133475"/>
                        </a:xfrm>
                        <a:prstGeom prst="straightConnector1">
                          <a:avLst/>
                        </a:prstGeom>
                        <a:noFill/>
                        <a:ln w="3175"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30F542A" id="Straight Arrow Connector 9" o:spid="_x0000_s1026" type="#_x0000_t32" style="position:absolute;margin-left:367.5pt;margin-top:3.75pt;width:18.75pt;height:89.2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" strokecolor="windowText" strokeweight=".25pt">
                <v:stroke endarrow="block" joinstyle="miter"/>
                <o:lock v:ext="edit" shapetype="f"/>
              </v:shape>
            </w:pict>
          </mc:Fallback>
        </mc:AlternateContent>
      </w:r>
    </w:p>
    <w:p w:rsidR="003E0B7A" w:rsidRPr="00C81CAB" w:rsidRDefault="003E0B7A" w:rsidP="003E0B7A">
      <w:pPr>
        <w:spacing w:line="480" w:lineRule="auto"/>
        <w:jc w:val="both"/>
        <w:rPr>
          <w:rFonts w:eastAsiaTheme="minorHAnsi"/>
          <w:b/>
          <w:sz w:val="28"/>
          <w:szCs w:val="28"/>
        </w:rPr>
      </w:pPr>
    </w:p>
    <w:p w:rsidR="003E0B7A" w:rsidRPr="00C81CAB" w:rsidRDefault="002C109D" w:rsidP="003E0B7A">
      <w:pPr>
        <w:spacing w:line="480" w:lineRule="auto"/>
        <w:jc w:val="both"/>
        <w:rPr>
          <w:rFonts w:eastAsiaTheme="minorHAnsi"/>
          <w:b/>
          <w:sz w:val="28"/>
          <w:szCs w:val="28"/>
        </w:rPr>
      </w:pPr>
      <w:r>
        <w:rPr>
          <w:rFonts w:eastAsiaTheme="minorHAnsi"/>
          <w:b/>
          <w:noProof/>
          <w:sz w:val="28"/>
          <w:szCs w:val="28"/>
        </w:rPr>
        <mc:AlternateContent>
          <mc:Choice Requires="wps">
            <w:drawing>
              <wp:anchor distT="0" distB="0" distL="114300" distR="114300" simplePos="0" relativeHeight="251716608" behindDoc="0" locked="0" layoutInCell="1" allowOverlap="1" wp14:anchorId="139D2866" wp14:editId="0F238EF3">
                <wp:simplePos x="0" y="0"/>
                <wp:positionH relativeFrom="column">
                  <wp:posOffset>2152650</wp:posOffset>
                </wp:positionH>
                <wp:positionV relativeFrom="paragraph">
                  <wp:posOffset>393700</wp:posOffset>
                </wp:positionV>
                <wp:extent cx="1457325" cy="841375"/>
                <wp:effectExtent l="0" t="0" r="9525" b="0"/>
                <wp:wrapNone/>
                <wp:docPr id="1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 xml:space="preserve">Agency Costs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9D2866" id="Rectangle 6" o:spid="_x0000_s1066" style="position:absolute;left:0;text-align:left;margin-left:169.5pt;margin-top:31pt;width:114.75pt;height:66.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" filled="f" strokecolor="windowText" strokeweight=".25pt">
                <v:stroke joinstyle="miter"/>
                <v:path arrowok="t"/>
                <v:textbox>
                  <w:txbxContent>
                    <w:p w:rsidR="00F03A5D" w:rsidRPr="007652A8" w:rsidRDefault="00F03A5D" w:rsidP="003E0B7A">
                      <w:pPr>
                        <w:jc w:val="center"/>
                      </w:pPr>
                      <w:r>
                        <w:t xml:space="preserve">Agency Costs </w:t>
                      </w:r>
                    </w:p>
                  </w:txbxContent>
                </v:textbox>
              </v:oval>
            </w:pict>
          </mc:Fallback>
        </mc:AlternateContent>
      </w:r>
      <w:r w:rsidR="003E0B7A" w:rsidRPr="00C81CAB">
        <w:rPr>
          <w:rFonts w:eastAsiaTheme="minorHAnsi"/>
          <w:b/>
          <w:sz w:val="28"/>
          <w:szCs w:val="28"/>
        </w:rPr>
        <w:t xml:space="preserve">  </w:t>
      </w:r>
    </w:p>
    <w:p w:rsidR="003E0B7A" w:rsidRPr="00C81CAB" w:rsidRDefault="002C109D" w:rsidP="003E0B7A">
      <w:pPr>
        <w:spacing w:after="200" w:line="480" w:lineRule="auto"/>
        <w:jc w:val="both"/>
        <w:rPr>
          <w:rFonts w:eastAsiaTheme="minorHAnsi"/>
        </w:rPr>
      </w:pPr>
      <w:r>
        <w:rPr>
          <w:rFonts w:eastAsiaTheme="minorHAnsi"/>
          <w:noProof/>
        </w:rPr>
        <mc:AlternateContent>
          <mc:Choice Requires="wps">
            <w:drawing>
              <wp:anchor distT="0" distB="0" distL="114300" distR="114300" simplePos="0" relativeHeight="251717632" behindDoc="0" locked="0" layoutInCell="1" allowOverlap="1" wp14:anchorId="622FB51A" wp14:editId="5B438275">
                <wp:simplePos x="0" y="0"/>
                <wp:positionH relativeFrom="column">
                  <wp:posOffset>4086225</wp:posOffset>
                </wp:positionH>
                <wp:positionV relativeFrom="paragraph">
                  <wp:posOffset>13335</wp:posOffset>
                </wp:positionV>
                <wp:extent cx="1457325" cy="841375"/>
                <wp:effectExtent l="0" t="0" r="9525" b="0"/>
                <wp:wrapNone/>
                <wp:docPr id="1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841375"/>
                        </a:xfrm>
                        <a:prstGeom prst="ellipse">
                          <a:avLst/>
                        </a:prstGeom>
                        <a:noFill/>
                        <a:ln w="3175" cap="flat" cmpd="sng" algn="ctr">
                          <a:solidFill>
                            <a:sysClr val="windowText" lastClr="000000"/>
                          </a:solidFill>
                          <a:prstDash val="solid"/>
                          <a:miter lim="800000"/>
                        </a:ln>
                        <a:effectLst/>
                      </wps:spPr>
                      <wps:txbx>
                        <w:txbxContent>
                          <w:p w:rsidR="00F03A5D" w:rsidRPr="007652A8" w:rsidRDefault="00F03A5D" w:rsidP="003E0B7A">
                            <w:pPr>
                              <w:jc w:val="center"/>
                            </w:pPr>
                            <w:r>
                              <w:t>Asymmetric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2FB51A" id="_x0000_s1067" style="position:absolute;left:0;text-align:left;margin-left:321.75pt;margin-top:1.05pt;width:114.75pt;height:66.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" filled="f" strokecolor="windowText" strokeweight=".25pt">
                <v:stroke joinstyle="miter"/>
                <v:path arrowok="t"/>
                <v:textbox>
                  <w:txbxContent>
                    <w:p w:rsidR="00F03A5D" w:rsidRPr="007652A8" w:rsidRDefault="00F03A5D" w:rsidP="003E0B7A">
                      <w:pPr>
                        <w:jc w:val="center"/>
                      </w:pPr>
                      <w:r>
                        <w:t>Asymmetric Information</w:t>
                      </w:r>
                    </w:p>
                  </w:txbxContent>
                </v:textbox>
              </v:oval>
            </w:pict>
          </mc:Fallback>
        </mc:AlternateContent>
      </w:r>
    </w:p>
    <w:p w:rsidR="003E0B7A" w:rsidRDefault="003E0B7A" w:rsidP="003E0B7A">
      <w:pPr>
        <w:spacing w:after="200" w:line="480" w:lineRule="auto"/>
        <w:jc w:val="both"/>
        <w:rPr>
          <w:rFonts w:eastAsiaTheme="minorHAnsi"/>
        </w:rPr>
      </w:pPr>
    </w:p>
    <w:p w:rsidR="003E0B7A" w:rsidRDefault="003E0B7A" w:rsidP="003E0B7A">
      <w:pPr>
        <w:spacing w:after="200" w:line="480" w:lineRule="auto"/>
        <w:jc w:val="both"/>
        <w:rPr>
          <w:rFonts w:eastAsiaTheme="minorHAnsi"/>
        </w:rPr>
      </w:pPr>
    </w:p>
    <w:p w:rsidR="00760BD3" w:rsidRPr="00C81CAB" w:rsidRDefault="003E0B7A" w:rsidP="001B2425">
      <w:pPr>
        <w:spacing w:after="200" w:line="480" w:lineRule="auto"/>
        <w:ind w:firstLine="720"/>
        <w:jc w:val="both"/>
        <w:rPr>
          <w:rFonts w:eastAsiaTheme="minorHAnsi"/>
        </w:rPr>
      </w:pPr>
      <w:r>
        <w:rPr>
          <w:rFonts w:eastAsiaTheme="minorHAnsi"/>
        </w:rPr>
        <w:t>Thus, t</w:t>
      </w:r>
      <w:r w:rsidR="001B2425" w:rsidRPr="001B2425">
        <w:rPr>
          <w:rFonts w:eastAsiaTheme="minorHAnsi"/>
        </w:rPr>
        <w:t>he proposed model for this paper is</w:t>
      </w:r>
      <w:r w:rsidR="00760BD3" w:rsidRPr="00C81CAB">
        <w:rPr>
          <w:rFonts w:eastAsiaTheme="minorHAnsi"/>
        </w:rPr>
        <w:t>:</w:t>
      </w:r>
    </w:p>
    <w:p w:rsidR="00760BD3" w:rsidRPr="00C81CAB" w:rsidRDefault="00760BD3" w:rsidP="00760BD3">
      <w:pPr>
        <w:spacing w:after="200" w:line="480" w:lineRule="auto"/>
        <w:jc w:val="both"/>
        <w:rPr>
          <w:rFonts w:eastAsiaTheme="minorHAnsi"/>
          <w:i/>
        </w:rPr>
      </w:pPr>
      <m:oMath>
        <m:r>
          <w:rPr>
            <w:rFonts w:ascii="Cambria Math" w:eastAsiaTheme="minorHAnsi" w:hAnsi="Cambria Math"/>
          </w:rPr>
          <m:t>D = α+</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1</m:t>
            </m:r>
          </m:sub>
        </m:sSub>
        <m:r>
          <w:rPr>
            <w:rFonts w:ascii="Cambria Math" w:eastAsiaTheme="minorHAnsi" w:hAnsi="Cambria Math"/>
          </w:rPr>
          <m:t xml:space="preserve"> MI+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2</m:t>
            </m:r>
          </m:sub>
        </m:sSub>
        <m:r>
          <w:rPr>
            <w:rFonts w:ascii="Cambria Math" w:eastAsiaTheme="minorHAnsi" w:hAnsi="Cambria Math"/>
          </w:rPr>
          <m:t xml:space="preserve"> CM+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3</m:t>
            </m:r>
          </m:sub>
        </m:sSub>
        <m:r>
          <w:rPr>
            <w:rFonts w:ascii="Cambria Math" w:eastAsiaTheme="minorHAnsi" w:hAnsi="Cambria Math"/>
          </w:rPr>
          <m:t xml:space="preserve"> C+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4</m:t>
            </m:r>
          </m:sub>
        </m:sSub>
        <m:r>
          <w:rPr>
            <w:rFonts w:ascii="Cambria Math" w:eastAsiaTheme="minorHAnsi" w:hAnsi="Cambria Math"/>
          </w:rPr>
          <m:t xml:space="preserve"> SPC+</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5</m:t>
            </m:r>
          </m:sub>
        </m:sSub>
        <m:r>
          <w:rPr>
            <w:rFonts w:ascii="Cambria Math" w:eastAsiaTheme="minorHAnsi" w:hAnsi="Cambria Math"/>
          </w:rPr>
          <m:t xml:space="preserve"> AC+ </m:t>
        </m:r>
        <m:sSub>
          <m:sSubPr>
            <m:ctrlPr>
              <w:rPr>
                <w:rFonts w:ascii="Cambria Math" w:eastAsiaTheme="minorHAnsi" w:hAnsi="Cambria Math"/>
                <w:i/>
              </w:rPr>
            </m:ctrlPr>
          </m:sSubPr>
          <m:e>
            <m:r>
              <w:rPr>
                <w:rFonts w:ascii="Cambria Math" w:eastAsiaTheme="minorHAnsi" w:hAnsi="Cambria Math"/>
              </w:rPr>
              <m:t>β</m:t>
            </m:r>
          </m:e>
          <m:sub>
            <m:r>
              <w:rPr>
                <w:rFonts w:ascii="Cambria Math" w:eastAsiaTheme="minorHAnsi" w:hAnsi="Cambria Math"/>
              </w:rPr>
              <m:t>6</m:t>
            </m:r>
          </m:sub>
        </m:sSub>
        <m:r>
          <w:rPr>
            <w:rFonts w:ascii="Cambria Math" w:eastAsiaTheme="minorHAnsi" w:hAnsi="Cambria Math"/>
          </w:rPr>
          <m:t xml:space="preserve"> AI+ ϵ</m:t>
        </m:r>
      </m:oMath>
      <w:r w:rsidRPr="00C81CAB">
        <w:rPr>
          <w:rFonts w:eastAsiaTheme="minorEastAsia"/>
          <w:i/>
        </w:rPr>
        <w:tab/>
      </w:r>
      <w:r w:rsidRPr="00C81CAB">
        <w:rPr>
          <w:rFonts w:eastAsiaTheme="minorEastAsia"/>
          <w:i/>
        </w:rPr>
        <w:tab/>
        <w:t>Eq (1)</w:t>
      </w:r>
    </w:p>
    <w:p w:rsidR="003E0B7A" w:rsidRDefault="003E0B7A" w:rsidP="00E73F83">
      <w:pPr>
        <w:spacing w:line="480" w:lineRule="auto"/>
        <w:ind w:firstLine="720"/>
        <w:jc w:val="both"/>
        <w:rPr>
          <w:rFonts w:eastAsiaTheme="minorHAnsi"/>
        </w:rPr>
      </w:pPr>
    </w:p>
    <w:p w:rsidR="003E0B7A" w:rsidRDefault="003E0B7A" w:rsidP="00E73F83">
      <w:pPr>
        <w:spacing w:line="480" w:lineRule="auto"/>
        <w:ind w:firstLine="720"/>
        <w:jc w:val="both"/>
        <w:rPr>
          <w:rFonts w:eastAsiaTheme="minorHAnsi"/>
        </w:rPr>
      </w:pPr>
    </w:p>
    <w:p w:rsidR="00760BD3" w:rsidRPr="00C81CAB" w:rsidRDefault="00760BD3" w:rsidP="00E73F83">
      <w:pPr>
        <w:spacing w:line="480" w:lineRule="auto"/>
        <w:ind w:firstLine="720"/>
        <w:jc w:val="both"/>
        <w:rPr>
          <w:rFonts w:eastAsiaTheme="minorHAnsi"/>
        </w:rPr>
      </w:pPr>
      <w:r w:rsidRPr="00C81CAB">
        <w:rPr>
          <w:rFonts w:eastAsiaTheme="minorHAnsi"/>
        </w:rPr>
        <w:lastRenderedPageBreak/>
        <w:t>Where,</w:t>
      </w:r>
    </w:p>
    <w:tbl>
      <w:tblPr>
        <w:tblStyle w:val="TableGrid1"/>
        <w:tblW w:w="5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3489"/>
      </w:tblGrid>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D </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Debt Financing Preference</w:t>
            </w:r>
          </w:p>
        </w:tc>
      </w:tr>
      <w:tr w:rsidR="00760BD3" w:rsidRPr="00C81CAB" w:rsidTr="00453643">
        <w:tc>
          <w:tcPr>
            <w:tcW w:w="1816" w:type="dxa"/>
          </w:tcPr>
          <w:p w:rsidR="00760BD3" w:rsidRPr="00C81CAB" w:rsidRDefault="00760BD3" w:rsidP="007C7759">
            <w:pPr>
              <w:spacing w:line="360" w:lineRule="auto"/>
              <w:ind w:firstLine="720"/>
              <w:jc w:val="both"/>
              <w:rPr>
                <w:rFonts w:eastAsiaTheme="minorHAnsi"/>
              </w:rPr>
            </w:pPr>
            <w:r w:rsidRPr="00C81CAB">
              <w:rPr>
                <w:rFonts w:eastAsiaTheme="minorHAnsi"/>
              </w:rPr>
              <w:t>M</w:t>
            </w:r>
            <w:r w:rsidR="007C7759">
              <w:rPr>
                <w:rFonts w:eastAsiaTheme="minorHAnsi"/>
              </w:rPr>
              <w:t>I</w:t>
            </w:r>
            <w:r w:rsidRPr="00C81CAB">
              <w:rPr>
                <w:rFonts w:eastAsiaTheme="minorHAnsi"/>
              </w:rPr>
              <w:t xml:space="preserve"> </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Market</w:t>
            </w:r>
            <w:r w:rsidR="007C7759">
              <w:rPr>
                <w:rFonts w:eastAsiaTheme="minorHAnsi"/>
              </w:rPr>
              <w:t xml:space="preserve"> Interactions</w:t>
            </w:r>
            <w:r w:rsidRPr="00C81CAB">
              <w:rPr>
                <w:rFonts w:eastAsiaTheme="minorHAnsi"/>
              </w:rPr>
              <w:t xml:space="preserve"> </w:t>
            </w:r>
          </w:p>
        </w:tc>
      </w:tr>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CM </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 Cash Management </w:t>
            </w:r>
          </w:p>
        </w:tc>
      </w:tr>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C </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 Costs </w:t>
            </w:r>
          </w:p>
        </w:tc>
      </w:tr>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SPC </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Share Price Concern </w:t>
            </w:r>
          </w:p>
        </w:tc>
      </w:tr>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AC</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 xml:space="preserve">Agency Costs </w:t>
            </w:r>
          </w:p>
        </w:tc>
      </w:tr>
      <w:tr w:rsidR="00760BD3" w:rsidRPr="00C81CAB" w:rsidTr="00453643">
        <w:tc>
          <w:tcPr>
            <w:tcW w:w="1816" w:type="dxa"/>
          </w:tcPr>
          <w:p w:rsidR="00760BD3" w:rsidRPr="00C81CAB" w:rsidRDefault="00760BD3" w:rsidP="00E73F83">
            <w:pPr>
              <w:spacing w:line="360" w:lineRule="auto"/>
              <w:ind w:firstLine="720"/>
              <w:jc w:val="both"/>
              <w:rPr>
                <w:rFonts w:eastAsiaTheme="minorHAnsi"/>
              </w:rPr>
            </w:pPr>
            <w:r w:rsidRPr="00C81CAB">
              <w:rPr>
                <w:rFonts w:eastAsiaTheme="minorHAnsi"/>
              </w:rPr>
              <w:t>AI</w:t>
            </w:r>
          </w:p>
        </w:tc>
        <w:tc>
          <w:tcPr>
            <w:tcW w:w="3489" w:type="dxa"/>
          </w:tcPr>
          <w:p w:rsidR="00760BD3" w:rsidRPr="00C81CAB" w:rsidRDefault="00760BD3" w:rsidP="00E73F83">
            <w:pPr>
              <w:spacing w:line="360" w:lineRule="auto"/>
              <w:ind w:firstLine="720"/>
              <w:jc w:val="both"/>
              <w:rPr>
                <w:rFonts w:eastAsiaTheme="minorHAnsi"/>
              </w:rPr>
            </w:pPr>
            <w:r w:rsidRPr="00C81CAB">
              <w:rPr>
                <w:rFonts w:eastAsiaTheme="minorHAnsi"/>
              </w:rPr>
              <w:t>Asymmetric Information</w:t>
            </w:r>
          </w:p>
        </w:tc>
      </w:tr>
    </w:tbl>
    <w:p w:rsidR="00760BD3" w:rsidRPr="00C81CAB" w:rsidRDefault="00760BD3" w:rsidP="00E73F83">
      <w:pPr>
        <w:spacing w:line="480" w:lineRule="auto"/>
        <w:ind w:firstLine="720"/>
        <w:jc w:val="both"/>
        <w:rPr>
          <w:rFonts w:eastAsiaTheme="minorHAnsi"/>
        </w:rPr>
      </w:pPr>
    </w:p>
    <w:p w:rsidR="00760BD3" w:rsidRDefault="00CB48D3" w:rsidP="00CA4AA8">
      <w:pPr>
        <w:pStyle w:val="Heading2"/>
        <w:rPr>
          <w:rFonts w:ascii="Times New Roman" w:hAnsi="Times New Roman" w:cs="Times New Roman"/>
          <w:sz w:val="28"/>
          <w:szCs w:val="28"/>
        </w:rPr>
      </w:pPr>
      <w:bookmarkStart w:id="178" w:name="_Toc15977564"/>
      <w:r>
        <w:rPr>
          <w:rFonts w:ascii="Times New Roman" w:hAnsi="Times New Roman" w:cs="Times New Roman"/>
          <w:sz w:val="28"/>
          <w:szCs w:val="28"/>
        </w:rPr>
        <w:t xml:space="preserve">4.4 </w:t>
      </w:r>
      <w:r w:rsidR="00760BD3" w:rsidRPr="00661F17">
        <w:rPr>
          <w:rFonts w:ascii="Times New Roman" w:hAnsi="Times New Roman" w:cs="Times New Roman"/>
          <w:sz w:val="28"/>
          <w:szCs w:val="28"/>
        </w:rPr>
        <w:t>Results</w:t>
      </w:r>
      <w:bookmarkEnd w:id="178"/>
    </w:p>
    <w:p w:rsidR="00661F17" w:rsidRPr="00661F17" w:rsidRDefault="00661F17" w:rsidP="00661F17">
      <w:pPr>
        <w:pStyle w:val="ListParagraph"/>
        <w:ind w:left="900"/>
        <w:rPr>
          <w:rFonts w:eastAsiaTheme="minorHAnsi"/>
        </w:rPr>
      </w:pPr>
    </w:p>
    <w:p w:rsidR="007C7759" w:rsidRDefault="000B07DE" w:rsidP="000B07DE">
      <w:pPr>
        <w:spacing w:after="200" w:line="480" w:lineRule="auto"/>
        <w:ind w:firstLine="720"/>
        <w:jc w:val="both"/>
        <w:rPr>
          <w:rFonts w:eastAsiaTheme="minorHAnsi"/>
        </w:rPr>
      </w:pPr>
      <w:r w:rsidRPr="000B07DE">
        <w:rPr>
          <w:rFonts w:eastAsiaTheme="minorHAnsi"/>
        </w:rPr>
        <w:t xml:space="preserve">Out of a total of 332 non-financial companies listed on the Karachi Stock Exchange, 66 took part in the survey. This meant that the response rate came out to be approximately 20%. </w:t>
      </w:r>
      <w:r w:rsidR="002B5D36">
        <w:rPr>
          <w:rFonts w:eastAsiaTheme="minorHAnsi"/>
        </w:rPr>
        <w:t xml:space="preserve">This </w:t>
      </w:r>
      <w:r w:rsidR="007C7759">
        <w:rPr>
          <w:rFonts w:eastAsiaTheme="minorHAnsi"/>
        </w:rPr>
        <w:t>response rate was an</w:t>
      </w:r>
      <w:r w:rsidR="002B5D36">
        <w:rPr>
          <w:rFonts w:eastAsiaTheme="minorHAnsi"/>
        </w:rPr>
        <w:t xml:space="preserve"> acceptable</w:t>
      </w:r>
      <w:r w:rsidR="007C7759">
        <w:rPr>
          <w:rFonts w:eastAsiaTheme="minorHAnsi"/>
        </w:rPr>
        <w:t xml:space="preserve"> one</w:t>
      </w:r>
      <w:r w:rsidR="002B5D36">
        <w:rPr>
          <w:rFonts w:eastAsiaTheme="minorHAnsi"/>
        </w:rPr>
        <w:t xml:space="preserve"> as Bickart and Schmittlien (1999) found that response rates were generally </w:t>
      </w:r>
      <w:r w:rsidR="007C7759">
        <w:rPr>
          <w:rFonts w:eastAsiaTheme="minorHAnsi"/>
        </w:rPr>
        <w:t>f</w:t>
      </w:r>
      <w:r w:rsidR="002B5D36">
        <w:rPr>
          <w:rFonts w:eastAsiaTheme="minorHAnsi"/>
        </w:rPr>
        <w:t>alling in research</w:t>
      </w:r>
      <w:r w:rsidR="007C7759">
        <w:rPr>
          <w:rFonts w:eastAsiaTheme="minorHAnsi"/>
        </w:rPr>
        <w:t>es over the years</w:t>
      </w:r>
      <w:r w:rsidR="002B5D36">
        <w:rPr>
          <w:rFonts w:eastAsiaTheme="minorHAnsi"/>
        </w:rPr>
        <w:t>. This was especially found to be true in the 21</w:t>
      </w:r>
      <w:r w:rsidR="002B5D36" w:rsidRPr="002B5D36">
        <w:rPr>
          <w:rFonts w:eastAsiaTheme="minorHAnsi"/>
          <w:vertAlign w:val="superscript"/>
        </w:rPr>
        <w:t>st</w:t>
      </w:r>
      <w:r w:rsidR="002B5D36">
        <w:rPr>
          <w:rFonts w:eastAsiaTheme="minorHAnsi"/>
        </w:rPr>
        <w:t xml:space="preserve"> century where some studies even had </w:t>
      </w:r>
      <w:r w:rsidR="00C76FFA">
        <w:rPr>
          <w:rFonts w:eastAsiaTheme="minorHAnsi"/>
        </w:rPr>
        <w:t xml:space="preserve">a response rate of </w:t>
      </w:r>
      <w:r w:rsidR="002B5D36">
        <w:rPr>
          <w:rFonts w:eastAsiaTheme="minorHAnsi"/>
        </w:rPr>
        <w:t>as low as</w:t>
      </w:r>
      <w:r w:rsidR="00C76FFA">
        <w:rPr>
          <w:rFonts w:eastAsiaTheme="minorHAnsi"/>
        </w:rPr>
        <w:t xml:space="preserve"> 6% or 7 % (Sheehan, </w:t>
      </w:r>
      <w:r w:rsidR="00C76FFA" w:rsidRPr="002B5D36">
        <w:rPr>
          <w:rFonts w:eastAsiaTheme="minorHAnsi"/>
        </w:rPr>
        <w:t>2001)</w:t>
      </w:r>
      <w:r w:rsidR="00C76FFA">
        <w:rPr>
          <w:rFonts w:eastAsiaTheme="minorHAnsi"/>
        </w:rPr>
        <w:t>.</w:t>
      </w:r>
      <w:r w:rsidR="002B5D36">
        <w:rPr>
          <w:rFonts w:eastAsiaTheme="minorHAnsi"/>
        </w:rPr>
        <w:t xml:space="preserve">   </w:t>
      </w:r>
    </w:p>
    <w:p w:rsidR="000B07DE" w:rsidRDefault="000B07DE" w:rsidP="000B07DE">
      <w:pPr>
        <w:spacing w:after="200" w:line="480" w:lineRule="auto"/>
        <w:ind w:firstLine="720"/>
        <w:jc w:val="both"/>
        <w:rPr>
          <w:rFonts w:eastAsiaTheme="minorHAnsi"/>
        </w:rPr>
      </w:pPr>
      <w:r w:rsidRPr="000B07DE">
        <w:rPr>
          <w:rFonts w:eastAsiaTheme="minorHAnsi"/>
        </w:rPr>
        <w:t>Nonrespons</w:t>
      </w:r>
      <w:r w:rsidR="007C7759">
        <w:rPr>
          <w:rFonts w:eastAsiaTheme="minorHAnsi"/>
        </w:rPr>
        <w:t>e</w:t>
      </w:r>
      <w:r w:rsidRPr="000B07DE">
        <w:rPr>
          <w:rFonts w:eastAsiaTheme="minorHAnsi"/>
        </w:rPr>
        <w:t xml:space="preserve"> bias tests were also conducted in order to make sure that this sample provided </w:t>
      </w:r>
      <w:r w:rsidR="00BF2586">
        <w:rPr>
          <w:rFonts w:eastAsiaTheme="minorHAnsi"/>
        </w:rPr>
        <w:t xml:space="preserve">a </w:t>
      </w:r>
      <w:r w:rsidRPr="000B07DE">
        <w:rPr>
          <w:rFonts w:eastAsiaTheme="minorHAnsi"/>
        </w:rPr>
        <w:t xml:space="preserve">good representation of our target population, and none of the relevant data would be missed out due to the other firms’ non participation. The first </w:t>
      </w:r>
      <w:r w:rsidR="007C7759">
        <w:rPr>
          <w:rFonts w:eastAsiaTheme="minorHAnsi"/>
        </w:rPr>
        <w:t xml:space="preserve">step in the </w:t>
      </w:r>
      <w:r w:rsidRPr="000B07DE">
        <w:rPr>
          <w:rFonts w:eastAsiaTheme="minorHAnsi"/>
        </w:rPr>
        <w:t>method</w:t>
      </w:r>
      <w:r w:rsidR="007C7759">
        <w:rPr>
          <w:rFonts w:eastAsiaTheme="minorHAnsi"/>
        </w:rPr>
        <w:t>,</w:t>
      </w:r>
      <w:r w:rsidRPr="000B07DE">
        <w:rPr>
          <w:rFonts w:eastAsiaTheme="minorHAnsi"/>
        </w:rPr>
        <w:t xml:space="preserve"> used to check for the nonresponsive bias</w:t>
      </w:r>
      <w:r w:rsidR="007C7759">
        <w:rPr>
          <w:rFonts w:eastAsiaTheme="minorHAnsi"/>
        </w:rPr>
        <w:t>, was</w:t>
      </w:r>
      <w:r w:rsidRPr="000B07DE">
        <w:rPr>
          <w:rFonts w:eastAsiaTheme="minorHAnsi"/>
        </w:rPr>
        <w:t xml:space="preserve"> </w:t>
      </w:r>
      <w:r w:rsidR="007C7759">
        <w:rPr>
          <w:rFonts w:eastAsiaTheme="minorHAnsi"/>
        </w:rPr>
        <w:t xml:space="preserve">to </w:t>
      </w:r>
      <w:r w:rsidRPr="000B07DE">
        <w:rPr>
          <w:rFonts w:eastAsiaTheme="minorHAnsi"/>
        </w:rPr>
        <w:t>divid</w:t>
      </w:r>
      <w:r w:rsidR="007C7759">
        <w:rPr>
          <w:rFonts w:eastAsiaTheme="minorHAnsi"/>
        </w:rPr>
        <w:t>e</w:t>
      </w:r>
      <w:r w:rsidRPr="000B07DE">
        <w:rPr>
          <w:rFonts w:eastAsiaTheme="minorHAnsi"/>
        </w:rPr>
        <w:t xml:space="preserve"> the data</w:t>
      </w:r>
      <w:r w:rsidR="007C7759">
        <w:rPr>
          <w:rFonts w:eastAsiaTheme="minorHAnsi"/>
        </w:rPr>
        <w:t xml:space="preserve"> collected, into two categories.</w:t>
      </w:r>
      <w:r w:rsidR="00BF2586">
        <w:rPr>
          <w:rFonts w:eastAsiaTheme="minorHAnsi"/>
        </w:rPr>
        <w:t xml:space="preserve"> </w:t>
      </w:r>
      <w:r w:rsidR="007C7759">
        <w:rPr>
          <w:rFonts w:eastAsiaTheme="minorHAnsi"/>
        </w:rPr>
        <w:t>Then</w:t>
      </w:r>
      <w:r w:rsidR="00BF2586">
        <w:rPr>
          <w:rFonts w:eastAsiaTheme="minorHAnsi"/>
        </w:rPr>
        <w:t xml:space="preserve"> </w:t>
      </w:r>
      <w:r w:rsidRPr="000B07DE">
        <w:rPr>
          <w:rFonts w:eastAsiaTheme="minorHAnsi"/>
        </w:rPr>
        <w:t>the responses of the questions that were to be used in the analysis</w:t>
      </w:r>
      <w:r w:rsidR="007C7759">
        <w:rPr>
          <w:rFonts w:eastAsiaTheme="minorHAnsi"/>
        </w:rPr>
        <w:t xml:space="preserve"> were compared across the two categories</w:t>
      </w:r>
      <w:r w:rsidRPr="000B07DE">
        <w:rPr>
          <w:rFonts w:eastAsiaTheme="minorHAnsi"/>
        </w:rPr>
        <w:t xml:space="preserve"> (Wallace and Mellor, 1988). The first category </w:t>
      </w:r>
      <w:r w:rsidR="00BF2586">
        <w:rPr>
          <w:rFonts w:eastAsiaTheme="minorHAnsi"/>
        </w:rPr>
        <w:t>consisted</w:t>
      </w:r>
      <w:r w:rsidRPr="000B07DE">
        <w:rPr>
          <w:rFonts w:eastAsiaTheme="minorHAnsi"/>
        </w:rPr>
        <w:t xml:space="preserve"> of the respondents who replied at the initial call, or had the questionnaire filled through a personal contact. This category</w:t>
      </w:r>
      <w:r>
        <w:rPr>
          <w:rFonts w:eastAsiaTheme="minorHAnsi"/>
        </w:rPr>
        <w:t xml:space="preserve"> consisted of 58 responses.    </w:t>
      </w:r>
    </w:p>
    <w:p w:rsidR="00BF2586" w:rsidRDefault="000B07DE" w:rsidP="000B07DE">
      <w:pPr>
        <w:spacing w:after="200" w:line="480" w:lineRule="auto"/>
        <w:ind w:firstLine="720"/>
        <w:jc w:val="both"/>
        <w:rPr>
          <w:rFonts w:eastAsiaTheme="minorHAnsi"/>
        </w:rPr>
      </w:pPr>
      <w:r w:rsidRPr="000B07DE">
        <w:rPr>
          <w:rFonts w:eastAsiaTheme="minorHAnsi"/>
        </w:rPr>
        <w:lastRenderedPageBreak/>
        <w:t>The second category included those respondents who had to be pursued time and again to return the filled questionnaires, and this</w:t>
      </w:r>
      <w:r w:rsidR="00BF2586">
        <w:rPr>
          <w:rFonts w:eastAsiaTheme="minorHAnsi"/>
        </w:rPr>
        <w:t xml:space="preserve"> category</w:t>
      </w:r>
      <w:r w:rsidRPr="000B07DE">
        <w:rPr>
          <w:rFonts w:eastAsiaTheme="minorHAnsi"/>
        </w:rPr>
        <w:t xml:space="preserve"> consisted of 8 respondents. A test was run to check for the mean differences in the</w:t>
      </w:r>
      <w:r w:rsidR="007C7759">
        <w:rPr>
          <w:rFonts w:eastAsiaTheme="minorHAnsi"/>
        </w:rPr>
        <w:t xml:space="preserve"> responses</w:t>
      </w:r>
      <w:r w:rsidRPr="000B07DE">
        <w:rPr>
          <w:rFonts w:eastAsiaTheme="minorHAnsi"/>
        </w:rPr>
        <w:t xml:space="preserve"> </w:t>
      </w:r>
      <w:r w:rsidR="00BF2586">
        <w:rPr>
          <w:rFonts w:eastAsiaTheme="minorHAnsi"/>
        </w:rPr>
        <w:t xml:space="preserve">of the two </w:t>
      </w:r>
      <w:r w:rsidR="007C7759">
        <w:rPr>
          <w:rFonts w:eastAsiaTheme="minorHAnsi"/>
        </w:rPr>
        <w:t>categories</w:t>
      </w:r>
      <w:r w:rsidR="00BF2586">
        <w:rPr>
          <w:rFonts w:eastAsiaTheme="minorHAnsi"/>
        </w:rPr>
        <w:t xml:space="preserve"> of respondents</w:t>
      </w:r>
      <w:r w:rsidR="00747402">
        <w:rPr>
          <w:rFonts w:eastAsiaTheme="minorHAnsi"/>
        </w:rPr>
        <w:t xml:space="preserve"> (Appendix 3, Table 1 and 2)</w:t>
      </w:r>
      <w:r w:rsidRPr="000B07DE">
        <w:rPr>
          <w:rFonts w:eastAsiaTheme="minorHAnsi"/>
        </w:rPr>
        <w:t>. It was found that out of the 23 items considered</w:t>
      </w:r>
      <w:r w:rsidR="00D14D60">
        <w:rPr>
          <w:rFonts w:eastAsiaTheme="minorHAnsi"/>
        </w:rPr>
        <w:t xml:space="preserve"> important when borrowing</w:t>
      </w:r>
      <w:r w:rsidRPr="000B07DE">
        <w:rPr>
          <w:rFonts w:eastAsiaTheme="minorHAnsi"/>
        </w:rPr>
        <w:t>, there were no significant differences between the means of</w:t>
      </w:r>
      <w:r w:rsidR="00D14D60">
        <w:rPr>
          <w:rFonts w:eastAsiaTheme="minorHAnsi"/>
        </w:rPr>
        <w:t xml:space="preserve"> early and late respondents for</w:t>
      </w:r>
      <w:r w:rsidRPr="000B07DE">
        <w:rPr>
          <w:rFonts w:eastAsiaTheme="minorHAnsi"/>
        </w:rPr>
        <w:t xml:space="preserve"> 18 of these items, and for the remaining 5 items as well, the responses were significantly different at a confidence interval of 10%. This meant that since there were no significant differences between the responses of the two groups, the nonresponsive bias did not pose any major complications in this study. </w:t>
      </w:r>
    </w:p>
    <w:p w:rsidR="00760BD3" w:rsidRDefault="000B07DE" w:rsidP="000B07DE">
      <w:pPr>
        <w:spacing w:after="200" w:line="480" w:lineRule="auto"/>
        <w:ind w:firstLine="720"/>
        <w:jc w:val="both"/>
        <w:rPr>
          <w:rFonts w:eastAsiaTheme="minorHAnsi"/>
        </w:rPr>
      </w:pPr>
      <w:r w:rsidRPr="000B07DE">
        <w:rPr>
          <w:rFonts w:eastAsiaTheme="minorHAnsi"/>
        </w:rPr>
        <w:t>Comparison of the means of the firms’ characteristics, across the two groups was also performed in order to make sure that the nonresponse bias did not affect the results. Even this analysis showed no significant differences between the means of the type of responding companies in the two pools</w:t>
      </w:r>
      <w:r w:rsidR="00760BD3" w:rsidRPr="00C81CAB">
        <w:rPr>
          <w:rFonts w:eastAsiaTheme="minorHAnsi"/>
        </w:rPr>
        <w:t>.</w:t>
      </w:r>
    </w:p>
    <w:p w:rsidR="00AC7B86" w:rsidRDefault="00AC7B86" w:rsidP="00CA4AA8">
      <w:pPr>
        <w:spacing w:after="200" w:line="480" w:lineRule="auto"/>
        <w:ind w:firstLine="720"/>
        <w:jc w:val="both"/>
        <w:rPr>
          <w:rFonts w:eastAsiaTheme="minorHAnsi"/>
        </w:rPr>
      </w:pPr>
      <w:r>
        <w:rPr>
          <w:rFonts w:eastAsiaTheme="minorHAnsi"/>
        </w:rPr>
        <w:t>Finally, the firm characteristics of firms that had responded were also compared with the firm characteristics of firms that had not responded at all from the sample frame. The Total Assets of the firms, the Size of the firms and the Industry that the firms belonged to were compared for the respondents and non-respondents</w:t>
      </w:r>
      <w:r w:rsidR="00D14D60">
        <w:rPr>
          <w:rFonts w:eastAsiaTheme="minorHAnsi"/>
        </w:rPr>
        <w:t xml:space="preserve"> from the complete sample frame</w:t>
      </w:r>
      <w:r>
        <w:rPr>
          <w:rFonts w:eastAsiaTheme="minorHAnsi"/>
        </w:rPr>
        <w:t>. Since there were no significant differences found for all three (Appendix 3, Table 3) of the characteristics across the two groups, it was concluded that nonresponse bias did not exist in the sample, considered for the analysis, and so the sample was a good enough repr</w:t>
      </w:r>
      <w:r w:rsidR="00CA4AA8">
        <w:rPr>
          <w:rFonts w:eastAsiaTheme="minorHAnsi"/>
        </w:rPr>
        <w:t>esentation of the sample frame.</w:t>
      </w:r>
    </w:p>
    <w:p w:rsidR="00003353" w:rsidRPr="00C81CAB" w:rsidRDefault="00003353" w:rsidP="00CA4AA8">
      <w:pPr>
        <w:spacing w:after="200" w:line="480" w:lineRule="auto"/>
        <w:ind w:firstLine="720"/>
        <w:jc w:val="both"/>
        <w:rPr>
          <w:rFonts w:eastAsiaTheme="minorHAnsi"/>
        </w:rPr>
      </w:pPr>
    </w:p>
    <w:p w:rsidR="00760BD3" w:rsidRPr="00C81CAB" w:rsidRDefault="00760BD3" w:rsidP="00E73F83">
      <w:pPr>
        <w:spacing w:after="200" w:line="276" w:lineRule="auto"/>
        <w:ind w:firstLine="720"/>
        <w:jc w:val="both"/>
        <w:rPr>
          <w:rFonts w:eastAsiaTheme="minorHAnsi"/>
          <w:b/>
        </w:rPr>
      </w:pPr>
      <w:bookmarkStart w:id="179" w:name="_Toc15977565"/>
      <w:r w:rsidRPr="00661F17">
        <w:rPr>
          <w:rStyle w:val="Heading3Char"/>
          <w:rFonts w:ascii="Times New Roman" w:hAnsi="Times New Roman" w:cs="Times New Roman"/>
        </w:rPr>
        <w:lastRenderedPageBreak/>
        <w:t>4.4.1 Respondents’ characteristics</w:t>
      </w:r>
      <w:bookmarkEnd w:id="179"/>
      <w:r w:rsidRPr="00C81CAB">
        <w:rPr>
          <w:rFonts w:eastAsiaTheme="minorHAnsi"/>
          <w:b/>
        </w:rPr>
        <w:t>.</w:t>
      </w:r>
    </w:p>
    <w:p w:rsidR="00760BD3" w:rsidRDefault="00BF2586" w:rsidP="00E73F83">
      <w:pPr>
        <w:spacing w:line="480" w:lineRule="auto"/>
        <w:ind w:firstLine="720"/>
        <w:jc w:val="both"/>
        <w:rPr>
          <w:rFonts w:eastAsiaTheme="minorHAnsi"/>
        </w:rPr>
      </w:pPr>
      <w:r w:rsidRPr="00BF2586">
        <w:rPr>
          <w:rFonts w:eastAsiaTheme="minorHAnsi"/>
        </w:rPr>
        <w:t>Majority of the respondent firms belong</w:t>
      </w:r>
      <w:r>
        <w:rPr>
          <w:rFonts w:eastAsiaTheme="minorHAnsi"/>
        </w:rPr>
        <w:t>ed</w:t>
      </w:r>
      <w:r w:rsidRPr="00BF2586">
        <w:rPr>
          <w:rFonts w:eastAsiaTheme="minorHAnsi"/>
        </w:rPr>
        <w:t xml:space="preserve"> to a group, at a percentage of 75.8%</w:t>
      </w:r>
      <w:r>
        <w:rPr>
          <w:rFonts w:eastAsiaTheme="minorHAnsi"/>
        </w:rPr>
        <w:t xml:space="preserve"> of companies</w:t>
      </w:r>
      <w:r w:rsidRPr="00BF2586">
        <w:rPr>
          <w:rFonts w:eastAsiaTheme="minorHAnsi"/>
        </w:rPr>
        <w:t xml:space="preserve">, while only 24.2% </w:t>
      </w:r>
      <w:r>
        <w:rPr>
          <w:rFonts w:eastAsiaTheme="minorHAnsi"/>
        </w:rPr>
        <w:t>were</w:t>
      </w:r>
      <w:r w:rsidRPr="00BF2586">
        <w:rPr>
          <w:rFonts w:eastAsiaTheme="minorHAnsi"/>
        </w:rPr>
        <w:t xml:space="preserve"> standalone companies (Table</w:t>
      </w:r>
      <w:r>
        <w:rPr>
          <w:rFonts w:eastAsiaTheme="minorHAnsi"/>
        </w:rPr>
        <w:t xml:space="preserve"> 4.1). 89.4 % of the responding companies</w:t>
      </w:r>
      <w:r w:rsidRPr="00BF2586">
        <w:rPr>
          <w:rFonts w:eastAsiaTheme="minorHAnsi"/>
        </w:rPr>
        <w:t xml:space="preserve"> d</w:t>
      </w:r>
      <w:r>
        <w:rPr>
          <w:rFonts w:eastAsiaTheme="minorHAnsi"/>
        </w:rPr>
        <w:t>id not include</w:t>
      </w:r>
      <w:r w:rsidRPr="00BF2586">
        <w:rPr>
          <w:rFonts w:eastAsiaTheme="minorHAnsi"/>
        </w:rPr>
        <w:t xml:space="preserve"> a bank belonging to their group of companies, while the remaining</w:t>
      </w:r>
      <w:r>
        <w:rPr>
          <w:rFonts w:eastAsiaTheme="minorHAnsi"/>
        </w:rPr>
        <w:t xml:space="preserve"> </w:t>
      </w:r>
      <w:r w:rsidRPr="00BF2586">
        <w:rPr>
          <w:rFonts w:eastAsiaTheme="minorHAnsi"/>
        </w:rPr>
        <w:t>10.6% d</w:t>
      </w:r>
      <w:r>
        <w:rPr>
          <w:rFonts w:eastAsiaTheme="minorHAnsi"/>
        </w:rPr>
        <w:t>id</w:t>
      </w:r>
      <w:r w:rsidRPr="00BF2586">
        <w:rPr>
          <w:rFonts w:eastAsiaTheme="minorHAnsi"/>
        </w:rPr>
        <w:t>. When asked directly, 69.7 % of the responding firms agreed to follow a preference of financing, as explained by the pecking order theory, while 30.3% agreed to be trying to maintain a targeted debt ratio, or in other words, following the trade-off theory of borrowing</w:t>
      </w:r>
      <w:r w:rsidR="00760BD3" w:rsidRPr="00C81CAB">
        <w:rPr>
          <w:rFonts w:eastAsiaTheme="minorHAnsi"/>
        </w:rPr>
        <w:t>.</w:t>
      </w:r>
    </w:p>
    <w:p w:rsidR="00B54E1B" w:rsidRDefault="00B54E1B" w:rsidP="00E73F83">
      <w:pPr>
        <w:spacing w:line="480" w:lineRule="auto"/>
        <w:ind w:firstLine="720"/>
        <w:jc w:val="both"/>
        <w:rPr>
          <w:rFonts w:eastAsiaTheme="minorHAnsi"/>
        </w:rPr>
      </w:pPr>
    </w:p>
    <w:p w:rsidR="00D42B7D" w:rsidRPr="00C81CAB" w:rsidRDefault="00D42B7D" w:rsidP="009458C5">
      <w:pPr>
        <w:spacing w:line="480" w:lineRule="auto"/>
        <w:jc w:val="both"/>
        <w:rPr>
          <w:rFonts w:eastAsiaTheme="minorHAnsi"/>
        </w:rPr>
      </w:pPr>
    </w:p>
    <w:p w:rsidR="00760BD3" w:rsidRPr="00BF2586" w:rsidRDefault="00B4226A" w:rsidP="00BF2586">
      <w:pPr>
        <w:pStyle w:val="Caption"/>
        <w:rPr>
          <w:b/>
          <w:i w:val="0"/>
          <w:sz w:val="24"/>
          <w:szCs w:val="24"/>
        </w:rPr>
      </w:pPr>
      <w:bookmarkStart w:id="180" w:name="_Toc2253821"/>
      <w:bookmarkStart w:id="181" w:name="_Toc2253885"/>
      <w:bookmarkStart w:id="182" w:name="_Toc2254325"/>
      <w:bookmarkStart w:id="183" w:name="_Toc2335416"/>
      <w:bookmarkStart w:id="184" w:name="_Toc7520601"/>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w:t>
      </w:r>
      <w:r w:rsidR="001E4463">
        <w:rPr>
          <w:b/>
          <w:i w:val="0"/>
          <w:sz w:val="24"/>
          <w:szCs w:val="24"/>
        </w:rPr>
        <w:fldChar w:fldCharType="end"/>
      </w:r>
      <w:r w:rsidR="00D150AC" w:rsidRPr="00D150AC">
        <w:rPr>
          <w:b/>
          <w:i w:val="0"/>
          <w:sz w:val="24"/>
          <w:szCs w:val="24"/>
        </w:rPr>
        <w:t>:</w:t>
      </w:r>
      <w:r w:rsidR="00A04054" w:rsidRPr="00A04054">
        <w:rPr>
          <w:b/>
          <w:i w:val="0"/>
          <w:sz w:val="24"/>
          <w:szCs w:val="24"/>
        </w:rPr>
        <w:t xml:space="preserve">  </w:t>
      </w:r>
      <w:r w:rsidR="00760BD3" w:rsidRPr="00A04054">
        <w:rPr>
          <w:rFonts w:eastAsiaTheme="minorHAnsi"/>
          <w:b/>
          <w:i w:val="0"/>
          <w:sz w:val="24"/>
          <w:szCs w:val="24"/>
        </w:rPr>
        <w:t>Respondents’ Characteristics</w:t>
      </w:r>
      <w:bookmarkEnd w:id="180"/>
      <w:bookmarkEnd w:id="181"/>
      <w:bookmarkEnd w:id="182"/>
      <w:bookmarkEnd w:id="183"/>
      <w:bookmarkEnd w:id="184"/>
    </w:p>
    <w:tbl>
      <w:tblPr>
        <w:tblStyle w:val="TableGrid1"/>
        <w:tblW w:w="5000" w:type="pct"/>
        <w:tblBorders>
          <w:top w:val="single" w:sz="2"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2408"/>
        <w:gridCol w:w="3325"/>
        <w:gridCol w:w="1331"/>
        <w:gridCol w:w="1576"/>
      </w:tblGrid>
      <w:tr w:rsidR="00760BD3" w:rsidRPr="00C81CAB" w:rsidTr="00453643">
        <w:tc>
          <w:tcPr>
            <w:tcW w:w="1394" w:type="pct"/>
          </w:tcPr>
          <w:p w:rsidR="00760BD3" w:rsidRPr="00C81CAB" w:rsidRDefault="00760BD3" w:rsidP="00453643">
            <w:pPr>
              <w:autoSpaceDE w:val="0"/>
              <w:autoSpaceDN w:val="0"/>
              <w:adjustRightInd w:val="0"/>
              <w:spacing w:line="400" w:lineRule="atLeast"/>
              <w:jc w:val="both"/>
              <w:rPr>
                <w:rFonts w:eastAsiaTheme="minorHAnsi"/>
                <w:b/>
                <w:sz w:val="20"/>
                <w:szCs w:val="20"/>
              </w:rPr>
            </w:pPr>
            <w:r w:rsidRPr="00C81CAB">
              <w:rPr>
                <w:rFonts w:eastAsiaTheme="minorHAnsi"/>
                <w:b/>
                <w:sz w:val="20"/>
                <w:szCs w:val="20"/>
              </w:rPr>
              <w:t>Characteristics</w:t>
            </w:r>
          </w:p>
        </w:tc>
        <w:tc>
          <w:tcPr>
            <w:tcW w:w="1924" w:type="pct"/>
            <w:tcBorders>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p>
        </w:tc>
        <w:tc>
          <w:tcPr>
            <w:tcW w:w="770" w:type="pct"/>
            <w:tcBorders>
              <w:bottom w:val="single" w:sz="2" w:space="0" w:color="auto"/>
            </w:tcBorders>
            <w:vAlign w:val="center"/>
          </w:tcPr>
          <w:p w:rsidR="00760BD3" w:rsidRPr="00C81CAB" w:rsidRDefault="00760BD3" w:rsidP="00453643">
            <w:pPr>
              <w:autoSpaceDE w:val="0"/>
              <w:autoSpaceDN w:val="0"/>
              <w:adjustRightInd w:val="0"/>
              <w:spacing w:line="400" w:lineRule="atLeast"/>
              <w:rPr>
                <w:rFonts w:eastAsiaTheme="minorHAnsi"/>
                <w:b/>
                <w:sz w:val="20"/>
                <w:szCs w:val="20"/>
              </w:rPr>
            </w:pPr>
            <w:r w:rsidRPr="00C81CAB">
              <w:rPr>
                <w:rFonts w:eastAsiaTheme="minorHAnsi"/>
                <w:b/>
                <w:sz w:val="20"/>
                <w:szCs w:val="20"/>
              </w:rPr>
              <w:t>Frequency</w:t>
            </w:r>
          </w:p>
        </w:tc>
        <w:tc>
          <w:tcPr>
            <w:tcW w:w="913" w:type="pct"/>
            <w:tcBorders>
              <w:bottom w:val="single" w:sz="2" w:space="0" w:color="auto"/>
            </w:tcBorders>
            <w:vAlign w:val="center"/>
          </w:tcPr>
          <w:p w:rsidR="00760BD3" w:rsidRPr="00C81CAB" w:rsidRDefault="00760BD3" w:rsidP="00453643">
            <w:pPr>
              <w:autoSpaceDE w:val="0"/>
              <w:autoSpaceDN w:val="0"/>
              <w:adjustRightInd w:val="0"/>
              <w:spacing w:line="400" w:lineRule="atLeast"/>
              <w:rPr>
                <w:rFonts w:eastAsiaTheme="minorHAnsi"/>
                <w:b/>
                <w:sz w:val="20"/>
                <w:szCs w:val="20"/>
              </w:rPr>
            </w:pPr>
            <w:r w:rsidRPr="00C81CAB">
              <w:rPr>
                <w:rFonts w:eastAsiaTheme="minorHAnsi"/>
                <w:b/>
                <w:sz w:val="20"/>
                <w:szCs w:val="20"/>
              </w:rPr>
              <w:t>Percent</w:t>
            </w:r>
          </w:p>
        </w:tc>
      </w:tr>
      <w:tr w:rsidR="00760BD3" w:rsidRPr="00C81CAB" w:rsidTr="00453643">
        <w:tc>
          <w:tcPr>
            <w:tcW w:w="1394" w:type="pct"/>
            <w:vMerge w:val="restart"/>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Your Employer company is:</w:t>
            </w:r>
          </w:p>
        </w:tc>
        <w:tc>
          <w:tcPr>
            <w:tcW w:w="1924"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Standalone company</w:t>
            </w:r>
          </w:p>
        </w:tc>
        <w:tc>
          <w:tcPr>
            <w:tcW w:w="770"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16</w:t>
            </w:r>
          </w:p>
        </w:tc>
        <w:tc>
          <w:tcPr>
            <w:tcW w:w="913"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24.2</w:t>
            </w:r>
          </w:p>
        </w:tc>
      </w:tr>
      <w:tr w:rsidR="00760BD3" w:rsidRPr="00C81CAB" w:rsidTr="00453643">
        <w:tc>
          <w:tcPr>
            <w:tcW w:w="1394" w:type="pct"/>
            <w:vMerge/>
          </w:tcPr>
          <w:p w:rsidR="00760BD3" w:rsidRPr="00C81CAB" w:rsidRDefault="00760BD3" w:rsidP="00453643">
            <w:pPr>
              <w:autoSpaceDE w:val="0"/>
              <w:autoSpaceDN w:val="0"/>
              <w:adjustRightInd w:val="0"/>
              <w:spacing w:line="400" w:lineRule="atLeast"/>
              <w:jc w:val="both"/>
              <w:rPr>
                <w:rFonts w:eastAsiaTheme="minorHAnsi"/>
                <w:sz w:val="20"/>
                <w:szCs w:val="20"/>
              </w:rPr>
            </w:pPr>
          </w:p>
        </w:tc>
        <w:tc>
          <w:tcPr>
            <w:tcW w:w="1924"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Belonging to a group</w:t>
            </w:r>
          </w:p>
        </w:tc>
        <w:tc>
          <w:tcPr>
            <w:tcW w:w="770"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50</w:t>
            </w:r>
          </w:p>
        </w:tc>
        <w:tc>
          <w:tcPr>
            <w:tcW w:w="913"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75.8</w:t>
            </w:r>
          </w:p>
        </w:tc>
      </w:tr>
      <w:tr w:rsidR="00760BD3" w:rsidRPr="00C81CAB" w:rsidTr="00453643">
        <w:tc>
          <w:tcPr>
            <w:tcW w:w="1394" w:type="pct"/>
            <w:vMerge w:val="restart"/>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Does the group include a Bank?</w:t>
            </w:r>
          </w:p>
        </w:tc>
        <w:tc>
          <w:tcPr>
            <w:tcW w:w="1924"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Yes</w:t>
            </w:r>
          </w:p>
        </w:tc>
        <w:tc>
          <w:tcPr>
            <w:tcW w:w="770"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7</w:t>
            </w:r>
          </w:p>
        </w:tc>
        <w:tc>
          <w:tcPr>
            <w:tcW w:w="913"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10.6</w:t>
            </w:r>
          </w:p>
        </w:tc>
      </w:tr>
      <w:tr w:rsidR="00760BD3" w:rsidRPr="00C81CAB" w:rsidTr="00453643">
        <w:tc>
          <w:tcPr>
            <w:tcW w:w="1394" w:type="pct"/>
            <w:vMerge/>
          </w:tcPr>
          <w:p w:rsidR="00760BD3" w:rsidRPr="00C81CAB" w:rsidRDefault="00760BD3" w:rsidP="00453643">
            <w:pPr>
              <w:autoSpaceDE w:val="0"/>
              <w:autoSpaceDN w:val="0"/>
              <w:adjustRightInd w:val="0"/>
              <w:spacing w:line="400" w:lineRule="atLeast"/>
              <w:jc w:val="both"/>
              <w:rPr>
                <w:rFonts w:eastAsiaTheme="minorHAnsi"/>
                <w:sz w:val="20"/>
                <w:szCs w:val="20"/>
              </w:rPr>
            </w:pPr>
          </w:p>
        </w:tc>
        <w:tc>
          <w:tcPr>
            <w:tcW w:w="1924"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No</w:t>
            </w:r>
          </w:p>
        </w:tc>
        <w:tc>
          <w:tcPr>
            <w:tcW w:w="770"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59</w:t>
            </w:r>
          </w:p>
        </w:tc>
        <w:tc>
          <w:tcPr>
            <w:tcW w:w="913" w:type="pct"/>
            <w:tcBorders>
              <w:top w:val="nil"/>
              <w:bottom w:val="single" w:sz="2" w:space="0" w:color="auto"/>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89.4</w:t>
            </w:r>
          </w:p>
        </w:tc>
      </w:tr>
      <w:tr w:rsidR="00760BD3" w:rsidRPr="00C81CAB" w:rsidTr="00453643">
        <w:tc>
          <w:tcPr>
            <w:tcW w:w="1394" w:type="pct"/>
            <w:vMerge w:val="restart"/>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In raising new funds your firm:</w:t>
            </w:r>
          </w:p>
        </w:tc>
        <w:tc>
          <w:tcPr>
            <w:tcW w:w="1924"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Seeks to maintain a target debt ratio</w:t>
            </w:r>
          </w:p>
        </w:tc>
        <w:tc>
          <w:tcPr>
            <w:tcW w:w="770"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20</w:t>
            </w:r>
          </w:p>
        </w:tc>
        <w:tc>
          <w:tcPr>
            <w:tcW w:w="913" w:type="pct"/>
            <w:tcBorders>
              <w:bottom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30.3</w:t>
            </w:r>
          </w:p>
        </w:tc>
      </w:tr>
      <w:tr w:rsidR="00760BD3" w:rsidRPr="00C81CAB" w:rsidTr="00453643">
        <w:tc>
          <w:tcPr>
            <w:tcW w:w="1394" w:type="pct"/>
            <w:vMerge/>
          </w:tcPr>
          <w:p w:rsidR="00760BD3" w:rsidRPr="00C81CAB" w:rsidRDefault="00760BD3" w:rsidP="00453643">
            <w:pPr>
              <w:autoSpaceDE w:val="0"/>
              <w:autoSpaceDN w:val="0"/>
              <w:adjustRightInd w:val="0"/>
              <w:spacing w:line="400" w:lineRule="atLeast"/>
              <w:jc w:val="both"/>
              <w:rPr>
                <w:rFonts w:eastAsiaTheme="minorHAnsi"/>
                <w:sz w:val="20"/>
                <w:szCs w:val="20"/>
              </w:rPr>
            </w:pPr>
          </w:p>
        </w:tc>
        <w:tc>
          <w:tcPr>
            <w:tcW w:w="1924" w:type="pct"/>
            <w:tcBorders>
              <w:top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Follows a preference in financing</w:t>
            </w:r>
          </w:p>
        </w:tc>
        <w:tc>
          <w:tcPr>
            <w:tcW w:w="770" w:type="pct"/>
            <w:tcBorders>
              <w:top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46</w:t>
            </w:r>
          </w:p>
        </w:tc>
        <w:tc>
          <w:tcPr>
            <w:tcW w:w="913" w:type="pct"/>
            <w:tcBorders>
              <w:top w:val="nil"/>
            </w:tcBorders>
          </w:tcPr>
          <w:p w:rsidR="00760BD3" w:rsidRPr="00C81CAB" w:rsidRDefault="00760BD3" w:rsidP="00453643">
            <w:pPr>
              <w:autoSpaceDE w:val="0"/>
              <w:autoSpaceDN w:val="0"/>
              <w:adjustRightInd w:val="0"/>
              <w:spacing w:line="400" w:lineRule="atLeast"/>
              <w:jc w:val="both"/>
              <w:rPr>
                <w:rFonts w:eastAsiaTheme="minorHAnsi"/>
                <w:sz w:val="20"/>
                <w:szCs w:val="20"/>
              </w:rPr>
            </w:pPr>
            <w:r w:rsidRPr="00C81CAB">
              <w:rPr>
                <w:rFonts w:eastAsiaTheme="minorHAnsi"/>
                <w:sz w:val="20"/>
                <w:szCs w:val="20"/>
              </w:rPr>
              <w:t>69.7</w:t>
            </w:r>
          </w:p>
        </w:tc>
      </w:tr>
    </w:tbl>
    <w:p w:rsidR="00760BD3" w:rsidRDefault="00760BD3" w:rsidP="00760BD3">
      <w:pPr>
        <w:autoSpaceDE w:val="0"/>
        <w:autoSpaceDN w:val="0"/>
        <w:adjustRightInd w:val="0"/>
        <w:spacing w:line="400" w:lineRule="atLeast"/>
        <w:jc w:val="both"/>
        <w:rPr>
          <w:rFonts w:eastAsiaTheme="minorHAnsi"/>
        </w:rPr>
      </w:pPr>
    </w:p>
    <w:p w:rsidR="009458C5" w:rsidRDefault="009458C5" w:rsidP="00760BD3">
      <w:pPr>
        <w:autoSpaceDE w:val="0"/>
        <w:autoSpaceDN w:val="0"/>
        <w:adjustRightInd w:val="0"/>
        <w:spacing w:line="400" w:lineRule="atLeast"/>
        <w:jc w:val="both"/>
        <w:rPr>
          <w:rFonts w:eastAsiaTheme="minorHAnsi"/>
        </w:rPr>
      </w:pPr>
    </w:p>
    <w:p w:rsidR="00CA4AA8" w:rsidRDefault="00CA4AA8" w:rsidP="00760BD3">
      <w:pPr>
        <w:autoSpaceDE w:val="0"/>
        <w:autoSpaceDN w:val="0"/>
        <w:adjustRightInd w:val="0"/>
        <w:spacing w:line="400" w:lineRule="atLeast"/>
        <w:jc w:val="both"/>
        <w:rPr>
          <w:rFonts w:eastAsiaTheme="minorHAnsi"/>
        </w:rPr>
      </w:pPr>
    </w:p>
    <w:p w:rsidR="00CA4AA8" w:rsidRPr="00C81CAB" w:rsidRDefault="00CA4AA8" w:rsidP="00760BD3">
      <w:pPr>
        <w:autoSpaceDE w:val="0"/>
        <w:autoSpaceDN w:val="0"/>
        <w:adjustRightInd w:val="0"/>
        <w:spacing w:line="400" w:lineRule="atLeast"/>
        <w:jc w:val="both"/>
        <w:rPr>
          <w:rFonts w:eastAsiaTheme="minorHAnsi"/>
        </w:rPr>
      </w:pPr>
    </w:p>
    <w:p w:rsidR="00760BD3" w:rsidRPr="00C81CAB" w:rsidRDefault="00760BD3" w:rsidP="00E73F83">
      <w:pPr>
        <w:spacing w:after="200" w:line="276" w:lineRule="auto"/>
        <w:ind w:firstLine="720"/>
        <w:jc w:val="both"/>
        <w:rPr>
          <w:rFonts w:eastAsiaTheme="minorHAnsi"/>
          <w:b/>
        </w:rPr>
      </w:pPr>
      <w:bookmarkStart w:id="185" w:name="_Toc15977566"/>
      <w:r w:rsidRPr="00661F17">
        <w:rPr>
          <w:rStyle w:val="Heading3Char"/>
          <w:rFonts w:ascii="Times New Roman" w:hAnsi="Times New Roman" w:cs="Times New Roman"/>
        </w:rPr>
        <w:t>4.4.2 Company policy about borrowing</w:t>
      </w:r>
      <w:bookmarkEnd w:id="185"/>
      <w:r w:rsidRPr="00C81CAB">
        <w:rPr>
          <w:rFonts w:eastAsiaTheme="minorHAnsi"/>
          <w:b/>
        </w:rPr>
        <w:t xml:space="preserve">. </w:t>
      </w:r>
    </w:p>
    <w:p w:rsidR="009458C5" w:rsidRDefault="00BF2586" w:rsidP="00B54E1B">
      <w:pPr>
        <w:spacing w:after="200" w:line="480" w:lineRule="auto"/>
        <w:ind w:firstLine="720"/>
        <w:jc w:val="both"/>
        <w:rPr>
          <w:rFonts w:eastAsiaTheme="minorHAnsi"/>
        </w:rPr>
      </w:pPr>
      <w:r w:rsidRPr="00BF2586">
        <w:rPr>
          <w:rFonts w:eastAsiaTheme="minorHAnsi"/>
        </w:rPr>
        <w:t xml:space="preserve">Companies in Pakistan </w:t>
      </w:r>
      <w:r w:rsidR="00BA71F4">
        <w:rPr>
          <w:rFonts w:eastAsiaTheme="minorHAnsi"/>
        </w:rPr>
        <w:t xml:space="preserve">were </w:t>
      </w:r>
      <w:r w:rsidRPr="00BF2586">
        <w:rPr>
          <w:rFonts w:eastAsiaTheme="minorHAnsi"/>
        </w:rPr>
        <w:t>not trying to maintain a strict debt to equity ratio as only 36.4% of the respondents belong</w:t>
      </w:r>
      <w:r w:rsidR="00BA71F4">
        <w:rPr>
          <w:rFonts w:eastAsiaTheme="minorHAnsi"/>
        </w:rPr>
        <w:t>ed</w:t>
      </w:r>
      <w:r w:rsidRPr="00BF2586">
        <w:rPr>
          <w:rFonts w:eastAsiaTheme="minorHAnsi"/>
        </w:rPr>
        <w:t xml:space="preserve"> to companies that </w:t>
      </w:r>
      <w:r w:rsidR="00BA71F4">
        <w:rPr>
          <w:rFonts w:eastAsiaTheme="minorHAnsi"/>
        </w:rPr>
        <w:t>were</w:t>
      </w:r>
      <w:r w:rsidRPr="00BF2586">
        <w:rPr>
          <w:rFonts w:eastAsiaTheme="minorHAnsi"/>
        </w:rPr>
        <w:t xml:space="preserve"> trying to do so. Yet this percentage </w:t>
      </w:r>
      <w:r w:rsidR="00E675C3">
        <w:rPr>
          <w:rFonts w:eastAsiaTheme="minorHAnsi"/>
        </w:rPr>
        <w:t>was</w:t>
      </w:r>
      <w:r w:rsidRPr="00BF2586">
        <w:rPr>
          <w:rFonts w:eastAsiaTheme="minorHAnsi"/>
        </w:rPr>
        <w:t xml:space="preserve"> greater than 21.2% of companies that </w:t>
      </w:r>
      <w:r w:rsidR="00AE1576">
        <w:rPr>
          <w:rFonts w:eastAsiaTheme="minorHAnsi"/>
        </w:rPr>
        <w:t>were</w:t>
      </w:r>
      <w:r w:rsidRPr="00BF2586">
        <w:rPr>
          <w:rFonts w:eastAsiaTheme="minorHAnsi"/>
        </w:rPr>
        <w:t xml:space="preserve"> not trying to target any debt to </w:t>
      </w:r>
      <w:r w:rsidRPr="00BF2586">
        <w:rPr>
          <w:rFonts w:eastAsiaTheme="minorHAnsi"/>
        </w:rPr>
        <w:lastRenderedPageBreak/>
        <w:t xml:space="preserve">equity ratio at all. 42.4 % companies, on the other hand, </w:t>
      </w:r>
      <w:r w:rsidR="00E675C3">
        <w:rPr>
          <w:rFonts w:eastAsiaTheme="minorHAnsi"/>
        </w:rPr>
        <w:t>were</w:t>
      </w:r>
      <w:r w:rsidRPr="00BF2586">
        <w:rPr>
          <w:rFonts w:eastAsiaTheme="minorHAnsi"/>
        </w:rPr>
        <w:t xml:space="preserve"> trying to maintain their debt to equity ratios within a narrow band (Table 4.</w:t>
      </w:r>
      <w:r w:rsidR="00E675C3">
        <w:rPr>
          <w:rFonts w:eastAsiaTheme="minorHAnsi"/>
        </w:rPr>
        <w:t>2</w:t>
      </w:r>
      <w:r w:rsidRPr="00BF2586">
        <w:rPr>
          <w:rFonts w:eastAsiaTheme="minorHAnsi"/>
        </w:rPr>
        <w:t>)</w:t>
      </w:r>
      <w:r w:rsidR="00760BD3" w:rsidRPr="00C81CAB">
        <w:rPr>
          <w:rFonts w:eastAsiaTheme="minorHAnsi"/>
        </w:rPr>
        <w:t>.</w:t>
      </w:r>
    </w:p>
    <w:p w:rsidR="00B54E1B" w:rsidRPr="00C81CAB" w:rsidRDefault="00B54E1B" w:rsidP="00B54E1B">
      <w:pPr>
        <w:spacing w:after="200" w:line="480" w:lineRule="auto"/>
        <w:ind w:firstLine="720"/>
        <w:jc w:val="both"/>
        <w:rPr>
          <w:rFonts w:eastAsiaTheme="minorHAnsi"/>
        </w:rPr>
      </w:pPr>
    </w:p>
    <w:p w:rsidR="00760BD3" w:rsidRPr="00E675C3" w:rsidRDefault="00B4226A" w:rsidP="00E675C3">
      <w:pPr>
        <w:pStyle w:val="Caption"/>
        <w:rPr>
          <w:b/>
          <w:i w:val="0"/>
          <w:sz w:val="24"/>
          <w:szCs w:val="24"/>
        </w:rPr>
      </w:pPr>
      <w:bookmarkStart w:id="186" w:name="_Toc2253822"/>
      <w:bookmarkStart w:id="187" w:name="_Toc2253886"/>
      <w:bookmarkStart w:id="188" w:name="_Toc2254326"/>
      <w:bookmarkStart w:id="189" w:name="_Toc2335417"/>
      <w:bookmarkStart w:id="190" w:name="_Toc7520602"/>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2</w:t>
      </w:r>
      <w:r w:rsidR="001E4463">
        <w:rPr>
          <w:b/>
          <w:i w:val="0"/>
          <w:sz w:val="24"/>
          <w:szCs w:val="24"/>
        </w:rPr>
        <w:fldChar w:fldCharType="end"/>
      </w:r>
      <w:r w:rsidR="00D150AC" w:rsidRPr="00D150AC">
        <w:rPr>
          <w:b/>
          <w:i w:val="0"/>
          <w:sz w:val="24"/>
          <w:szCs w:val="24"/>
        </w:rPr>
        <w:t>:</w:t>
      </w:r>
      <w:r w:rsidR="00A04054" w:rsidRPr="00A04054">
        <w:rPr>
          <w:b/>
          <w:i w:val="0"/>
          <w:sz w:val="24"/>
          <w:szCs w:val="24"/>
        </w:rPr>
        <w:t xml:space="preserve">  </w:t>
      </w:r>
      <w:r w:rsidR="00760BD3" w:rsidRPr="00A04054">
        <w:rPr>
          <w:rFonts w:eastAsiaTheme="minorHAnsi"/>
          <w:b/>
          <w:i w:val="0"/>
          <w:sz w:val="24"/>
          <w:szCs w:val="24"/>
        </w:rPr>
        <w:t>Companies Policy about Borrowing</w:t>
      </w:r>
      <w:bookmarkEnd w:id="186"/>
      <w:bookmarkEnd w:id="187"/>
      <w:bookmarkEnd w:id="188"/>
      <w:bookmarkEnd w:id="189"/>
      <w:bookmarkEnd w:id="190"/>
    </w:p>
    <w:tbl>
      <w:tblPr>
        <w:tblStyle w:val="TableGrid1"/>
        <w:tblW w:w="0" w:type="auto"/>
        <w:tblBorders>
          <w:top w:val="single" w:sz="2" w:space="0" w:color="000000"/>
          <w:left w:val="none" w:sz="0" w:space="0" w:color="auto"/>
          <w:bottom w:val="single" w:sz="2" w:space="0" w:color="000000"/>
          <w:right w:val="none" w:sz="0" w:space="0" w:color="auto"/>
          <w:insideH w:val="single" w:sz="2" w:space="0" w:color="000000"/>
          <w:insideV w:val="none" w:sz="0" w:space="0" w:color="auto"/>
        </w:tblBorders>
        <w:tblLook w:val="04A0" w:firstRow="1" w:lastRow="0" w:firstColumn="1" w:lastColumn="0" w:noHBand="0" w:noVBand="1"/>
      </w:tblPr>
      <w:tblGrid>
        <w:gridCol w:w="3938"/>
        <w:gridCol w:w="2610"/>
        <w:gridCol w:w="2092"/>
      </w:tblGrid>
      <w:tr w:rsidR="00760BD3" w:rsidRPr="00C81CAB" w:rsidTr="00453643">
        <w:tc>
          <w:tcPr>
            <w:tcW w:w="4320" w:type="dxa"/>
            <w:tcBorders>
              <w:bottom w:val="single" w:sz="2" w:space="0" w:color="000000"/>
            </w:tcBorders>
            <w:vAlign w:val="bottom"/>
          </w:tcPr>
          <w:p w:rsidR="00760BD3" w:rsidRPr="00C81CAB" w:rsidRDefault="00760BD3" w:rsidP="00453643">
            <w:pPr>
              <w:rPr>
                <w:rFonts w:eastAsiaTheme="minorHAnsi"/>
                <w:b/>
                <w:sz w:val="20"/>
                <w:szCs w:val="20"/>
              </w:rPr>
            </w:pPr>
            <w:r w:rsidRPr="00C81CAB">
              <w:rPr>
                <w:rFonts w:eastAsiaTheme="minorHAnsi"/>
                <w:b/>
                <w:sz w:val="20"/>
                <w:szCs w:val="20"/>
              </w:rPr>
              <w:t>Debt to Equity Ratio Policy</w:t>
            </w:r>
          </w:p>
        </w:tc>
        <w:tc>
          <w:tcPr>
            <w:tcW w:w="2790" w:type="dxa"/>
            <w:tcBorders>
              <w:bottom w:val="single" w:sz="2" w:space="0" w:color="000000"/>
            </w:tcBorders>
            <w:shd w:val="clear" w:color="auto" w:fill="FFFFFF"/>
            <w:vAlign w:val="bottom"/>
          </w:tcPr>
          <w:p w:rsidR="00760BD3" w:rsidRPr="00C81CAB" w:rsidRDefault="00760BD3" w:rsidP="00453643">
            <w:pPr>
              <w:autoSpaceDE w:val="0"/>
              <w:autoSpaceDN w:val="0"/>
              <w:adjustRightInd w:val="0"/>
              <w:spacing w:line="320" w:lineRule="atLeast"/>
              <w:jc w:val="both"/>
              <w:rPr>
                <w:rFonts w:eastAsiaTheme="minorHAnsi"/>
                <w:b/>
                <w:color w:val="000000"/>
                <w:sz w:val="20"/>
                <w:szCs w:val="20"/>
              </w:rPr>
            </w:pPr>
            <w:r w:rsidRPr="00C81CAB">
              <w:rPr>
                <w:rFonts w:eastAsiaTheme="minorHAnsi"/>
                <w:b/>
                <w:color w:val="000000"/>
                <w:sz w:val="20"/>
                <w:szCs w:val="20"/>
              </w:rPr>
              <w:t>Frequency</w:t>
            </w:r>
          </w:p>
        </w:tc>
        <w:tc>
          <w:tcPr>
            <w:tcW w:w="2240" w:type="dxa"/>
            <w:tcBorders>
              <w:bottom w:val="single" w:sz="2" w:space="0" w:color="000000"/>
            </w:tcBorders>
            <w:shd w:val="clear" w:color="auto" w:fill="FFFFFF"/>
            <w:vAlign w:val="bottom"/>
          </w:tcPr>
          <w:p w:rsidR="00760BD3" w:rsidRPr="00C81CAB" w:rsidRDefault="00760BD3" w:rsidP="00453643">
            <w:pPr>
              <w:autoSpaceDE w:val="0"/>
              <w:autoSpaceDN w:val="0"/>
              <w:adjustRightInd w:val="0"/>
              <w:spacing w:line="320" w:lineRule="atLeast"/>
              <w:jc w:val="both"/>
              <w:rPr>
                <w:rFonts w:eastAsiaTheme="minorHAnsi"/>
                <w:b/>
                <w:color w:val="000000"/>
                <w:sz w:val="20"/>
                <w:szCs w:val="20"/>
              </w:rPr>
            </w:pPr>
            <w:r w:rsidRPr="00C81CAB">
              <w:rPr>
                <w:rFonts w:eastAsiaTheme="minorHAnsi"/>
                <w:b/>
                <w:color w:val="000000"/>
                <w:sz w:val="20"/>
                <w:szCs w:val="20"/>
              </w:rPr>
              <w:t>Percent</w:t>
            </w:r>
          </w:p>
        </w:tc>
      </w:tr>
      <w:tr w:rsidR="00760BD3" w:rsidRPr="00C81CAB" w:rsidTr="00453643">
        <w:tc>
          <w:tcPr>
            <w:tcW w:w="4320" w:type="dxa"/>
            <w:tcBorders>
              <w:bottom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Strict debt to equity ratio</w:t>
            </w:r>
          </w:p>
        </w:tc>
        <w:tc>
          <w:tcPr>
            <w:tcW w:w="2790" w:type="dxa"/>
            <w:tcBorders>
              <w:bottom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24</w:t>
            </w:r>
          </w:p>
        </w:tc>
        <w:tc>
          <w:tcPr>
            <w:tcW w:w="2240" w:type="dxa"/>
            <w:tcBorders>
              <w:bottom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36.4</w:t>
            </w:r>
          </w:p>
        </w:tc>
      </w:tr>
      <w:tr w:rsidR="00760BD3" w:rsidRPr="00C81CAB" w:rsidTr="00453643">
        <w:tc>
          <w:tcPr>
            <w:tcW w:w="4320" w:type="dxa"/>
            <w:tcBorders>
              <w:top w:val="nil"/>
              <w:bottom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Tries to keep debt ratio in a narrow range</w:t>
            </w:r>
          </w:p>
        </w:tc>
        <w:tc>
          <w:tcPr>
            <w:tcW w:w="2790" w:type="dxa"/>
            <w:tcBorders>
              <w:top w:val="nil"/>
              <w:bottom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28</w:t>
            </w:r>
          </w:p>
        </w:tc>
        <w:tc>
          <w:tcPr>
            <w:tcW w:w="2240" w:type="dxa"/>
            <w:tcBorders>
              <w:top w:val="nil"/>
              <w:bottom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42.4</w:t>
            </w:r>
          </w:p>
        </w:tc>
      </w:tr>
      <w:tr w:rsidR="00760BD3" w:rsidRPr="00C81CAB" w:rsidTr="00453643">
        <w:tc>
          <w:tcPr>
            <w:tcW w:w="4320" w:type="dxa"/>
            <w:tcBorders>
              <w:top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No debt ratio target</w:t>
            </w:r>
          </w:p>
        </w:tc>
        <w:tc>
          <w:tcPr>
            <w:tcW w:w="2790" w:type="dxa"/>
            <w:tcBorders>
              <w:top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14</w:t>
            </w:r>
          </w:p>
        </w:tc>
        <w:tc>
          <w:tcPr>
            <w:tcW w:w="2240" w:type="dxa"/>
            <w:tcBorders>
              <w:top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21.2</w:t>
            </w:r>
          </w:p>
        </w:tc>
      </w:tr>
    </w:tbl>
    <w:p w:rsidR="009458C5" w:rsidRPr="00C81CAB" w:rsidRDefault="009458C5" w:rsidP="00760BD3">
      <w:pPr>
        <w:spacing w:line="480" w:lineRule="auto"/>
        <w:jc w:val="both"/>
        <w:rPr>
          <w:rFonts w:eastAsiaTheme="minorHAnsi"/>
          <w:b/>
        </w:rPr>
      </w:pPr>
    </w:p>
    <w:p w:rsidR="00760BD3" w:rsidRPr="00C81CAB" w:rsidRDefault="00760BD3" w:rsidP="00E73F83">
      <w:pPr>
        <w:spacing w:line="480" w:lineRule="auto"/>
        <w:ind w:firstLine="720"/>
        <w:jc w:val="both"/>
        <w:rPr>
          <w:rFonts w:eastAsiaTheme="minorHAnsi"/>
          <w:b/>
        </w:rPr>
      </w:pPr>
      <w:bookmarkStart w:id="191" w:name="_Toc15977567"/>
      <w:r w:rsidRPr="00661F17">
        <w:rPr>
          <w:rStyle w:val="Heading3Char"/>
          <w:rFonts w:ascii="Times New Roman" w:hAnsi="Times New Roman" w:cs="Times New Roman"/>
        </w:rPr>
        <w:t>4.4.3 Business environment</w:t>
      </w:r>
      <w:bookmarkEnd w:id="191"/>
      <w:r w:rsidRPr="00C81CAB">
        <w:rPr>
          <w:rFonts w:eastAsiaTheme="minorHAnsi"/>
          <w:b/>
        </w:rPr>
        <w:t>.</w:t>
      </w:r>
    </w:p>
    <w:p w:rsidR="00E675C3" w:rsidRDefault="00E675C3" w:rsidP="00E73F83">
      <w:pPr>
        <w:spacing w:line="480" w:lineRule="auto"/>
        <w:ind w:firstLine="720"/>
        <w:jc w:val="both"/>
        <w:rPr>
          <w:rFonts w:eastAsiaTheme="minorHAnsi"/>
        </w:rPr>
      </w:pPr>
      <w:r w:rsidRPr="00E675C3">
        <w:rPr>
          <w:rFonts w:eastAsiaTheme="minorHAnsi"/>
        </w:rPr>
        <w:t xml:space="preserve">The survey also helped us gauge the perceptions that the </w:t>
      </w:r>
      <w:r>
        <w:rPr>
          <w:rFonts w:eastAsiaTheme="minorHAnsi"/>
        </w:rPr>
        <w:t>mangers had</w:t>
      </w:r>
      <w:r w:rsidRPr="00E675C3">
        <w:rPr>
          <w:rFonts w:eastAsiaTheme="minorHAnsi"/>
        </w:rPr>
        <w:t xml:space="preserve"> regarding the economy and the climate of the business. The results (graphs in appendix) reveal</w:t>
      </w:r>
      <w:r>
        <w:rPr>
          <w:rFonts w:eastAsiaTheme="minorHAnsi"/>
        </w:rPr>
        <w:t>ed</w:t>
      </w:r>
      <w:r w:rsidRPr="00E675C3">
        <w:rPr>
          <w:rFonts w:eastAsiaTheme="minorHAnsi"/>
        </w:rPr>
        <w:t xml:space="preserve"> how positive the mangers perceive</w:t>
      </w:r>
      <w:r>
        <w:rPr>
          <w:rFonts w:eastAsiaTheme="minorHAnsi"/>
        </w:rPr>
        <w:t>d</w:t>
      </w:r>
      <w:r w:rsidRPr="00E675C3">
        <w:rPr>
          <w:rFonts w:eastAsiaTheme="minorHAnsi"/>
        </w:rPr>
        <w:t xml:space="preserve"> the business environment to be,</w:t>
      </w:r>
      <w:r>
        <w:rPr>
          <w:rFonts w:eastAsiaTheme="minorHAnsi"/>
        </w:rPr>
        <w:t xml:space="preserve"> as more than 60% of them were</w:t>
      </w:r>
      <w:r w:rsidRPr="00E675C3">
        <w:rPr>
          <w:rFonts w:eastAsiaTheme="minorHAnsi"/>
        </w:rPr>
        <w:t xml:space="preserve"> expecting their sales and investment in fixed assets, and net working capital to increase</w:t>
      </w:r>
      <w:r>
        <w:rPr>
          <w:rFonts w:eastAsiaTheme="minorHAnsi"/>
        </w:rPr>
        <w:t xml:space="preserve"> in the following</w:t>
      </w:r>
      <w:r w:rsidRPr="00E675C3">
        <w:rPr>
          <w:rFonts w:eastAsiaTheme="minorHAnsi"/>
        </w:rPr>
        <w:t xml:space="preserve"> year. Around 50% of the respondents felt that CPEC</w:t>
      </w:r>
      <w:r w:rsidR="00203CC7">
        <w:rPr>
          <w:rFonts w:eastAsiaTheme="minorHAnsi"/>
        </w:rPr>
        <w:t xml:space="preserve"> (China-</w:t>
      </w:r>
      <w:r w:rsidR="00D14D60">
        <w:rPr>
          <w:rFonts w:eastAsiaTheme="minorHAnsi"/>
        </w:rPr>
        <w:t>Pakistan Economic Corridor)</w:t>
      </w:r>
      <w:r w:rsidRPr="00E675C3">
        <w:rPr>
          <w:rFonts w:eastAsiaTheme="minorHAnsi"/>
        </w:rPr>
        <w:t xml:space="preserve"> would affect their business in a positive manner, while 15% believed that it would impact their business negatively. 35% of the respondents felt that it would not make a difference to their business. </w:t>
      </w:r>
      <w:r>
        <w:rPr>
          <w:rFonts w:eastAsiaTheme="minorHAnsi"/>
        </w:rPr>
        <w:t xml:space="preserve">  </w:t>
      </w:r>
    </w:p>
    <w:p w:rsidR="00E675C3" w:rsidRDefault="00E675C3" w:rsidP="00E73F83">
      <w:pPr>
        <w:spacing w:line="480" w:lineRule="auto"/>
        <w:ind w:firstLine="720"/>
        <w:jc w:val="both"/>
        <w:rPr>
          <w:rFonts w:eastAsiaTheme="minorHAnsi"/>
        </w:rPr>
      </w:pPr>
      <w:r w:rsidRPr="00E675C3">
        <w:rPr>
          <w:rFonts w:eastAsiaTheme="minorHAnsi"/>
        </w:rPr>
        <w:t xml:space="preserve">From our respondents, 45% experienced an increase in debt financing for their firm in the current year, while 43% of the respondents’ population also expected it to increase in the </w:t>
      </w:r>
      <w:r>
        <w:rPr>
          <w:rFonts w:eastAsiaTheme="minorHAnsi"/>
        </w:rPr>
        <w:t>following</w:t>
      </w:r>
      <w:r w:rsidRPr="00E675C3">
        <w:rPr>
          <w:rFonts w:eastAsiaTheme="minorHAnsi"/>
        </w:rPr>
        <w:t xml:space="preserve"> year. 35% believed that it </w:t>
      </w:r>
      <w:r w:rsidR="00AE1576">
        <w:rPr>
          <w:rFonts w:eastAsiaTheme="minorHAnsi"/>
        </w:rPr>
        <w:t xml:space="preserve">would </w:t>
      </w:r>
      <w:r w:rsidRPr="00E675C3">
        <w:rPr>
          <w:rFonts w:eastAsiaTheme="minorHAnsi"/>
        </w:rPr>
        <w:t>remain</w:t>
      </w:r>
      <w:r w:rsidR="00AE1576">
        <w:rPr>
          <w:rFonts w:eastAsiaTheme="minorHAnsi"/>
        </w:rPr>
        <w:t xml:space="preserve"> the</w:t>
      </w:r>
      <w:r w:rsidRPr="00E675C3">
        <w:rPr>
          <w:rFonts w:eastAsiaTheme="minorHAnsi"/>
        </w:rPr>
        <w:t xml:space="preserve"> same</w:t>
      </w:r>
      <w:r w:rsidR="00AE1576">
        <w:rPr>
          <w:rFonts w:eastAsiaTheme="minorHAnsi"/>
        </w:rPr>
        <w:t xml:space="preserve"> and</w:t>
      </w:r>
      <w:r w:rsidRPr="00E675C3">
        <w:rPr>
          <w:rFonts w:eastAsiaTheme="minorHAnsi"/>
        </w:rPr>
        <w:t xml:space="preserve"> would not experience a change in the </w:t>
      </w:r>
      <w:r>
        <w:rPr>
          <w:rFonts w:eastAsiaTheme="minorHAnsi"/>
        </w:rPr>
        <w:t>following</w:t>
      </w:r>
      <w:r w:rsidRPr="00E675C3">
        <w:rPr>
          <w:rFonts w:eastAsiaTheme="minorHAnsi"/>
        </w:rPr>
        <w:t xml:space="preserve"> year. Around 20% of the population had their debt financing decrease in their respective firms in the current year, and expected it to decrease in the following year as well. Around 75% of the respondents felt that their access to debt financing, and equity financing would positively affect the performance of their respective </w:t>
      </w:r>
      <w:r w:rsidRPr="00E675C3">
        <w:rPr>
          <w:rFonts w:eastAsiaTheme="minorHAnsi"/>
        </w:rPr>
        <w:lastRenderedPageBreak/>
        <w:t xml:space="preserve">firm, while 15% felt that their access to debt financing would have a negative impact on their firm’s performance. Furthermore, less than 5% of the firms that participated in the survey, felt that access to equity financing would have a negative impact on their </w:t>
      </w:r>
      <w:r>
        <w:rPr>
          <w:rFonts w:eastAsiaTheme="minorHAnsi"/>
        </w:rPr>
        <w:t>firm’s</w:t>
      </w:r>
      <w:r w:rsidRPr="00E675C3">
        <w:rPr>
          <w:rFonts w:eastAsiaTheme="minorHAnsi"/>
        </w:rPr>
        <w:t xml:space="preserve"> performance. </w:t>
      </w:r>
    </w:p>
    <w:p w:rsidR="00760BD3" w:rsidRPr="00C81CAB" w:rsidRDefault="00E675C3" w:rsidP="00E73F83">
      <w:pPr>
        <w:spacing w:line="480" w:lineRule="auto"/>
        <w:ind w:firstLine="720"/>
        <w:jc w:val="both"/>
        <w:rPr>
          <w:rFonts w:eastAsiaTheme="minorHAnsi"/>
        </w:rPr>
      </w:pPr>
      <w:r w:rsidRPr="00E675C3">
        <w:rPr>
          <w:rFonts w:eastAsiaTheme="minorHAnsi"/>
        </w:rPr>
        <w:t xml:space="preserve">Around 50% of the respondents felt that foreign product competition would affect the performance of their business negatively, while 25% felt that competition from foreign products, and entities would actually affect their firm’s performance in a positive manner. More than 25% of the respondents felt that foreign products or entities did not affect the performance of their firm. Moving on further into the analysis, more than 60% respondents felt that the slow mechanism to resolve disputes, and the culture of palm greasing had a negative impact on the performance of their firm, while around 15% felt that slow mechanism to resolve dispute had a positive impact on their firm’s operations. Moreover, another 20% felt the culture of </w:t>
      </w:r>
      <w:r w:rsidR="00203CC7">
        <w:rPr>
          <w:rFonts w:eastAsiaTheme="minorHAnsi"/>
        </w:rPr>
        <w:t>‘</w:t>
      </w:r>
      <w:r w:rsidRPr="00E675C3">
        <w:rPr>
          <w:rFonts w:eastAsiaTheme="minorHAnsi"/>
        </w:rPr>
        <w:t>palm greasing</w:t>
      </w:r>
      <w:r w:rsidR="00203CC7">
        <w:rPr>
          <w:rFonts w:eastAsiaTheme="minorHAnsi"/>
        </w:rPr>
        <w:t>’</w:t>
      </w:r>
      <w:r w:rsidRPr="00E675C3">
        <w:rPr>
          <w:rFonts w:eastAsiaTheme="minorHAnsi"/>
        </w:rPr>
        <w:t xml:space="preserve"> positively impacted the performance of their firm. The remaining 20% of the respondents felt that these factors had no impact on the performance of their respective firms. Other than this, around 80% of the respondents felt that the slow pace of decision making by the government bodies affected their firm’s performance in a negative manner, while 15% felt that it affected the performance in a positive way. 10% of the respondent firms felt that it had no impact on the performance of their firms</w:t>
      </w:r>
      <w:r w:rsidR="00760BD3" w:rsidRPr="00C81CAB">
        <w:rPr>
          <w:rFonts w:eastAsiaTheme="minorHAnsi"/>
        </w:rPr>
        <w:t xml:space="preserve">.    </w:t>
      </w:r>
    </w:p>
    <w:p w:rsidR="00760BD3" w:rsidRPr="00C81CAB" w:rsidRDefault="00760BD3" w:rsidP="00E73F83">
      <w:pPr>
        <w:spacing w:after="200" w:line="276" w:lineRule="auto"/>
        <w:ind w:firstLine="720"/>
        <w:jc w:val="both"/>
        <w:rPr>
          <w:rFonts w:eastAsiaTheme="minorHAnsi"/>
          <w:b/>
        </w:rPr>
      </w:pPr>
      <w:bookmarkStart w:id="192" w:name="_Toc15977568"/>
      <w:r w:rsidRPr="00661F17">
        <w:rPr>
          <w:rStyle w:val="Heading3Char"/>
          <w:rFonts w:ascii="Times New Roman" w:hAnsi="Times New Roman" w:cs="Times New Roman"/>
        </w:rPr>
        <w:t>4.4.4 Preferred modes of financing</w:t>
      </w:r>
      <w:bookmarkEnd w:id="192"/>
      <w:r w:rsidRPr="00C81CAB">
        <w:rPr>
          <w:rFonts w:eastAsiaTheme="minorHAnsi"/>
          <w:b/>
        </w:rPr>
        <w:t>.</w:t>
      </w:r>
    </w:p>
    <w:p w:rsidR="00E73F83" w:rsidRDefault="00E675C3" w:rsidP="00E47B7F">
      <w:pPr>
        <w:spacing w:line="480" w:lineRule="auto"/>
        <w:ind w:firstLine="720"/>
        <w:jc w:val="both"/>
        <w:rPr>
          <w:rFonts w:eastAsiaTheme="minorHAnsi"/>
        </w:rPr>
      </w:pPr>
      <w:r w:rsidRPr="00E675C3">
        <w:rPr>
          <w:rFonts w:eastAsiaTheme="minorHAnsi"/>
        </w:rPr>
        <w:t>The respondents of the questionnaire were asked to rank 7 different modes of financing according to their preference, with the 8</w:t>
      </w:r>
      <w:r w:rsidRPr="00E675C3">
        <w:rPr>
          <w:rFonts w:eastAsiaTheme="minorHAnsi"/>
          <w:vertAlign w:val="superscript"/>
        </w:rPr>
        <w:t>th</w:t>
      </w:r>
      <w:r w:rsidRPr="00E675C3">
        <w:rPr>
          <w:rFonts w:eastAsiaTheme="minorHAnsi"/>
        </w:rPr>
        <w:t xml:space="preserve"> option being the “Not applicable” category. </w:t>
      </w:r>
      <w:r>
        <w:rPr>
          <w:rFonts w:eastAsiaTheme="minorHAnsi"/>
        </w:rPr>
        <w:t>Data was then coded into the software, with the</w:t>
      </w:r>
      <w:r w:rsidRPr="00E675C3">
        <w:rPr>
          <w:rFonts w:eastAsiaTheme="minorHAnsi"/>
        </w:rPr>
        <w:t xml:space="preserve"> value of 8 </w:t>
      </w:r>
      <w:r>
        <w:rPr>
          <w:rFonts w:eastAsiaTheme="minorHAnsi"/>
        </w:rPr>
        <w:t>assigned to the</w:t>
      </w:r>
      <w:r w:rsidRPr="00E675C3">
        <w:rPr>
          <w:rFonts w:eastAsiaTheme="minorHAnsi"/>
        </w:rPr>
        <w:t xml:space="preserve"> most preferred mode of financing</w:t>
      </w:r>
      <w:r w:rsidR="00E47B7F">
        <w:rPr>
          <w:rFonts w:eastAsiaTheme="minorHAnsi"/>
        </w:rPr>
        <w:t>, for each respondent</w:t>
      </w:r>
      <w:r w:rsidRPr="00E675C3">
        <w:rPr>
          <w:rFonts w:eastAsiaTheme="minorHAnsi"/>
        </w:rPr>
        <w:t>, while a value of the 2</w:t>
      </w:r>
      <w:r w:rsidRPr="00E675C3">
        <w:rPr>
          <w:rFonts w:eastAsiaTheme="minorHAnsi"/>
          <w:vertAlign w:val="superscript"/>
        </w:rPr>
        <w:t xml:space="preserve"> </w:t>
      </w:r>
      <w:r>
        <w:rPr>
          <w:rFonts w:eastAsiaTheme="minorHAnsi"/>
        </w:rPr>
        <w:t xml:space="preserve">was assigned to </w:t>
      </w:r>
      <w:r>
        <w:rPr>
          <w:rFonts w:eastAsiaTheme="minorHAnsi"/>
        </w:rPr>
        <w:lastRenderedPageBreak/>
        <w:t>the</w:t>
      </w:r>
      <w:r w:rsidRPr="00E675C3">
        <w:rPr>
          <w:rFonts w:eastAsiaTheme="minorHAnsi"/>
        </w:rPr>
        <w:t xml:space="preserve"> least preferred</w:t>
      </w:r>
      <w:r>
        <w:rPr>
          <w:rFonts w:eastAsiaTheme="minorHAnsi"/>
        </w:rPr>
        <w:t xml:space="preserve"> mode of financing</w:t>
      </w:r>
      <w:r w:rsidR="00E47B7F">
        <w:rPr>
          <w:rFonts w:eastAsiaTheme="minorHAnsi"/>
        </w:rPr>
        <w:t>, while all other options were ranked accordingly</w:t>
      </w:r>
      <w:r w:rsidR="00AE1576">
        <w:rPr>
          <w:rFonts w:eastAsiaTheme="minorHAnsi"/>
        </w:rPr>
        <w:t xml:space="preserve"> (1 being coded as “not applicable”)</w:t>
      </w:r>
      <w:r w:rsidRPr="00E675C3">
        <w:rPr>
          <w:rFonts w:eastAsiaTheme="minorHAnsi"/>
        </w:rPr>
        <w:t xml:space="preserve">. </w:t>
      </w:r>
      <w:r w:rsidR="00E47B7F">
        <w:rPr>
          <w:rFonts w:eastAsiaTheme="minorHAnsi"/>
        </w:rPr>
        <w:t>W</w:t>
      </w:r>
      <w:r>
        <w:rPr>
          <w:rFonts w:eastAsiaTheme="minorHAnsi"/>
        </w:rPr>
        <w:t>hen the means</w:t>
      </w:r>
      <w:r w:rsidR="00E47B7F">
        <w:rPr>
          <w:rFonts w:eastAsiaTheme="minorHAnsi"/>
        </w:rPr>
        <w:t xml:space="preserve">, of the responses for each choice, </w:t>
      </w:r>
      <w:r>
        <w:rPr>
          <w:rFonts w:eastAsiaTheme="minorHAnsi"/>
        </w:rPr>
        <w:t>were calculated</w:t>
      </w:r>
      <w:r w:rsidR="00E47B7F">
        <w:rPr>
          <w:rFonts w:eastAsiaTheme="minorHAnsi"/>
        </w:rPr>
        <w:t xml:space="preserve">, it was inferred that a </w:t>
      </w:r>
      <w:r w:rsidRPr="00E675C3">
        <w:rPr>
          <w:rFonts w:eastAsiaTheme="minorHAnsi"/>
        </w:rPr>
        <w:t>higher mean implie</w:t>
      </w:r>
      <w:r w:rsidR="00E47B7F">
        <w:rPr>
          <w:rFonts w:eastAsiaTheme="minorHAnsi"/>
        </w:rPr>
        <w:t>d</w:t>
      </w:r>
      <w:r w:rsidRPr="00E675C3">
        <w:rPr>
          <w:rFonts w:eastAsiaTheme="minorHAnsi"/>
        </w:rPr>
        <w:t xml:space="preserve"> that that particular mode of financing </w:t>
      </w:r>
      <w:r w:rsidR="00E47B7F">
        <w:rPr>
          <w:rFonts w:eastAsiaTheme="minorHAnsi"/>
        </w:rPr>
        <w:t>was</w:t>
      </w:r>
      <w:r w:rsidRPr="00E675C3">
        <w:rPr>
          <w:rFonts w:eastAsiaTheme="minorHAnsi"/>
        </w:rPr>
        <w:t xml:space="preserve"> the most preferred by the respondents. According to the results (Table 4.3) resorting to the option of Internal Equity came out to be the most preferred mode of financing, with a mean of 5.47. The second most preferred mode of financing was considered to be taking loans from Banks, with a mean of 5.173. The 3</w:t>
      </w:r>
      <w:r w:rsidRPr="00E675C3">
        <w:rPr>
          <w:rFonts w:eastAsiaTheme="minorHAnsi"/>
          <w:vertAlign w:val="superscript"/>
        </w:rPr>
        <w:t xml:space="preserve">rd </w:t>
      </w:r>
      <w:r w:rsidRPr="00E675C3">
        <w:rPr>
          <w:rFonts w:eastAsiaTheme="minorHAnsi"/>
        </w:rPr>
        <w:t xml:space="preserve">most preferred mode of financing was the lease agreements, with a mean of 3.98, and the fourth one was the issuance of new shares, with a mean of 3.47. Furthermore, </w:t>
      </w:r>
      <w:r w:rsidR="00E47B7F">
        <w:rPr>
          <w:rFonts w:eastAsiaTheme="minorHAnsi"/>
        </w:rPr>
        <w:t>i</w:t>
      </w:r>
      <w:r w:rsidRPr="00E675C3">
        <w:rPr>
          <w:rFonts w:eastAsiaTheme="minorHAnsi"/>
        </w:rPr>
        <w:t>ssuing bonds was found to be the 5</w:t>
      </w:r>
      <w:r w:rsidRPr="00E675C3">
        <w:rPr>
          <w:rFonts w:eastAsiaTheme="minorHAnsi"/>
          <w:vertAlign w:val="superscript"/>
        </w:rPr>
        <w:t xml:space="preserve">th </w:t>
      </w:r>
      <w:r w:rsidRPr="00E675C3">
        <w:rPr>
          <w:rFonts w:eastAsiaTheme="minorHAnsi"/>
        </w:rPr>
        <w:t>most preferred choice of practitioners, with a mean of 3.00, while issuing convertible debt came out to be the 6</w:t>
      </w:r>
      <w:r w:rsidRPr="00E675C3">
        <w:rPr>
          <w:rFonts w:eastAsiaTheme="minorHAnsi"/>
          <w:vertAlign w:val="superscript"/>
        </w:rPr>
        <w:t>th</w:t>
      </w:r>
      <w:r w:rsidRPr="00E675C3">
        <w:rPr>
          <w:rFonts w:eastAsiaTheme="minorHAnsi"/>
        </w:rPr>
        <w:t xml:space="preserve"> most preferred choice, with a mean of 2.33. Issuing preferred stocks to raise capital, with a mean of 2.09 was the least preferred mode of financing by the practitioner’s in Pakistan</w:t>
      </w:r>
      <w:r w:rsidR="00760BD3" w:rsidRPr="00C81CAB">
        <w:rPr>
          <w:rFonts w:eastAsiaTheme="minorHAnsi"/>
        </w:rPr>
        <w:t>.</w:t>
      </w:r>
    </w:p>
    <w:p w:rsidR="00D42B7D" w:rsidRDefault="00743E88" w:rsidP="00003353">
      <w:pPr>
        <w:spacing w:line="480" w:lineRule="auto"/>
        <w:ind w:firstLine="720"/>
        <w:jc w:val="both"/>
        <w:rPr>
          <w:rFonts w:eastAsiaTheme="minorHAnsi"/>
        </w:rPr>
      </w:pPr>
      <w:r>
        <w:rPr>
          <w:rFonts w:eastAsiaTheme="minorHAnsi"/>
        </w:rPr>
        <w:t>Since the mean of ‘Using Internal equity’ and ‘Taking bank Loans’ was coming out to be close to each other a t-test of the means was conducted. The results (Appendix 3, Table 4) showed that the means of the two choices were significantly different, helping to conclude that Using internal equity was preferred more than taking</w:t>
      </w:r>
      <w:r w:rsidR="00003353">
        <w:rPr>
          <w:rFonts w:eastAsiaTheme="minorHAnsi"/>
        </w:rPr>
        <w:t xml:space="preserve"> bank loans by the respondents.</w:t>
      </w:r>
    </w:p>
    <w:p w:rsidR="00003353" w:rsidRDefault="00003353" w:rsidP="00003353">
      <w:pPr>
        <w:spacing w:line="480" w:lineRule="auto"/>
        <w:ind w:firstLine="720"/>
        <w:jc w:val="both"/>
        <w:rPr>
          <w:rFonts w:eastAsiaTheme="minorHAnsi"/>
        </w:rPr>
      </w:pPr>
    </w:p>
    <w:p w:rsidR="00003353" w:rsidRDefault="00003353" w:rsidP="00003353">
      <w:pPr>
        <w:spacing w:line="480" w:lineRule="auto"/>
        <w:ind w:firstLine="720"/>
        <w:jc w:val="both"/>
        <w:rPr>
          <w:rFonts w:eastAsiaTheme="minorHAnsi"/>
        </w:rPr>
      </w:pPr>
    </w:p>
    <w:p w:rsidR="00003353" w:rsidRDefault="00003353" w:rsidP="00003353">
      <w:pPr>
        <w:spacing w:line="480" w:lineRule="auto"/>
        <w:ind w:firstLine="720"/>
        <w:jc w:val="both"/>
        <w:rPr>
          <w:rFonts w:eastAsiaTheme="minorHAnsi"/>
        </w:rPr>
      </w:pPr>
    </w:p>
    <w:p w:rsidR="00003353" w:rsidRDefault="00003353" w:rsidP="00003353">
      <w:pPr>
        <w:spacing w:line="480" w:lineRule="auto"/>
        <w:ind w:firstLine="720"/>
        <w:jc w:val="both"/>
        <w:rPr>
          <w:rFonts w:eastAsiaTheme="minorHAnsi"/>
        </w:rPr>
      </w:pPr>
    </w:p>
    <w:p w:rsidR="00003353" w:rsidRPr="00E47B7F" w:rsidRDefault="00003353" w:rsidP="00003353">
      <w:pPr>
        <w:spacing w:line="480" w:lineRule="auto"/>
        <w:ind w:firstLine="720"/>
        <w:jc w:val="both"/>
        <w:rPr>
          <w:rFonts w:eastAsiaTheme="minorHAnsi"/>
        </w:rPr>
      </w:pPr>
    </w:p>
    <w:p w:rsidR="00760BD3" w:rsidRPr="00E47B7F" w:rsidRDefault="00B4226A" w:rsidP="00E47B7F">
      <w:pPr>
        <w:pStyle w:val="Caption"/>
        <w:rPr>
          <w:b/>
          <w:i w:val="0"/>
          <w:sz w:val="24"/>
          <w:szCs w:val="24"/>
        </w:rPr>
      </w:pPr>
      <w:bookmarkStart w:id="193" w:name="_Toc2253823"/>
      <w:bookmarkStart w:id="194" w:name="_Toc2253887"/>
      <w:bookmarkStart w:id="195" w:name="_Toc2254327"/>
      <w:bookmarkStart w:id="196" w:name="_Toc2335418"/>
      <w:bookmarkStart w:id="197" w:name="_Toc7520603"/>
      <w:r>
        <w:rPr>
          <w:b/>
          <w:i w:val="0"/>
          <w:sz w:val="24"/>
          <w:szCs w:val="24"/>
        </w:rPr>
        <w:lastRenderedPageBreak/>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3</w:t>
      </w:r>
      <w:r w:rsidR="001E4463">
        <w:rPr>
          <w:b/>
          <w:i w:val="0"/>
          <w:sz w:val="24"/>
          <w:szCs w:val="24"/>
        </w:rPr>
        <w:fldChar w:fldCharType="end"/>
      </w:r>
      <w:r w:rsidR="00A04054" w:rsidRPr="00A04054">
        <w:rPr>
          <w:b/>
          <w:i w:val="0"/>
          <w:sz w:val="24"/>
          <w:szCs w:val="24"/>
        </w:rPr>
        <w:t>:</w:t>
      </w:r>
      <w:r w:rsidR="00A04054">
        <w:rPr>
          <w:b/>
          <w:i w:val="0"/>
          <w:sz w:val="24"/>
          <w:szCs w:val="24"/>
        </w:rPr>
        <w:t xml:space="preserve">  </w:t>
      </w:r>
      <w:r w:rsidR="00760BD3" w:rsidRPr="00A04054">
        <w:rPr>
          <w:rFonts w:eastAsiaTheme="minorHAnsi"/>
          <w:b/>
          <w:i w:val="0"/>
          <w:sz w:val="24"/>
          <w:szCs w:val="24"/>
        </w:rPr>
        <w:t>Preferred modes of Financing</w:t>
      </w:r>
      <w:bookmarkEnd w:id="193"/>
      <w:bookmarkEnd w:id="194"/>
      <w:bookmarkEnd w:id="195"/>
      <w:bookmarkEnd w:id="196"/>
      <w:bookmarkEnd w:id="197"/>
    </w:p>
    <w:tbl>
      <w:tblPr>
        <w:tblStyle w:val="TableGrid1"/>
        <w:tblW w:w="5000" w:type="pct"/>
        <w:tblLook w:val="04A0" w:firstRow="1" w:lastRow="0" w:firstColumn="1" w:lastColumn="0" w:noHBand="0" w:noVBand="1"/>
      </w:tblPr>
      <w:tblGrid>
        <w:gridCol w:w="5732"/>
        <w:gridCol w:w="2908"/>
      </w:tblGrid>
      <w:tr w:rsidR="00760BD3" w:rsidRPr="00C81CAB" w:rsidTr="00453643">
        <w:tc>
          <w:tcPr>
            <w:tcW w:w="3317" w:type="pct"/>
            <w:tcBorders>
              <w:top w:val="single" w:sz="2" w:space="0" w:color="auto"/>
              <w:left w:val="nil"/>
              <w:bottom w:val="single" w:sz="2" w:space="0" w:color="auto"/>
              <w:right w:val="nil"/>
            </w:tcBorders>
            <w:vAlign w:val="bottom"/>
          </w:tcPr>
          <w:p w:rsidR="00760BD3" w:rsidRPr="00C81CAB" w:rsidRDefault="00760BD3" w:rsidP="00453643">
            <w:pPr>
              <w:rPr>
                <w:rFonts w:eastAsiaTheme="minorHAnsi"/>
                <w:b/>
                <w:sz w:val="20"/>
                <w:szCs w:val="20"/>
              </w:rPr>
            </w:pPr>
            <w:r w:rsidRPr="00C81CAB">
              <w:rPr>
                <w:rFonts w:eastAsiaTheme="minorHAnsi"/>
                <w:b/>
                <w:sz w:val="20"/>
                <w:szCs w:val="20"/>
              </w:rPr>
              <w:t>Modes of Financing</w:t>
            </w:r>
          </w:p>
        </w:tc>
        <w:tc>
          <w:tcPr>
            <w:tcW w:w="1683" w:type="pct"/>
            <w:tcBorders>
              <w:top w:val="single" w:sz="2" w:space="0" w:color="auto"/>
              <w:left w:val="nil"/>
              <w:bottom w:val="single" w:sz="2" w:space="0" w:color="auto"/>
              <w:right w:val="nil"/>
            </w:tcBorders>
            <w:shd w:val="clear" w:color="auto" w:fill="FFFFFF"/>
            <w:vAlign w:val="bottom"/>
          </w:tcPr>
          <w:p w:rsidR="00760BD3" w:rsidRPr="00C81CAB" w:rsidRDefault="00760BD3" w:rsidP="00453643">
            <w:pPr>
              <w:autoSpaceDE w:val="0"/>
              <w:autoSpaceDN w:val="0"/>
              <w:adjustRightInd w:val="0"/>
              <w:spacing w:line="320" w:lineRule="atLeast"/>
              <w:jc w:val="both"/>
              <w:rPr>
                <w:rFonts w:eastAsiaTheme="minorHAnsi"/>
                <w:b/>
                <w:color w:val="000000"/>
                <w:sz w:val="20"/>
                <w:szCs w:val="20"/>
              </w:rPr>
            </w:pPr>
            <w:r w:rsidRPr="00C81CAB">
              <w:rPr>
                <w:rFonts w:eastAsiaTheme="minorHAnsi"/>
                <w:b/>
                <w:color w:val="000000"/>
                <w:sz w:val="20"/>
                <w:szCs w:val="20"/>
              </w:rPr>
              <w:t>Mean</w:t>
            </w:r>
          </w:p>
        </w:tc>
      </w:tr>
      <w:tr w:rsidR="00760BD3" w:rsidRPr="00C81CAB" w:rsidTr="00453643">
        <w:tc>
          <w:tcPr>
            <w:tcW w:w="3317" w:type="pct"/>
            <w:tcBorders>
              <w:top w:val="single" w:sz="2" w:space="0" w:color="auto"/>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Using internal equity</w:t>
            </w:r>
          </w:p>
        </w:tc>
        <w:tc>
          <w:tcPr>
            <w:tcW w:w="1683" w:type="pct"/>
            <w:tcBorders>
              <w:top w:val="single" w:sz="2" w:space="0" w:color="auto"/>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5.4697</w:t>
            </w:r>
          </w:p>
        </w:tc>
      </w:tr>
      <w:tr w:rsidR="00760BD3" w:rsidRPr="00C81CAB" w:rsidTr="00453643">
        <w:tc>
          <w:tcPr>
            <w:tcW w:w="3317" w:type="pct"/>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Taking bank loans</w:t>
            </w:r>
          </w:p>
        </w:tc>
        <w:tc>
          <w:tcPr>
            <w:tcW w:w="1683" w:type="pct"/>
            <w:tcBorders>
              <w:top w:val="nil"/>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5.1667</w:t>
            </w:r>
          </w:p>
        </w:tc>
      </w:tr>
      <w:tr w:rsidR="00760BD3" w:rsidRPr="00C81CAB" w:rsidTr="00453643">
        <w:tc>
          <w:tcPr>
            <w:tcW w:w="3317" w:type="pct"/>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Lease agreements</w:t>
            </w:r>
          </w:p>
        </w:tc>
        <w:tc>
          <w:tcPr>
            <w:tcW w:w="1683" w:type="pct"/>
            <w:tcBorders>
              <w:top w:val="nil"/>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3.9848</w:t>
            </w:r>
          </w:p>
        </w:tc>
      </w:tr>
      <w:tr w:rsidR="00760BD3" w:rsidRPr="00C81CAB" w:rsidTr="00453643">
        <w:tc>
          <w:tcPr>
            <w:tcW w:w="3317" w:type="pct"/>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Issuing new shares</w:t>
            </w:r>
          </w:p>
        </w:tc>
        <w:tc>
          <w:tcPr>
            <w:tcW w:w="1683" w:type="pct"/>
            <w:tcBorders>
              <w:top w:val="nil"/>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3.4697</w:t>
            </w:r>
          </w:p>
        </w:tc>
      </w:tr>
      <w:tr w:rsidR="00760BD3" w:rsidRPr="00C81CAB" w:rsidTr="00453643">
        <w:tc>
          <w:tcPr>
            <w:tcW w:w="3317" w:type="pct"/>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Issuing bonds</w:t>
            </w:r>
          </w:p>
        </w:tc>
        <w:tc>
          <w:tcPr>
            <w:tcW w:w="1683" w:type="pct"/>
            <w:tcBorders>
              <w:top w:val="nil"/>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3</w:t>
            </w:r>
          </w:p>
        </w:tc>
      </w:tr>
      <w:tr w:rsidR="00760BD3" w:rsidRPr="00C81CAB" w:rsidTr="00453643">
        <w:tc>
          <w:tcPr>
            <w:tcW w:w="3317" w:type="pct"/>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Issuing convertible debt</w:t>
            </w:r>
          </w:p>
        </w:tc>
        <w:tc>
          <w:tcPr>
            <w:tcW w:w="1683" w:type="pct"/>
            <w:tcBorders>
              <w:top w:val="nil"/>
              <w:left w:val="nil"/>
              <w:bottom w:val="nil"/>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2.3333</w:t>
            </w:r>
          </w:p>
        </w:tc>
      </w:tr>
      <w:tr w:rsidR="00760BD3" w:rsidRPr="00C81CAB" w:rsidTr="00453643">
        <w:tc>
          <w:tcPr>
            <w:tcW w:w="3317" w:type="pct"/>
            <w:tcBorders>
              <w:top w:val="nil"/>
              <w:left w:val="nil"/>
              <w:bottom w:val="single" w:sz="2" w:space="0" w:color="auto"/>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Issuing preferred stock</w:t>
            </w:r>
          </w:p>
        </w:tc>
        <w:tc>
          <w:tcPr>
            <w:tcW w:w="1683" w:type="pct"/>
            <w:tcBorders>
              <w:top w:val="nil"/>
              <w:left w:val="nil"/>
              <w:bottom w:val="single" w:sz="2" w:space="0" w:color="auto"/>
              <w:right w:val="nil"/>
            </w:tcBorders>
            <w:shd w:val="clear" w:color="auto" w:fill="FFFFFF"/>
          </w:tcPr>
          <w:p w:rsidR="00760BD3" w:rsidRPr="00C81CAB" w:rsidRDefault="00760BD3" w:rsidP="00453643">
            <w:pPr>
              <w:rPr>
                <w:rFonts w:eastAsiaTheme="minorHAnsi"/>
                <w:sz w:val="20"/>
                <w:szCs w:val="20"/>
              </w:rPr>
            </w:pPr>
            <w:r w:rsidRPr="00C81CAB">
              <w:rPr>
                <w:rFonts w:eastAsiaTheme="minorHAnsi"/>
                <w:sz w:val="20"/>
                <w:szCs w:val="20"/>
              </w:rPr>
              <w:t>2.0909</w:t>
            </w:r>
          </w:p>
        </w:tc>
      </w:tr>
    </w:tbl>
    <w:p w:rsidR="00AC7B86" w:rsidRPr="00C81CAB" w:rsidRDefault="00AC7B86" w:rsidP="00760BD3">
      <w:pPr>
        <w:spacing w:after="200" w:line="480" w:lineRule="auto"/>
        <w:jc w:val="both"/>
        <w:rPr>
          <w:rFonts w:eastAsiaTheme="minorHAnsi"/>
        </w:rPr>
      </w:pPr>
    </w:p>
    <w:p w:rsidR="00760BD3" w:rsidRPr="00C81CAB" w:rsidRDefault="00760BD3" w:rsidP="00E73F83">
      <w:pPr>
        <w:spacing w:after="200" w:line="276" w:lineRule="auto"/>
        <w:ind w:firstLine="720"/>
        <w:jc w:val="both"/>
        <w:rPr>
          <w:rFonts w:eastAsiaTheme="minorHAnsi"/>
          <w:b/>
        </w:rPr>
      </w:pPr>
      <w:bookmarkStart w:id="198" w:name="_Toc15977569"/>
      <w:r w:rsidRPr="00661F17">
        <w:rPr>
          <w:rStyle w:val="Heading3Char"/>
          <w:rFonts w:ascii="Times New Roman" w:hAnsi="Times New Roman" w:cs="Times New Roman"/>
        </w:rPr>
        <w:t>4.4.5 Importance of factors while deciding to borrow</w:t>
      </w:r>
      <w:bookmarkEnd w:id="198"/>
      <w:r w:rsidRPr="00C81CAB">
        <w:rPr>
          <w:rFonts w:eastAsiaTheme="minorHAnsi"/>
          <w:b/>
        </w:rPr>
        <w:t>.</w:t>
      </w:r>
    </w:p>
    <w:p w:rsidR="002802D9" w:rsidRDefault="002802D9" w:rsidP="002802D9">
      <w:pPr>
        <w:spacing w:line="480" w:lineRule="auto"/>
        <w:ind w:firstLine="720"/>
        <w:jc w:val="both"/>
        <w:rPr>
          <w:rFonts w:eastAsiaTheme="minorHAnsi"/>
        </w:rPr>
      </w:pPr>
      <w:r w:rsidRPr="002802D9">
        <w:rPr>
          <w:rFonts w:eastAsiaTheme="minorHAnsi"/>
        </w:rPr>
        <w:t xml:space="preserve">The data was coded </w:t>
      </w:r>
      <w:r w:rsidR="00D42B7D">
        <w:rPr>
          <w:rFonts w:eastAsiaTheme="minorHAnsi"/>
        </w:rPr>
        <w:t>on a Likert scale of 1 to 5,</w:t>
      </w:r>
      <w:r w:rsidRPr="002802D9">
        <w:rPr>
          <w:rFonts w:eastAsiaTheme="minorHAnsi"/>
        </w:rPr>
        <w:t xml:space="preserve"> most important</w:t>
      </w:r>
      <w:r w:rsidR="00D42B7D">
        <w:rPr>
          <w:rFonts w:eastAsiaTheme="minorHAnsi"/>
        </w:rPr>
        <w:t xml:space="preserve"> being 5</w:t>
      </w:r>
      <w:r w:rsidRPr="002802D9">
        <w:rPr>
          <w:rFonts w:eastAsiaTheme="minorHAnsi"/>
        </w:rPr>
        <w:t xml:space="preserve"> and least important</w:t>
      </w:r>
      <w:r w:rsidR="00D42B7D">
        <w:rPr>
          <w:rFonts w:eastAsiaTheme="minorHAnsi"/>
        </w:rPr>
        <w:t xml:space="preserve"> being 1</w:t>
      </w:r>
      <w:r w:rsidRPr="002802D9">
        <w:rPr>
          <w:rFonts w:eastAsiaTheme="minorHAnsi"/>
        </w:rPr>
        <w:t>. So in this regard, a higher mean represent</w:t>
      </w:r>
      <w:r w:rsidR="00D42B7D">
        <w:rPr>
          <w:rFonts w:eastAsiaTheme="minorHAnsi"/>
        </w:rPr>
        <w:t>ed</w:t>
      </w:r>
      <w:r w:rsidRPr="002802D9">
        <w:rPr>
          <w:rFonts w:eastAsiaTheme="minorHAnsi"/>
        </w:rPr>
        <w:t xml:space="preserve"> the factors to be more important for the decision makers when deciding to borrow. According to the results (Table 4.4), the decision makers considered ‘Ensuring the long term sustainability of a firm’ as the most important factor in deciding to borrow, with a mean value of 3.55. This was followed by ‘Maintaining the sources of funds’, with a mean value of 3.35. The third most important factor came out to be the ‘Volatility of earnings and cash flows’, with a mean of 3.25. The fourth most important factor was ‘Financial Flexibility’ (3.09), while the fifth </w:t>
      </w:r>
      <w:r>
        <w:rPr>
          <w:rFonts w:eastAsiaTheme="minorHAnsi"/>
        </w:rPr>
        <w:t>ranked</w:t>
      </w:r>
      <w:r w:rsidRPr="002802D9">
        <w:rPr>
          <w:rFonts w:eastAsiaTheme="minorHAnsi"/>
        </w:rPr>
        <w:t xml:space="preserve"> factor was found to be ‘Tax advantage of interest deductibility’ (3.01). The 6</w:t>
      </w:r>
      <w:r w:rsidRPr="002802D9">
        <w:rPr>
          <w:rFonts w:eastAsiaTheme="minorHAnsi"/>
          <w:vertAlign w:val="superscript"/>
        </w:rPr>
        <w:t>th</w:t>
      </w:r>
      <w:r w:rsidRPr="002802D9">
        <w:rPr>
          <w:rFonts w:eastAsiaTheme="minorHAnsi"/>
        </w:rPr>
        <w:t xml:space="preserve"> and the 7</w:t>
      </w:r>
      <w:r w:rsidRPr="002802D9">
        <w:rPr>
          <w:rFonts w:eastAsiaTheme="minorHAnsi"/>
          <w:vertAlign w:val="superscript"/>
        </w:rPr>
        <w:t>th</w:t>
      </w:r>
      <w:r w:rsidRPr="002802D9">
        <w:rPr>
          <w:rFonts w:eastAsiaTheme="minorHAnsi"/>
        </w:rPr>
        <w:t xml:space="preserve"> most important factors, in order of preference were ‘Insufficient internal funds’ (2.98) and ‘Effects of credit ratings’ (2.96), respectively. ‘Cost of debt’ (2.93), ‘Minimizing borrowing to Maximize shareholder’s returns’ (2.88) and ‘Limiting debt to minimize the risk for customers’ (2.84) were the factors that stood in the 8</w:t>
      </w:r>
      <w:r w:rsidRPr="002802D9">
        <w:rPr>
          <w:rFonts w:eastAsiaTheme="minorHAnsi"/>
          <w:vertAlign w:val="superscript"/>
        </w:rPr>
        <w:t>th</w:t>
      </w:r>
      <w:r w:rsidRPr="002802D9">
        <w:rPr>
          <w:rFonts w:eastAsiaTheme="minorHAnsi"/>
        </w:rPr>
        <w:t>, 9</w:t>
      </w:r>
      <w:r w:rsidRPr="002802D9">
        <w:rPr>
          <w:rFonts w:eastAsiaTheme="minorHAnsi"/>
          <w:vertAlign w:val="superscript"/>
        </w:rPr>
        <w:t>th</w:t>
      </w:r>
      <w:r w:rsidRPr="002802D9">
        <w:rPr>
          <w:rFonts w:eastAsiaTheme="minorHAnsi"/>
        </w:rPr>
        <w:t xml:space="preserve"> and 10</w:t>
      </w:r>
      <w:r w:rsidRPr="002802D9">
        <w:rPr>
          <w:rFonts w:eastAsiaTheme="minorHAnsi"/>
          <w:vertAlign w:val="superscript"/>
        </w:rPr>
        <w:t>th</w:t>
      </w:r>
      <w:r w:rsidRPr="002802D9">
        <w:rPr>
          <w:rFonts w:eastAsiaTheme="minorHAnsi"/>
        </w:rPr>
        <w:t xml:space="preserve"> position of preference, respectively, according to </w:t>
      </w:r>
      <w:r>
        <w:rPr>
          <w:rFonts w:eastAsiaTheme="minorHAnsi"/>
        </w:rPr>
        <w:t>perception</w:t>
      </w:r>
      <w:r w:rsidRPr="002802D9">
        <w:rPr>
          <w:rFonts w:eastAsiaTheme="minorHAnsi"/>
        </w:rPr>
        <w:t xml:space="preserve"> of the decision makers when taking debt. The factors that followed included, ‘Transaction cost of borrowing’ (2.76), ‘More borrowing when interest rates are low’ (2.69), , ‘Maximizing share prices’ (2.56), ‘Lower </w:t>
      </w:r>
      <w:r w:rsidRPr="002802D9">
        <w:rPr>
          <w:rFonts w:eastAsiaTheme="minorHAnsi"/>
        </w:rPr>
        <w:lastRenderedPageBreak/>
        <w:t xml:space="preserve">borrowing due to higher transaction cost’ (2.52) and ‘Borrowing would reduce cash flows available for inefficient projects’ (2.39). ‘More borrowing when equity is undervalued’ (2.32), ‘Concern for change in share price due to borrowing’ (2.18) and ‘Debt levels of other firms in the industry’ (2.09) were the factors that were next in line. </w:t>
      </w:r>
      <w:r>
        <w:rPr>
          <w:rFonts w:eastAsiaTheme="minorHAnsi"/>
        </w:rPr>
        <w:t>Five least important</w:t>
      </w:r>
      <w:r w:rsidRPr="002802D9">
        <w:rPr>
          <w:rFonts w:eastAsiaTheme="minorHAnsi"/>
        </w:rPr>
        <w:t xml:space="preserve"> factors considered by the decision makers, when making the decision to borrow included</w:t>
      </w:r>
      <w:r w:rsidR="009B1FFE">
        <w:rPr>
          <w:rFonts w:eastAsiaTheme="minorHAnsi"/>
        </w:rPr>
        <w:t xml:space="preserve">: </w:t>
      </w:r>
      <w:r w:rsidRPr="002802D9">
        <w:rPr>
          <w:rFonts w:eastAsiaTheme="minorHAnsi"/>
        </w:rPr>
        <w:t>‘Borrowing gives a better signal to investors than issuing shares’ (2.03), ‘Keeping enough debt to hedge takeovers’ (2.00), ‘Signaling good performance for competitors’ (1.92), ‘Borrowing when substantial profits have been accumulated’ (1.79), and ‘employees bargaining power’ (1.64).</w:t>
      </w:r>
    </w:p>
    <w:p w:rsidR="00D42B7D" w:rsidRDefault="00D42B7D" w:rsidP="00B54E1B">
      <w:pPr>
        <w:spacing w:line="480" w:lineRule="auto"/>
        <w:ind w:firstLine="720"/>
        <w:jc w:val="both"/>
        <w:rPr>
          <w:rFonts w:eastAsiaTheme="minorHAnsi"/>
        </w:rPr>
      </w:pPr>
      <w:r w:rsidRPr="00D42B7D">
        <w:rPr>
          <w:rFonts w:eastAsiaTheme="minorHAnsi"/>
        </w:rPr>
        <w:t>The first 5 factors were considered to be the most important by the decision makers in a firm, when determining whether to borrow funds. The next 14 factors were considered considerably important, when making the decision to borrow. The last 4 factors were considered neutral or unimportant w</w:t>
      </w:r>
      <w:r w:rsidR="00B54E1B">
        <w:rPr>
          <w:rFonts w:eastAsiaTheme="minorHAnsi"/>
        </w:rPr>
        <w:t>hen making decisions to borrow.</w:t>
      </w:r>
    </w:p>
    <w:p w:rsidR="00B54E1B" w:rsidRDefault="00B54E1B"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Default="00CA4AA8" w:rsidP="009458C5">
      <w:pPr>
        <w:spacing w:line="480" w:lineRule="auto"/>
        <w:jc w:val="both"/>
        <w:rPr>
          <w:rFonts w:eastAsiaTheme="minorHAnsi"/>
        </w:rPr>
      </w:pPr>
    </w:p>
    <w:p w:rsidR="00CA4AA8" w:rsidRPr="002802D9" w:rsidRDefault="00CA4AA8" w:rsidP="009458C5">
      <w:pPr>
        <w:spacing w:line="480" w:lineRule="auto"/>
        <w:jc w:val="both"/>
        <w:rPr>
          <w:rFonts w:eastAsiaTheme="minorHAnsi"/>
        </w:rPr>
      </w:pPr>
    </w:p>
    <w:p w:rsidR="00760BD3" w:rsidRPr="002802D9" w:rsidRDefault="00D150AC" w:rsidP="002802D9">
      <w:pPr>
        <w:pStyle w:val="Caption"/>
        <w:rPr>
          <w:b/>
          <w:i w:val="0"/>
          <w:sz w:val="24"/>
          <w:szCs w:val="24"/>
        </w:rPr>
      </w:pPr>
      <w:bookmarkStart w:id="199" w:name="_Toc2253824"/>
      <w:bookmarkStart w:id="200" w:name="_Toc2253888"/>
      <w:bookmarkStart w:id="201" w:name="_Toc2254328"/>
      <w:bookmarkStart w:id="202" w:name="_Toc2335419"/>
      <w:bookmarkStart w:id="203" w:name="_Toc7520604"/>
      <w:r w:rsidRPr="00D150AC">
        <w:rPr>
          <w:b/>
          <w:i w:val="0"/>
          <w:sz w:val="24"/>
          <w:szCs w:val="24"/>
        </w:rPr>
        <w:t>T</w:t>
      </w:r>
      <w:r w:rsidR="00B4226A">
        <w:rPr>
          <w:b/>
          <w:i w:val="0"/>
          <w:sz w:val="24"/>
          <w:szCs w:val="24"/>
        </w:rPr>
        <w: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4</w:t>
      </w:r>
      <w:r w:rsidR="001E4463">
        <w:rPr>
          <w:b/>
          <w:i w:val="0"/>
          <w:sz w:val="24"/>
          <w:szCs w:val="24"/>
        </w:rPr>
        <w:fldChar w:fldCharType="end"/>
      </w:r>
      <w:r w:rsidRPr="00D150AC">
        <w:rPr>
          <w:b/>
          <w:i w:val="0"/>
          <w:sz w:val="24"/>
          <w:szCs w:val="24"/>
        </w:rPr>
        <w:t>:</w:t>
      </w:r>
      <w:r w:rsidR="00A04054" w:rsidRPr="00D150AC">
        <w:rPr>
          <w:b/>
          <w:i w:val="0"/>
          <w:sz w:val="24"/>
          <w:szCs w:val="24"/>
        </w:rPr>
        <w:t xml:space="preserve"> </w:t>
      </w:r>
      <w:r w:rsidR="00A04054" w:rsidRPr="00A04054">
        <w:rPr>
          <w:b/>
          <w:i w:val="0"/>
          <w:sz w:val="24"/>
          <w:szCs w:val="24"/>
        </w:rPr>
        <w:t xml:space="preserve"> </w:t>
      </w:r>
      <w:r w:rsidR="00760BD3" w:rsidRPr="00A04054">
        <w:rPr>
          <w:rFonts w:eastAsiaTheme="minorHAnsi"/>
          <w:b/>
          <w:i w:val="0"/>
          <w:sz w:val="24"/>
          <w:szCs w:val="24"/>
        </w:rPr>
        <w:t>Importance of Factors while Deciding to Borrow</w:t>
      </w:r>
      <w:bookmarkEnd w:id="199"/>
      <w:bookmarkEnd w:id="200"/>
      <w:bookmarkEnd w:id="201"/>
      <w:bookmarkEnd w:id="202"/>
      <w:bookmarkEnd w:id="203"/>
    </w:p>
    <w:tbl>
      <w:tblPr>
        <w:tblStyle w:val="TableGrid1"/>
        <w:tblW w:w="0" w:type="auto"/>
        <w:tblInd w:w="-15" w:type="dxa"/>
        <w:tblBorders>
          <w:top w:val="single" w:sz="2" w:space="0" w:color="000000" w:themeColor="text1"/>
          <w:left w:val="none" w:sz="0" w:space="0" w:color="auto"/>
          <w:bottom w:val="single" w:sz="2"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487"/>
        <w:gridCol w:w="2168"/>
      </w:tblGrid>
      <w:tr w:rsidR="00760BD3" w:rsidRPr="00C81CAB" w:rsidTr="00453643">
        <w:tc>
          <w:tcPr>
            <w:tcW w:w="7035" w:type="dxa"/>
            <w:tcBorders>
              <w:top w:val="single" w:sz="2" w:space="0" w:color="000000" w:themeColor="text1"/>
              <w:bottom w:val="single" w:sz="4" w:space="0" w:color="auto"/>
            </w:tcBorders>
            <w:shd w:val="clear" w:color="auto" w:fill="FFFFFF"/>
          </w:tcPr>
          <w:p w:rsidR="00760BD3" w:rsidRPr="00C81CAB" w:rsidRDefault="00760BD3" w:rsidP="00453643">
            <w:pPr>
              <w:autoSpaceDE w:val="0"/>
              <w:autoSpaceDN w:val="0"/>
              <w:adjustRightInd w:val="0"/>
              <w:spacing w:line="320" w:lineRule="atLeast"/>
              <w:rPr>
                <w:rFonts w:eastAsiaTheme="minorHAnsi"/>
                <w:b/>
                <w:color w:val="000000"/>
                <w:sz w:val="20"/>
                <w:szCs w:val="20"/>
              </w:rPr>
            </w:pPr>
            <w:r w:rsidRPr="00C81CAB">
              <w:rPr>
                <w:rFonts w:eastAsiaTheme="minorHAnsi"/>
                <w:b/>
                <w:color w:val="000000"/>
                <w:sz w:val="20"/>
                <w:szCs w:val="20"/>
              </w:rPr>
              <w:t>Factors</w:t>
            </w:r>
          </w:p>
        </w:tc>
        <w:tc>
          <w:tcPr>
            <w:tcW w:w="2315" w:type="dxa"/>
            <w:tcBorders>
              <w:top w:val="single" w:sz="2" w:space="0" w:color="000000" w:themeColor="text1"/>
              <w:bottom w:val="single" w:sz="4" w:space="0" w:color="auto"/>
            </w:tcBorders>
            <w:vAlign w:val="bottom"/>
          </w:tcPr>
          <w:p w:rsidR="00760BD3" w:rsidRPr="00C81CAB" w:rsidRDefault="00760BD3" w:rsidP="00453643">
            <w:pPr>
              <w:autoSpaceDE w:val="0"/>
              <w:autoSpaceDN w:val="0"/>
              <w:adjustRightInd w:val="0"/>
              <w:rPr>
                <w:rFonts w:eastAsiaTheme="minorHAnsi"/>
                <w:b/>
                <w:sz w:val="20"/>
                <w:szCs w:val="20"/>
              </w:rPr>
            </w:pPr>
            <w:r w:rsidRPr="00C81CAB">
              <w:rPr>
                <w:rFonts w:eastAsiaTheme="minorHAnsi"/>
                <w:b/>
                <w:sz w:val="20"/>
                <w:szCs w:val="20"/>
              </w:rPr>
              <w:t>Mean</w:t>
            </w:r>
          </w:p>
        </w:tc>
      </w:tr>
      <w:tr w:rsidR="00760BD3" w:rsidRPr="00C81CAB" w:rsidTr="00453643">
        <w:tc>
          <w:tcPr>
            <w:tcW w:w="7035" w:type="dxa"/>
            <w:tcBorders>
              <w:top w:val="single" w:sz="4" w:space="0" w:color="auto"/>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Ensuring long term sustainability of firms</w:t>
            </w:r>
          </w:p>
        </w:tc>
        <w:tc>
          <w:tcPr>
            <w:tcW w:w="2315" w:type="dxa"/>
            <w:tcBorders>
              <w:top w:val="single" w:sz="4" w:space="0" w:color="auto"/>
            </w:tcBorders>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3.5455</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Maintaining a constant source of funds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3.3485</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Volatility of earnings and cash flows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3.2576</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Financial Flexibility</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3.0909</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Tax advantage of interest deductibility</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3.0152</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 when internal funds are insufficient for expansion</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2.9848</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Effect of credit ratings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2.9697</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Potential cost of debt</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2.9394</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Minimizing borrowing so profits are maximized for share holders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2.8788</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Limiting debt to decrease risk for customers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2.8485</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Transaction cost</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2.7576</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More borrowing when interest rates are low</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2.697</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Maximizing share prices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2.5606</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Borrowing discouraged due to high transaction cost</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2.5152</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Less cash flows available for inefficient projects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2.3939</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More borrowing when equity is undervalued</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2.3182</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Concern of change in share price due to borrowing</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2.1818</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Debt levels of  other firms in industry</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2.0909</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Borrowing gives better signal to investors than issuing stock</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2.0303</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Keeping enough debt to hedge takeovers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2</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Signaling of good performance for competitors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1.9242</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Borrows when firm has accumulated substantial profits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1.7879</w:t>
            </w:r>
          </w:p>
        </w:tc>
      </w:tr>
      <w:tr w:rsidR="00760BD3" w:rsidRPr="00C81CAB" w:rsidTr="00453643">
        <w:tc>
          <w:tcPr>
            <w:tcW w:w="7035"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Employees bargaining power from firm decreases as less free Cash flows</w:t>
            </w:r>
          </w:p>
        </w:tc>
        <w:tc>
          <w:tcPr>
            <w:tcW w:w="2315" w:type="dxa"/>
            <w:shd w:val="clear" w:color="auto" w:fill="FFFFFF"/>
            <w:vAlign w:val="bottom"/>
          </w:tcPr>
          <w:p w:rsidR="00760BD3" w:rsidRPr="00C81CAB" w:rsidRDefault="00760BD3" w:rsidP="00453643">
            <w:pPr>
              <w:jc w:val="both"/>
              <w:rPr>
                <w:rFonts w:eastAsiaTheme="minorHAnsi"/>
                <w:color w:val="000000"/>
                <w:sz w:val="20"/>
                <w:szCs w:val="20"/>
              </w:rPr>
            </w:pPr>
            <w:r w:rsidRPr="00C81CAB">
              <w:rPr>
                <w:rFonts w:eastAsiaTheme="minorHAnsi"/>
                <w:color w:val="000000"/>
                <w:sz w:val="20"/>
                <w:szCs w:val="20"/>
              </w:rPr>
              <w:t>1.6364</w:t>
            </w:r>
          </w:p>
        </w:tc>
      </w:tr>
    </w:tbl>
    <w:p w:rsidR="00E73F83" w:rsidRDefault="00E73F83" w:rsidP="00760BD3">
      <w:pPr>
        <w:spacing w:line="480" w:lineRule="auto"/>
        <w:jc w:val="both"/>
        <w:rPr>
          <w:rFonts w:eastAsiaTheme="minorHAnsi"/>
        </w:rPr>
      </w:pPr>
    </w:p>
    <w:p w:rsidR="002322BE" w:rsidRPr="00C81CAB" w:rsidRDefault="002322BE" w:rsidP="00760BD3">
      <w:pPr>
        <w:spacing w:line="480" w:lineRule="auto"/>
        <w:jc w:val="both"/>
        <w:rPr>
          <w:rFonts w:eastAsiaTheme="minorHAnsi"/>
        </w:rPr>
      </w:pPr>
    </w:p>
    <w:p w:rsidR="00760BD3" w:rsidRPr="00C81CAB" w:rsidRDefault="00760BD3" w:rsidP="00E73F83">
      <w:pPr>
        <w:spacing w:line="480" w:lineRule="auto"/>
        <w:ind w:firstLine="720"/>
        <w:jc w:val="both"/>
        <w:rPr>
          <w:rFonts w:eastAsiaTheme="minorHAnsi"/>
          <w:b/>
        </w:rPr>
      </w:pPr>
      <w:bookmarkStart w:id="204" w:name="_Toc15977570"/>
      <w:r w:rsidRPr="00661F17">
        <w:rPr>
          <w:rStyle w:val="Heading3Char"/>
          <w:rFonts w:ascii="Times New Roman" w:hAnsi="Times New Roman" w:cs="Times New Roman"/>
        </w:rPr>
        <w:t>4.4.6 Exploratory factor analysis (EFA)</w:t>
      </w:r>
      <w:bookmarkEnd w:id="204"/>
      <w:r w:rsidRPr="00C81CAB">
        <w:rPr>
          <w:rFonts w:eastAsiaTheme="minorHAnsi"/>
          <w:b/>
        </w:rPr>
        <w:t>.</w:t>
      </w:r>
    </w:p>
    <w:p w:rsidR="009458C5" w:rsidRDefault="002322BE" w:rsidP="00E73F83">
      <w:pPr>
        <w:spacing w:line="480" w:lineRule="auto"/>
        <w:ind w:firstLine="720"/>
        <w:jc w:val="both"/>
        <w:rPr>
          <w:rFonts w:eastAsiaTheme="minorHAnsi"/>
        </w:rPr>
      </w:pPr>
      <w:r>
        <w:rPr>
          <w:rFonts w:eastAsiaTheme="minorHAnsi"/>
        </w:rPr>
        <w:t xml:space="preserve">To reduce the above stated reasons into </w:t>
      </w:r>
      <w:r w:rsidRPr="002322BE">
        <w:rPr>
          <w:rFonts w:eastAsiaTheme="minorHAnsi"/>
        </w:rPr>
        <w:t>common factors</w:t>
      </w:r>
      <w:r>
        <w:rPr>
          <w:rFonts w:eastAsiaTheme="minorHAnsi"/>
        </w:rPr>
        <w:t>,</w:t>
      </w:r>
      <w:r w:rsidRPr="002322BE">
        <w:rPr>
          <w:rFonts w:eastAsiaTheme="minorHAnsi"/>
        </w:rPr>
        <w:t xml:space="preserve"> with the help </w:t>
      </w:r>
      <w:r w:rsidR="007A1DAE">
        <w:rPr>
          <w:rFonts w:eastAsiaTheme="minorHAnsi"/>
        </w:rPr>
        <w:t xml:space="preserve">of </w:t>
      </w:r>
      <w:r w:rsidRPr="002322BE">
        <w:rPr>
          <w:rFonts w:eastAsiaTheme="minorHAnsi"/>
        </w:rPr>
        <w:t>data reduction techniques</w:t>
      </w:r>
      <w:r>
        <w:rPr>
          <w:rFonts w:eastAsiaTheme="minorHAnsi"/>
        </w:rPr>
        <w:t>,</w:t>
      </w:r>
      <w:r w:rsidRPr="002322BE">
        <w:rPr>
          <w:rFonts w:eastAsiaTheme="minorHAnsi"/>
        </w:rPr>
        <w:t xml:space="preserve"> Exploratory Factor Analysis</w:t>
      </w:r>
      <w:r w:rsidR="00DE6691">
        <w:rPr>
          <w:rFonts w:eastAsiaTheme="minorHAnsi"/>
        </w:rPr>
        <w:t xml:space="preserve"> (EFA)</w:t>
      </w:r>
      <w:r>
        <w:rPr>
          <w:rFonts w:eastAsiaTheme="minorHAnsi"/>
        </w:rPr>
        <w:t xml:space="preserve"> was done.</w:t>
      </w:r>
      <w:r w:rsidRPr="002322BE">
        <w:rPr>
          <w:rFonts w:eastAsiaTheme="minorHAnsi"/>
        </w:rPr>
        <w:t xml:space="preserve"> </w:t>
      </w:r>
      <w:r w:rsidR="007A1DAE">
        <w:rPr>
          <w:rFonts w:eastAsiaTheme="minorHAnsi"/>
        </w:rPr>
        <w:t xml:space="preserve">To start with the analysis a </w:t>
      </w:r>
      <w:r w:rsidR="00DE6691" w:rsidRPr="00DE6691">
        <w:rPr>
          <w:rFonts w:eastAsiaTheme="minorHAnsi"/>
        </w:rPr>
        <w:t>Kaiser-Meyer-Olkin Measure</w:t>
      </w:r>
      <w:r w:rsidR="00DE6691">
        <w:rPr>
          <w:rFonts w:eastAsiaTheme="minorHAnsi"/>
        </w:rPr>
        <w:t xml:space="preserve"> (KMO test)</w:t>
      </w:r>
      <w:r w:rsidR="00DE6691" w:rsidRPr="00DE6691">
        <w:rPr>
          <w:rFonts w:eastAsiaTheme="minorHAnsi"/>
        </w:rPr>
        <w:t xml:space="preserve"> of Sampling Adequacy</w:t>
      </w:r>
      <w:r w:rsidR="007A1DAE">
        <w:rPr>
          <w:rFonts w:eastAsiaTheme="minorHAnsi"/>
        </w:rPr>
        <w:t xml:space="preserve"> and </w:t>
      </w:r>
      <w:r w:rsidR="00DE6691" w:rsidRPr="00DE6691">
        <w:rPr>
          <w:rFonts w:eastAsiaTheme="minorHAnsi"/>
        </w:rPr>
        <w:t>Bartlett's Test of Sphericity</w:t>
      </w:r>
      <w:r w:rsidR="00DE6691">
        <w:rPr>
          <w:rFonts w:eastAsiaTheme="minorHAnsi"/>
        </w:rPr>
        <w:t xml:space="preserve"> was run. Table 4.5 help</w:t>
      </w:r>
      <w:r w:rsidR="00AE1576">
        <w:rPr>
          <w:rFonts w:eastAsiaTheme="minorHAnsi"/>
        </w:rPr>
        <w:t>ed</w:t>
      </w:r>
      <w:r w:rsidR="00DE6691">
        <w:rPr>
          <w:rFonts w:eastAsiaTheme="minorHAnsi"/>
        </w:rPr>
        <w:t xml:space="preserve"> conclude that the sample was adequate as KMO test had a value of 0.633 which </w:t>
      </w:r>
      <w:r w:rsidR="00AE1576">
        <w:rPr>
          <w:rFonts w:eastAsiaTheme="minorHAnsi"/>
        </w:rPr>
        <w:t>was</w:t>
      </w:r>
      <w:r w:rsidR="00DE6691">
        <w:rPr>
          <w:rFonts w:eastAsiaTheme="minorHAnsi"/>
        </w:rPr>
        <w:t xml:space="preserve"> greater than 0.5. The Bartlett’s test coming out </w:t>
      </w:r>
      <w:r w:rsidR="00DE6691">
        <w:rPr>
          <w:rFonts w:eastAsiaTheme="minorHAnsi"/>
        </w:rPr>
        <w:lastRenderedPageBreak/>
        <w:t>to be significant (p-value 0.00</w:t>
      </w:r>
      <w:r w:rsidR="00AE1576">
        <w:rPr>
          <w:rFonts w:eastAsiaTheme="minorHAnsi"/>
        </w:rPr>
        <w:t>0</w:t>
      </w:r>
      <w:r w:rsidR="00DE6691">
        <w:rPr>
          <w:rFonts w:eastAsiaTheme="minorHAnsi"/>
        </w:rPr>
        <w:t xml:space="preserve">) helped support the use of EFA as a data reduction technique. </w:t>
      </w:r>
    </w:p>
    <w:p w:rsidR="00AE1576" w:rsidRDefault="00AE1576" w:rsidP="00E73F83">
      <w:pPr>
        <w:spacing w:line="480" w:lineRule="auto"/>
        <w:ind w:firstLine="720"/>
        <w:jc w:val="both"/>
        <w:rPr>
          <w:rFonts w:eastAsiaTheme="minorHAnsi"/>
        </w:rPr>
      </w:pPr>
    </w:p>
    <w:p w:rsidR="00DE6691" w:rsidRDefault="00DE6691" w:rsidP="00DE6691">
      <w:pPr>
        <w:pStyle w:val="Caption"/>
        <w:rPr>
          <w:rFonts w:eastAsiaTheme="minorHAnsi"/>
          <w:b/>
          <w:i w:val="0"/>
          <w:sz w:val="24"/>
          <w:szCs w:val="24"/>
        </w:rPr>
      </w:pPr>
      <w:bookmarkStart w:id="205" w:name="_Toc7520605"/>
      <w:r w:rsidRPr="00DE6691">
        <w:rPr>
          <w:b/>
          <w:i w:val="0"/>
          <w:sz w:val="24"/>
          <w:szCs w:val="24"/>
        </w:rPr>
        <w:t>Table4.</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5</w:t>
      </w:r>
      <w:r w:rsidR="001E4463">
        <w:rPr>
          <w:b/>
          <w:i w:val="0"/>
          <w:sz w:val="24"/>
          <w:szCs w:val="24"/>
        </w:rPr>
        <w:fldChar w:fldCharType="end"/>
      </w:r>
      <w:r w:rsidRPr="00DE6691">
        <w:rPr>
          <w:b/>
          <w:i w:val="0"/>
          <w:sz w:val="24"/>
          <w:szCs w:val="24"/>
        </w:rPr>
        <w:t xml:space="preserve">: </w:t>
      </w:r>
      <w:r w:rsidRPr="00DE6691">
        <w:rPr>
          <w:rFonts w:eastAsiaTheme="minorHAnsi"/>
          <w:b/>
          <w:i w:val="0"/>
          <w:sz w:val="24"/>
          <w:szCs w:val="24"/>
        </w:rPr>
        <w:t>Kaiser-Meyer-Olkin Measure (KMO test) of Sampling Adequacy and Bartlett's Test of Sphericity</w:t>
      </w:r>
      <w:bookmarkEnd w:id="205"/>
    </w:p>
    <w:p w:rsidR="00DE6691" w:rsidRPr="00DE6691" w:rsidRDefault="00DE6691" w:rsidP="00DE6691">
      <w:pPr>
        <w:autoSpaceDE w:val="0"/>
        <w:autoSpaceDN w:val="0"/>
        <w:adjustRightInd w:val="0"/>
        <w:rPr>
          <w:rFonts w:eastAsiaTheme="minorHAnsi"/>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3575"/>
        <w:gridCol w:w="3575"/>
        <w:gridCol w:w="1490"/>
      </w:tblGrid>
      <w:tr w:rsidR="00DE6691" w:rsidRPr="00DE6691" w:rsidTr="00DE6691">
        <w:trPr>
          <w:cantSplit/>
          <w:tblHeader/>
        </w:trPr>
        <w:tc>
          <w:tcPr>
            <w:tcW w:w="4138" w:type="pct"/>
            <w:gridSpan w:val="2"/>
            <w:tcBorders>
              <w:top w:val="single" w:sz="4" w:space="0" w:color="auto"/>
              <w:left w:val="nil"/>
              <w:bottom w:val="single" w:sz="4" w:space="0" w:color="auto"/>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spacing w:line="320" w:lineRule="atLeast"/>
              <w:rPr>
                <w:rFonts w:eastAsiaTheme="minorHAnsi"/>
                <w:color w:val="000000"/>
                <w:sz w:val="20"/>
                <w:szCs w:val="20"/>
              </w:rPr>
            </w:pPr>
            <w:r w:rsidRPr="00DE6691">
              <w:rPr>
                <w:rFonts w:eastAsiaTheme="minorHAnsi"/>
                <w:color w:val="000000"/>
                <w:sz w:val="20"/>
                <w:szCs w:val="20"/>
              </w:rPr>
              <w:t>Kaiser-Meyer-Olkin Measure of Sampling Adequacy.</w:t>
            </w:r>
          </w:p>
        </w:tc>
        <w:tc>
          <w:tcPr>
            <w:tcW w:w="862" w:type="pct"/>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center"/>
          </w:tcPr>
          <w:p w:rsidR="00DE6691" w:rsidRPr="00DE6691" w:rsidRDefault="00DE6691" w:rsidP="00DE6691">
            <w:pPr>
              <w:autoSpaceDE w:val="0"/>
              <w:autoSpaceDN w:val="0"/>
              <w:adjustRightInd w:val="0"/>
              <w:spacing w:line="320" w:lineRule="atLeast"/>
              <w:jc w:val="right"/>
              <w:rPr>
                <w:rFonts w:eastAsiaTheme="minorHAnsi"/>
                <w:color w:val="000000"/>
                <w:sz w:val="20"/>
                <w:szCs w:val="20"/>
              </w:rPr>
            </w:pPr>
            <w:r w:rsidRPr="00DE6691">
              <w:rPr>
                <w:rFonts w:eastAsiaTheme="minorHAnsi"/>
                <w:color w:val="000000"/>
                <w:sz w:val="20"/>
                <w:szCs w:val="20"/>
              </w:rPr>
              <w:t>.633</w:t>
            </w:r>
          </w:p>
        </w:tc>
      </w:tr>
      <w:tr w:rsidR="00DE6691" w:rsidRPr="00DE6691" w:rsidTr="00DE6691">
        <w:trPr>
          <w:cantSplit/>
          <w:tblHeader/>
        </w:trPr>
        <w:tc>
          <w:tcPr>
            <w:tcW w:w="2069" w:type="pct"/>
            <w:vMerge w:val="restart"/>
            <w:tcBorders>
              <w:top w:val="single" w:sz="4" w:space="0" w:color="auto"/>
              <w:left w:val="nil"/>
              <w:bottom w:val="nil"/>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spacing w:line="320" w:lineRule="atLeast"/>
              <w:rPr>
                <w:rFonts w:eastAsiaTheme="minorHAnsi"/>
                <w:color w:val="000000"/>
                <w:sz w:val="20"/>
                <w:szCs w:val="20"/>
              </w:rPr>
            </w:pPr>
            <w:r w:rsidRPr="00DE6691">
              <w:rPr>
                <w:rFonts w:eastAsiaTheme="minorHAnsi"/>
                <w:color w:val="000000"/>
                <w:sz w:val="20"/>
                <w:szCs w:val="20"/>
              </w:rPr>
              <w:t>Bartlett's Test of Sphericity</w:t>
            </w:r>
          </w:p>
        </w:tc>
        <w:tc>
          <w:tcPr>
            <w:tcW w:w="2069" w:type="pct"/>
            <w:tcBorders>
              <w:top w:val="single" w:sz="4" w:space="0" w:color="auto"/>
              <w:left w:val="nil"/>
              <w:bottom w:val="nil"/>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spacing w:line="320" w:lineRule="atLeast"/>
              <w:rPr>
                <w:rFonts w:eastAsiaTheme="minorHAnsi"/>
                <w:color w:val="000000"/>
                <w:sz w:val="20"/>
                <w:szCs w:val="20"/>
              </w:rPr>
            </w:pPr>
            <w:r w:rsidRPr="00DE6691">
              <w:rPr>
                <w:rFonts w:eastAsiaTheme="minorHAnsi"/>
                <w:color w:val="000000"/>
                <w:sz w:val="20"/>
                <w:szCs w:val="20"/>
              </w:rPr>
              <w:t>Approx. Chi-Square</w:t>
            </w:r>
          </w:p>
        </w:tc>
        <w:tc>
          <w:tcPr>
            <w:tcW w:w="862"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DE6691" w:rsidRPr="00DE6691" w:rsidRDefault="00DE6691" w:rsidP="00DE6691">
            <w:pPr>
              <w:autoSpaceDE w:val="0"/>
              <w:autoSpaceDN w:val="0"/>
              <w:adjustRightInd w:val="0"/>
              <w:spacing w:line="320" w:lineRule="atLeast"/>
              <w:jc w:val="right"/>
              <w:rPr>
                <w:rFonts w:eastAsiaTheme="minorHAnsi"/>
                <w:color w:val="000000"/>
                <w:sz w:val="20"/>
                <w:szCs w:val="20"/>
              </w:rPr>
            </w:pPr>
            <w:r w:rsidRPr="00DE6691">
              <w:rPr>
                <w:rFonts w:eastAsiaTheme="minorHAnsi"/>
                <w:color w:val="000000"/>
                <w:sz w:val="20"/>
                <w:szCs w:val="20"/>
              </w:rPr>
              <w:t>427.718</w:t>
            </w:r>
          </w:p>
        </w:tc>
      </w:tr>
      <w:tr w:rsidR="00DE6691" w:rsidRPr="00DE6691" w:rsidTr="00DE6691">
        <w:trPr>
          <w:cantSplit/>
          <w:tblHeader/>
        </w:trPr>
        <w:tc>
          <w:tcPr>
            <w:tcW w:w="2069" w:type="pct"/>
            <w:vMerge/>
            <w:tcBorders>
              <w:top w:val="nil"/>
              <w:left w:val="nil"/>
              <w:bottom w:val="nil"/>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rPr>
                <w:rFonts w:eastAsiaTheme="minorHAnsi"/>
                <w:color w:val="000000"/>
                <w:sz w:val="20"/>
                <w:szCs w:val="20"/>
              </w:rPr>
            </w:pPr>
          </w:p>
        </w:tc>
        <w:tc>
          <w:tcPr>
            <w:tcW w:w="2069" w:type="pct"/>
            <w:tcBorders>
              <w:top w:val="nil"/>
              <w:left w:val="nil"/>
              <w:bottom w:val="nil"/>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spacing w:line="320" w:lineRule="atLeast"/>
              <w:rPr>
                <w:rFonts w:eastAsiaTheme="minorHAnsi"/>
                <w:color w:val="000000"/>
                <w:sz w:val="20"/>
                <w:szCs w:val="20"/>
              </w:rPr>
            </w:pPr>
            <w:r w:rsidRPr="00DE6691">
              <w:rPr>
                <w:rFonts w:eastAsiaTheme="minorHAnsi"/>
                <w:color w:val="000000"/>
                <w:sz w:val="20"/>
                <w:szCs w:val="20"/>
              </w:rPr>
              <w:t>df</w:t>
            </w:r>
          </w:p>
        </w:tc>
        <w:tc>
          <w:tcPr>
            <w:tcW w:w="862" w:type="pct"/>
            <w:tcBorders>
              <w:top w:val="nil"/>
              <w:left w:val="nil"/>
              <w:bottom w:val="nil"/>
              <w:right w:val="nil"/>
            </w:tcBorders>
            <w:shd w:val="clear" w:color="auto" w:fill="FFFFFF"/>
            <w:tcMar>
              <w:top w:w="30" w:type="dxa"/>
              <w:left w:w="30" w:type="dxa"/>
              <w:bottom w:w="30" w:type="dxa"/>
              <w:right w:w="30" w:type="dxa"/>
            </w:tcMar>
            <w:vAlign w:val="center"/>
          </w:tcPr>
          <w:p w:rsidR="00DE6691" w:rsidRPr="00DE6691" w:rsidRDefault="00DE6691" w:rsidP="00DE6691">
            <w:pPr>
              <w:autoSpaceDE w:val="0"/>
              <w:autoSpaceDN w:val="0"/>
              <w:adjustRightInd w:val="0"/>
              <w:spacing w:line="320" w:lineRule="atLeast"/>
              <w:jc w:val="right"/>
              <w:rPr>
                <w:rFonts w:eastAsiaTheme="minorHAnsi"/>
                <w:color w:val="000000"/>
                <w:sz w:val="20"/>
                <w:szCs w:val="20"/>
              </w:rPr>
            </w:pPr>
            <w:r w:rsidRPr="00DE6691">
              <w:rPr>
                <w:rFonts w:eastAsiaTheme="minorHAnsi"/>
                <w:color w:val="000000"/>
                <w:sz w:val="20"/>
                <w:szCs w:val="20"/>
              </w:rPr>
              <w:t>136</w:t>
            </w:r>
          </w:p>
        </w:tc>
      </w:tr>
      <w:tr w:rsidR="00DE6691" w:rsidRPr="00DE6691" w:rsidTr="00DE6691">
        <w:trPr>
          <w:cantSplit/>
        </w:trPr>
        <w:tc>
          <w:tcPr>
            <w:tcW w:w="2069" w:type="pct"/>
            <w:vMerge/>
            <w:tcBorders>
              <w:top w:val="nil"/>
              <w:left w:val="nil"/>
              <w:bottom w:val="single" w:sz="4" w:space="0" w:color="auto"/>
              <w:right w:val="nil"/>
            </w:tcBorders>
            <w:shd w:val="clear" w:color="auto" w:fill="FFFFFF"/>
            <w:tcMar>
              <w:top w:w="30" w:type="dxa"/>
              <w:left w:w="30" w:type="dxa"/>
              <w:bottom w:w="30" w:type="dxa"/>
              <w:right w:w="30" w:type="dxa"/>
            </w:tcMar>
          </w:tcPr>
          <w:p w:rsidR="00DE6691" w:rsidRPr="00DE6691" w:rsidRDefault="00DE6691" w:rsidP="00DE6691">
            <w:pPr>
              <w:autoSpaceDE w:val="0"/>
              <w:autoSpaceDN w:val="0"/>
              <w:adjustRightInd w:val="0"/>
              <w:rPr>
                <w:rFonts w:eastAsiaTheme="minorHAnsi"/>
                <w:color w:val="000000"/>
                <w:sz w:val="20"/>
                <w:szCs w:val="20"/>
              </w:rPr>
            </w:pPr>
          </w:p>
        </w:tc>
        <w:tc>
          <w:tcPr>
            <w:tcW w:w="2069" w:type="pct"/>
            <w:tcBorders>
              <w:top w:val="nil"/>
              <w:left w:val="nil"/>
              <w:bottom w:val="single" w:sz="4" w:space="0" w:color="auto"/>
              <w:right w:val="nil"/>
            </w:tcBorders>
            <w:shd w:val="clear" w:color="auto" w:fill="FFFFFF"/>
            <w:tcMar>
              <w:top w:w="30" w:type="dxa"/>
              <w:left w:w="30" w:type="dxa"/>
              <w:bottom w:w="30" w:type="dxa"/>
              <w:right w:w="30" w:type="dxa"/>
            </w:tcMar>
          </w:tcPr>
          <w:p w:rsidR="00DE6691" w:rsidRPr="00DE6691" w:rsidRDefault="00E900C2" w:rsidP="00DE6691">
            <w:pPr>
              <w:autoSpaceDE w:val="0"/>
              <w:autoSpaceDN w:val="0"/>
              <w:adjustRightInd w:val="0"/>
              <w:spacing w:line="320" w:lineRule="atLeast"/>
              <w:rPr>
                <w:rFonts w:eastAsiaTheme="minorHAnsi"/>
                <w:color w:val="000000"/>
                <w:sz w:val="20"/>
                <w:szCs w:val="20"/>
              </w:rPr>
            </w:pPr>
            <w:r>
              <w:rPr>
                <w:rFonts w:eastAsiaTheme="minorHAnsi"/>
                <w:color w:val="000000"/>
                <w:sz w:val="20"/>
                <w:szCs w:val="20"/>
              </w:rPr>
              <w:t>p-value</w:t>
            </w:r>
          </w:p>
        </w:tc>
        <w:tc>
          <w:tcPr>
            <w:tcW w:w="862"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DE6691" w:rsidRPr="00DE6691" w:rsidRDefault="00DE6691" w:rsidP="00DE6691">
            <w:pPr>
              <w:autoSpaceDE w:val="0"/>
              <w:autoSpaceDN w:val="0"/>
              <w:adjustRightInd w:val="0"/>
              <w:spacing w:line="320" w:lineRule="atLeast"/>
              <w:jc w:val="right"/>
              <w:rPr>
                <w:rFonts w:eastAsiaTheme="minorHAnsi"/>
                <w:color w:val="000000"/>
                <w:sz w:val="20"/>
                <w:szCs w:val="20"/>
              </w:rPr>
            </w:pPr>
            <w:r w:rsidRPr="00DE6691">
              <w:rPr>
                <w:rFonts w:eastAsiaTheme="minorHAnsi"/>
                <w:color w:val="000000"/>
                <w:sz w:val="20"/>
                <w:szCs w:val="20"/>
              </w:rPr>
              <w:t>.000</w:t>
            </w:r>
          </w:p>
        </w:tc>
      </w:tr>
    </w:tbl>
    <w:p w:rsidR="00AC7B86" w:rsidRDefault="00AC7B86" w:rsidP="00CA4AA8">
      <w:pPr>
        <w:spacing w:line="480" w:lineRule="auto"/>
        <w:jc w:val="both"/>
        <w:rPr>
          <w:rFonts w:eastAsiaTheme="minorHAnsi"/>
        </w:rPr>
      </w:pPr>
    </w:p>
    <w:p w:rsidR="00CA4AA8" w:rsidRPr="00C81CAB" w:rsidRDefault="00CA4AA8" w:rsidP="00CA4AA8">
      <w:pPr>
        <w:spacing w:line="480" w:lineRule="auto"/>
        <w:jc w:val="both"/>
        <w:rPr>
          <w:rFonts w:eastAsiaTheme="minorHAnsi"/>
        </w:rPr>
      </w:pPr>
    </w:p>
    <w:p w:rsidR="00760BD3" w:rsidRPr="00A04054" w:rsidRDefault="00B4226A" w:rsidP="00D150AC">
      <w:pPr>
        <w:pStyle w:val="Caption"/>
        <w:rPr>
          <w:b/>
          <w:i w:val="0"/>
          <w:sz w:val="24"/>
          <w:szCs w:val="24"/>
        </w:rPr>
      </w:pPr>
      <w:bookmarkStart w:id="206" w:name="_Toc2253825"/>
      <w:bookmarkStart w:id="207" w:name="_Toc2253889"/>
      <w:bookmarkStart w:id="208" w:name="_Toc2254329"/>
      <w:bookmarkStart w:id="209" w:name="_Toc2335420"/>
      <w:bookmarkStart w:id="210" w:name="_Toc7520606"/>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6</w:t>
      </w:r>
      <w:r w:rsidR="001E4463">
        <w:rPr>
          <w:b/>
          <w:i w:val="0"/>
          <w:sz w:val="24"/>
          <w:szCs w:val="24"/>
        </w:rPr>
        <w:fldChar w:fldCharType="end"/>
      </w:r>
      <w:r w:rsidR="00D150AC" w:rsidRPr="00D150AC">
        <w:rPr>
          <w:b/>
          <w:i w:val="0"/>
          <w:sz w:val="24"/>
          <w:szCs w:val="24"/>
        </w:rPr>
        <w:t>:</w:t>
      </w:r>
      <w:r w:rsidR="00A04054" w:rsidRPr="00A04054">
        <w:rPr>
          <w:b/>
          <w:i w:val="0"/>
          <w:sz w:val="24"/>
          <w:szCs w:val="24"/>
        </w:rPr>
        <w:t xml:space="preserve">  </w:t>
      </w:r>
      <w:r w:rsidR="00760BD3" w:rsidRPr="00A04054">
        <w:rPr>
          <w:rFonts w:eastAsiaTheme="minorHAnsi"/>
          <w:b/>
          <w:i w:val="0"/>
          <w:sz w:val="24"/>
          <w:szCs w:val="24"/>
        </w:rPr>
        <w:t>Total Variance Extracted</w:t>
      </w:r>
      <w:bookmarkEnd w:id="206"/>
      <w:bookmarkEnd w:id="207"/>
      <w:bookmarkEnd w:id="208"/>
      <w:bookmarkEnd w:id="209"/>
      <w:bookmarkEnd w:id="210"/>
    </w:p>
    <w:p w:rsidR="00760BD3" w:rsidRPr="00C81CAB" w:rsidRDefault="00760BD3" w:rsidP="00760BD3">
      <w:pPr>
        <w:jc w:val="both"/>
        <w:rPr>
          <w:rFonts w:eastAsiaTheme="minorHAnsi"/>
          <w:b/>
          <w:sz w:val="20"/>
          <w:szCs w:val="20"/>
        </w:rPr>
      </w:pPr>
    </w:p>
    <w:tbl>
      <w:tblPr>
        <w:tblW w:w="5000" w:type="pct"/>
        <w:tblLook w:val="04A0" w:firstRow="1" w:lastRow="0" w:firstColumn="1" w:lastColumn="0" w:noHBand="0" w:noVBand="1"/>
      </w:tblPr>
      <w:tblGrid>
        <w:gridCol w:w="1177"/>
        <w:gridCol w:w="790"/>
        <w:gridCol w:w="866"/>
        <w:gridCol w:w="1056"/>
        <w:gridCol w:w="1036"/>
        <w:gridCol w:w="866"/>
        <w:gridCol w:w="1056"/>
        <w:gridCol w:w="927"/>
        <w:gridCol w:w="866"/>
      </w:tblGrid>
      <w:tr w:rsidR="00760BD3" w:rsidRPr="00E900C2" w:rsidTr="00E900C2">
        <w:trPr>
          <w:trHeight w:val="1015"/>
        </w:trPr>
        <w:tc>
          <w:tcPr>
            <w:tcW w:w="475" w:type="pct"/>
            <w:tcBorders>
              <w:top w:val="single" w:sz="8" w:space="0" w:color="auto"/>
              <w:bottom w:val="single" w:sz="8" w:space="0" w:color="auto"/>
            </w:tcBorders>
            <w:shd w:val="clear" w:color="auto" w:fill="auto"/>
            <w:noWrap/>
            <w:hideMark/>
          </w:tcPr>
          <w:p w:rsidR="00760BD3" w:rsidRPr="00E900C2" w:rsidRDefault="00760BD3" w:rsidP="00453643">
            <w:pPr>
              <w:jc w:val="both"/>
              <w:rPr>
                <w:b/>
                <w:sz w:val="18"/>
                <w:szCs w:val="18"/>
              </w:rPr>
            </w:pPr>
            <w:r w:rsidRPr="00E900C2">
              <w:rPr>
                <w:b/>
                <w:sz w:val="18"/>
                <w:szCs w:val="18"/>
              </w:rPr>
              <w:t>Comp-onent</w:t>
            </w:r>
          </w:p>
        </w:tc>
        <w:tc>
          <w:tcPr>
            <w:tcW w:w="1689" w:type="pct"/>
            <w:gridSpan w:val="3"/>
            <w:tcBorders>
              <w:top w:val="single" w:sz="8" w:space="0" w:color="auto"/>
              <w:bottom w:val="single" w:sz="8" w:space="0" w:color="auto"/>
            </w:tcBorders>
            <w:shd w:val="clear" w:color="auto" w:fill="auto"/>
            <w:hideMark/>
          </w:tcPr>
          <w:p w:rsidR="00760BD3" w:rsidRPr="00E900C2" w:rsidRDefault="00760BD3" w:rsidP="00453643">
            <w:pPr>
              <w:jc w:val="both"/>
              <w:rPr>
                <w:b/>
                <w:sz w:val="18"/>
                <w:szCs w:val="18"/>
              </w:rPr>
            </w:pPr>
            <w:r w:rsidRPr="00E900C2">
              <w:rPr>
                <w:b/>
                <w:sz w:val="18"/>
                <w:szCs w:val="18"/>
              </w:rPr>
              <w:t>Initial Eigenvalues</w:t>
            </w:r>
          </w:p>
        </w:tc>
        <w:tc>
          <w:tcPr>
            <w:tcW w:w="599" w:type="pct"/>
            <w:tcBorders>
              <w:top w:val="single" w:sz="8" w:space="0" w:color="auto"/>
              <w:bottom w:val="single" w:sz="8" w:space="0" w:color="auto"/>
            </w:tcBorders>
            <w:shd w:val="clear" w:color="auto" w:fill="auto"/>
            <w:hideMark/>
          </w:tcPr>
          <w:p w:rsidR="00760BD3" w:rsidRPr="00E900C2" w:rsidRDefault="00760BD3" w:rsidP="00453643">
            <w:pPr>
              <w:jc w:val="both"/>
              <w:rPr>
                <w:b/>
                <w:sz w:val="18"/>
                <w:szCs w:val="18"/>
              </w:rPr>
            </w:pPr>
            <w:r w:rsidRPr="00E900C2">
              <w:rPr>
                <w:b/>
                <w:sz w:val="18"/>
                <w:szCs w:val="18"/>
              </w:rPr>
              <w:t>Extraction Sums of Squared Loadings</w:t>
            </w:r>
          </w:p>
        </w:tc>
        <w:tc>
          <w:tcPr>
            <w:tcW w:w="501" w:type="pct"/>
            <w:tcBorders>
              <w:top w:val="single" w:sz="8" w:space="0" w:color="auto"/>
              <w:bottom w:val="single" w:sz="8" w:space="0" w:color="auto"/>
            </w:tcBorders>
            <w:shd w:val="clear" w:color="auto" w:fill="auto"/>
            <w:noWrap/>
            <w:vAlign w:val="bottom"/>
            <w:hideMark/>
          </w:tcPr>
          <w:p w:rsidR="00760BD3" w:rsidRPr="00E900C2" w:rsidRDefault="00760BD3" w:rsidP="00453643">
            <w:pPr>
              <w:jc w:val="both"/>
              <w:rPr>
                <w:b/>
                <w:sz w:val="18"/>
                <w:szCs w:val="18"/>
              </w:rPr>
            </w:pPr>
            <w:r w:rsidRPr="00E900C2">
              <w:rPr>
                <w:b/>
                <w:sz w:val="18"/>
                <w:szCs w:val="18"/>
              </w:rPr>
              <w:t> </w:t>
            </w:r>
          </w:p>
        </w:tc>
        <w:tc>
          <w:tcPr>
            <w:tcW w:w="638" w:type="pct"/>
            <w:tcBorders>
              <w:top w:val="single" w:sz="8" w:space="0" w:color="auto"/>
              <w:bottom w:val="single" w:sz="8" w:space="0" w:color="auto"/>
            </w:tcBorders>
            <w:shd w:val="clear" w:color="auto" w:fill="auto"/>
            <w:noWrap/>
            <w:vAlign w:val="bottom"/>
            <w:hideMark/>
          </w:tcPr>
          <w:p w:rsidR="00760BD3" w:rsidRPr="00E900C2" w:rsidRDefault="00760BD3" w:rsidP="00453643">
            <w:pPr>
              <w:jc w:val="both"/>
              <w:rPr>
                <w:b/>
                <w:sz w:val="18"/>
                <w:szCs w:val="18"/>
              </w:rPr>
            </w:pPr>
            <w:r w:rsidRPr="00E900C2">
              <w:rPr>
                <w:b/>
                <w:sz w:val="18"/>
                <w:szCs w:val="18"/>
              </w:rPr>
              <w:t> </w:t>
            </w:r>
          </w:p>
        </w:tc>
        <w:tc>
          <w:tcPr>
            <w:tcW w:w="639" w:type="pct"/>
            <w:tcBorders>
              <w:top w:val="single" w:sz="8" w:space="0" w:color="auto"/>
              <w:bottom w:val="single" w:sz="8" w:space="0" w:color="auto"/>
            </w:tcBorders>
            <w:shd w:val="clear" w:color="auto" w:fill="auto"/>
            <w:hideMark/>
          </w:tcPr>
          <w:p w:rsidR="00760BD3" w:rsidRPr="00E900C2" w:rsidRDefault="00760BD3" w:rsidP="00453643">
            <w:pPr>
              <w:jc w:val="both"/>
              <w:rPr>
                <w:b/>
                <w:sz w:val="18"/>
                <w:szCs w:val="18"/>
              </w:rPr>
            </w:pPr>
            <w:r w:rsidRPr="00E900C2">
              <w:rPr>
                <w:b/>
                <w:sz w:val="18"/>
                <w:szCs w:val="18"/>
              </w:rPr>
              <w:t>Rotation Sums of Squared Loadings</w:t>
            </w:r>
          </w:p>
        </w:tc>
        <w:tc>
          <w:tcPr>
            <w:tcW w:w="459" w:type="pct"/>
            <w:tcBorders>
              <w:top w:val="single" w:sz="8" w:space="0" w:color="auto"/>
              <w:bottom w:val="single" w:sz="8" w:space="0" w:color="auto"/>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615"/>
        </w:trPr>
        <w:tc>
          <w:tcPr>
            <w:tcW w:w="475" w:type="pct"/>
            <w:tcBorders>
              <w:top w:val="nil"/>
              <w:bottom w:val="single" w:sz="8" w:space="0" w:color="auto"/>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c>
          <w:tcPr>
            <w:tcW w:w="531"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Total</w:t>
            </w:r>
          </w:p>
        </w:tc>
        <w:tc>
          <w:tcPr>
            <w:tcW w:w="520" w:type="pct"/>
            <w:tcBorders>
              <w:top w:val="nil"/>
              <w:bottom w:val="single" w:sz="8" w:space="0" w:color="auto"/>
            </w:tcBorders>
            <w:shd w:val="clear" w:color="auto" w:fill="auto"/>
            <w:hideMark/>
          </w:tcPr>
          <w:p w:rsidR="00760BD3" w:rsidRPr="00E900C2" w:rsidRDefault="00E900C2" w:rsidP="00453643">
            <w:pPr>
              <w:jc w:val="both"/>
              <w:rPr>
                <w:sz w:val="18"/>
                <w:szCs w:val="18"/>
              </w:rPr>
            </w:pPr>
            <w:r w:rsidRPr="00E900C2">
              <w:rPr>
                <w:sz w:val="18"/>
                <w:szCs w:val="18"/>
              </w:rPr>
              <w:t xml:space="preserve">% </w:t>
            </w:r>
            <w:r w:rsidR="00760BD3" w:rsidRPr="00E900C2">
              <w:rPr>
                <w:sz w:val="18"/>
                <w:szCs w:val="18"/>
              </w:rPr>
              <w:t>of Variance</w:t>
            </w:r>
          </w:p>
        </w:tc>
        <w:tc>
          <w:tcPr>
            <w:tcW w:w="638"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Cumulative %</w:t>
            </w:r>
          </w:p>
        </w:tc>
        <w:tc>
          <w:tcPr>
            <w:tcW w:w="599"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Total</w:t>
            </w:r>
          </w:p>
        </w:tc>
        <w:tc>
          <w:tcPr>
            <w:tcW w:w="501"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 of Variance</w:t>
            </w:r>
          </w:p>
        </w:tc>
        <w:tc>
          <w:tcPr>
            <w:tcW w:w="638"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Cumulative %</w:t>
            </w:r>
          </w:p>
        </w:tc>
        <w:tc>
          <w:tcPr>
            <w:tcW w:w="639"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Total</w:t>
            </w:r>
          </w:p>
        </w:tc>
        <w:tc>
          <w:tcPr>
            <w:tcW w:w="459" w:type="pct"/>
            <w:tcBorders>
              <w:top w:val="nil"/>
              <w:bottom w:val="single" w:sz="8" w:space="0" w:color="auto"/>
            </w:tcBorders>
            <w:shd w:val="clear" w:color="auto" w:fill="auto"/>
            <w:hideMark/>
          </w:tcPr>
          <w:p w:rsidR="00760BD3" w:rsidRPr="00E900C2" w:rsidRDefault="00760BD3" w:rsidP="00453643">
            <w:pPr>
              <w:jc w:val="both"/>
              <w:rPr>
                <w:sz w:val="18"/>
                <w:szCs w:val="18"/>
              </w:rPr>
            </w:pPr>
            <w:r w:rsidRPr="00E900C2">
              <w:rPr>
                <w:sz w:val="18"/>
                <w:szCs w:val="18"/>
              </w:rPr>
              <w:t>% of Variance</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4.019</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23.644</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23.644</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4.019</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23.644</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23.644</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3.327</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19.570</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2</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2.379</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13.992</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37.636</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2.379</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13.992</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37.636</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2.006</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11.801</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3</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1.796</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10.563</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48.199</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1.796</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10.563</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48.199</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1.920</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11.293</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4</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1.639</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9.643</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57.842</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1.639</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9.643</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57.842</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1.813</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10.662</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5</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1.470</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8.646</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66.488</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1.470</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8.646</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66.488</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1.745</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10.265</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6</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1.059</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6.229</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72.717</w:t>
            </w:r>
          </w:p>
        </w:tc>
        <w:tc>
          <w:tcPr>
            <w:tcW w:w="59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1.059</w:t>
            </w:r>
          </w:p>
        </w:tc>
        <w:tc>
          <w:tcPr>
            <w:tcW w:w="50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6.229</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72.717</w:t>
            </w:r>
          </w:p>
        </w:tc>
        <w:tc>
          <w:tcPr>
            <w:tcW w:w="639"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1.551</w:t>
            </w:r>
          </w:p>
        </w:tc>
        <w:tc>
          <w:tcPr>
            <w:tcW w:w="459" w:type="pct"/>
            <w:tcBorders>
              <w:top w:val="nil"/>
              <w:left w:val="nil"/>
              <w:bottom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9.126</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7</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0.881</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5.181</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77.898</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8</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0.731</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4.302</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82.201</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9</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0.598</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3.519</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85.719</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10</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0.512</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3.013</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88.732</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11</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0.444</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2.612</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91.344</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12</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0.365</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2.145</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93.489</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13</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0.270</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1.591</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95.080</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14</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0.263</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1.548</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96.628</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15</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0.221</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1.300</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97.928</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00"/>
        </w:trPr>
        <w:tc>
          <w:tcPr>
            <w:tcW w:w="475" w:type="pct"/>
            <w:tcBorders>
              <w:top w:val="nil"/>
              <w:bottom w:val="nil"/>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16</w:t>
            </w:r>
          </w:p>
        </w:tc>
        <w:tc>
          <w:tcPr>
            <w:tcW w:w="531"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0.202</w:t>
            </w:r>
          </w:p>
        </w:tc>
        <w:tc>
          <w:tcPr>
            <w:tcW w:w="520"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1.190</w:t>
            </w:r>
          </w:p>
        </w:tc>
        <w:tc>
          <w:tcPr>
            <w:tcW w:w="638" w:type="pct"/>
            <w:tcBorders>
              <w:top w:val="nil"/>
              <w:left w:val="nil"/>
              <w:bottom w:val="nil"/>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99.118</w:t>
            </w:r>
          </w:p>
        </w:tc>
        <w:tc>
          <w:tcPr>
            <w:tcW w:w="59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501"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8"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639" w:type="pct"/>
            <w:tcBorders>
              <w:top w:val="nil"/>
              <w:left w:val="nil"/>
              <w:bottom w:val="nil"/>
              <w:right w:val="nil"/>
            </w:tcBorders>
            <w:shd w:val="clear" w:color="auto" w:fill="auto"/>
            <w:noWrap/>
            <w:vAlign w:val="bottom"/>
            <w:hideMark/>
          </w:tcPr>
          <w:p w:rsidR="00760BD3" w:rsidRPr="00E900C2" w:rsidRDefault="00760BD3" w:rsidP="00453643">
            <w:pPr>
              <w:jc w:val="both"/>
              <w:rPr>
                <w:sz w:val="18"/>
                <w:szCs w:val="18"/>
              </w:rPr>
            </w:pPr>
          </w:p>
        </w:tc>
        <w:tc>
          <w:tcPr>
            <w:tcW w:w="459" w:type="pct"/>
            <w:tcBorders>
              <w:top w:val="nil"/>
              <w:left w:val="nil"/>
              <w:bottom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r w:rsidR="00760BD3" w:rsidRPr="00E900C2" w:rsidTr="00E900C2">
        <w:trPr>
          <w:trHeight w:val="315"/>
        </w:trPr>
        <w:tc>
          <w:tcPr>
            <w:tcW w:w="475" w:type="pct"/>
            <w:tcBorders>
              <w:top w:val="nil"/>
              <w:bottom w:val="single" w:sz="8" w:space="0" w:color="auto"/>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17</w:t>
            </w:r>
          </w:p>
        </w:tc>
        <w:tc>
          <w:tcPr>
            <w:tcW w:w="531" w:type="pct"/>
            <w:tcBorders>
              <w:top w:val="nil"/>
              <w:left w:val="nil"/>
              <w:bottom w:val="single" w:sz="8" w:space="0" w:color="auto"/>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0.150</w:t>
            </w:r>
          </w:p>
        </w:tc>
        <w:tc>
          <w:tcPr>
            <w:tcW w:w="520" w:type="pct"/>
            <w:tcBorders>
              <w:top w:val="nil"/>
              <w:left w:val="nil"/>
              <w:bottom w:val="single" w:sz="8" w:space="0" w:color="auto"/>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0.882</w:t>
            </w:r>
          </w:p>
        </w:tc>
        <w:tc>
          <w:tcPr>
            <w:tcW w:w="638" w:type="pct"/>
            <w:tcBorders>
              <w:top w:val="nil"/>
              <w:left w:val="nil"/>
              <w:bottom w:val="single" w:sz="8" w:space="0" w:color="auto"/>
              <w:right w:val="nil"/>
            </w:tcBorders>
            <w:shd w:val="clear" w:color="auto" w:fill="auto"/>
            <w:noWrap/>
            <w:vAlign w:val="center"/>
            <w:hideMark/>
          </w:tcPr>
          <w:p w:rsidR="00760BD3" w:rsidRPr="00E900C2" w:rsidRDefault="00760BD3" w:rsidP="00453643">
            <w:pPr>
              <w:jc w:val="both"/>
              <w:rPr>
                <w:sz w:val="18"/>
                <w:szCs w:val="18"/>
              </w:rPr>
            </w:pPr>
            <w:r w:rsidRPr="00E900C2">
              <w:rPr>
                <w:sz w:val="18"/>
                <w:szCs w:val="18"/>
              </w:rPr>
              <w:t>100.000</w:t>
            </w:r>
          </w:p>
        </w:tc>
        <w:tc>
          <w:tcPr>
            <w:tcW w:w="599" w:type="pct"/>
            <w:tcBorders>
              <w:top w:val="nil"/>
              <w:left w:val="nil"/>
              <w:bottom w:val="single" w:sz="8" w:space="0" w:color="auto"/>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c>
          <w:tcPr>
            <w:tcW w:w="501" w:type="pct"/>
            <w:tcBorders>
              <w:top w:val="nil"/>
              <w:left w:val="nil"/>
              <w:bottom w:val="single" w:sz="8" w:space="0" w:color="auto"/>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c>
          <w:tcPr>
            <w:tcW w:w="638" w:type="pct"/>
            <w:tcBorders>
              <w:top w:val="nil"/>
              <w:left w:val="nil"/>
              <w:bottom w:val="single" w:sz="8" w:space="0" w:color="auto"/>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c>
          <w:tcPr>
            <w:tcW w:w="639" w:type="pct"/>
            <w:tcBorders>
              <w:top w:val="nil"/>
              <w:left w:val="nil"/>
              <w:bottom w:val="single" w:sz="8" w:space="0" w:color="auto"/>
              <w:right w:val="nil"/>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c>
          <w:tcPr>
            <w:tcW w:w="459" w:type="pct"/>
            <w:tcBorders>
              <w:top w:val="nil"/>
              <w:left w:val="nil"/>
              <w:bottom w:val="single" w:sz="8" w:space="0" w:color="auto"/>
            </w:tcBorders>
            <w:shd w:val="clear" w:color="auto" w:fill="auto"/>
            <w:noWrap/>
            <w:vAlign w:val="bottom"/>
            <w:hideMark/>
          </w:tcPr>
          <w:p w:rsidR="00760BD3" w:rsidRPr="00E900C2" w:rsidRDefault="00760BD3" w:rsidP="00453643">
            <w:pPr>
              <w:jc w:val="both"/>
              <w:rPr>
                <w:sz w:val="18"/>
                <w:szCs w:val="18"/>
              </w:rPr>
            </w:pPr>
            <w:r w:rsidRPr="00E900C2">
              <w:rPr>
                <w:sz w:val="18"/>
                <w:szCs w:val="18"/>
              </w:rPr>
              <w:t> </w:t>
            </w:r>
          </w:p>
        </w:tc>
      </w:tr>
    </w:tbl>
    <w:p w:rsidR="007A539A" w:rsidRDefault="007A539A" w:rsidP="00E73F83">
      <w:pPr>
        <w:spacing w:line="480" w:lineRule="auto"/>
        <w:ind w:firstLine="720"/>
        <w:jc w:val="both"/>
        <w:rPr>
          <w:rFonts w:eastAsiaTheme="minorHAnsi"/>
        </w:rPr>
      </w:pPr>
    </w:p>
    <w:p w:rsidR="00AC7B86" w:rsidRPr="00C81CAB" w:rsidRDefault="00AE1576" w:rsidP="00CA4AA8">
      <w:pPr>
        <w:spacing w:line="480" w:lineRule="auto"/>
        <w:ind w:firstLine="720"/>
        <w:jc w:val="both"/>
        <w:rPr>
          <w:rFonts w:eastAsiaTheme="minorHAnsi"/>
        </w:rPr>
      </w:pPr>
      <w:r>
        <w:rPr>
          <w:rFonts w:eastAsiaTheme="minorHAnsi"/>
        </w:rPr>
        <w:t>Using</w:t>
      </w:r>
      <w:r w:rsidRPr="002322BE">
        <w:rPr>
          <w:rFonts w:eastAsiaTheme="minorHAnsi"/>
        </w:rPr>
        <w:t xml:space="preserve"> Varimax rotation, 6 factors were extracted from all these items</w:t>
      </w:r>
      <w:r>
        <w:rPr>
          <w:rFonts w:eastAsiaTheme="minorHAnsi"/>
        </w:rPr>
        <w:t xml:space="preserve"> (Table 4.6). the total variance extracted from all the factors combined was greater than 50% at 73%, while the variance extracted for each factor individually was less than 24 %.</w:t>
      </w:r>
      <w:r w:rsidRPr="00C81CAB">
        <w:rPr>
          <w:rFonts w:eastAsiaTheme="minorHAnsi"/>
        </w:rPr>
        <w:t xml:space="preserve"> </w:t>
      </w:r>
      <w:r w:rsidR="002322BE" w:rsidRPr="002322BE">
        <w:rPr>
          <w:rFonts w:eastAsiaTheme="minorHAnsi"/>
        </w:rPr>
        <w:t>The first factor had an extracted variance of 23.64%. The second factor had an extrac</w:t>
      </w:r>
      <w:r w:rsidR="002322BE">
        <w:rPr>
          <w:rFonts w:eastAsiaTheme="minorHAnsi"/>
        </w:rPr>
        <w:t>t</w:t>
      </w:r>
      <w:r w:rsidR="002322BE" w:rsidRPr="002322BE">
        <w:rPr>
          <w:rFonts w:eastAsiaTheme="minorHAnsi"/>
        </w:rPr>
        <w:t>ed variance of</w:t>
      </w:r>
      <w:r w:rsidR="002322BE">
        <w:rPr>
          <w:rFonts w:eastAsiaTheme="minorHAnsi"/>
        </w:rPr>
        <w:t xml:space="preserve"> 13.99%</w:t>
      </w:r>
      <w:r w:rsidR="002322BE" w:rsidRPr="002322BE">
        <w:rPr>
          <w:rFonts w:eastAsiaTheme="minorHAnsi"/>
        </w:rPr>
        <w:t>. The third factor had an extracted variance of 10.56%. The fourth and fifth factors had 9.64% and 8.64% of extracted variances, respectively. The sixth factor had an extracted variance of 6.23%. The total cumulative variance extracted by these 6 factors was 71.7%</w:t>
      </w:r>
      <w:r w:rsidR="00760BD3" w:rsidRPr="00C81CAB">
        <w:rPr>
          <w:rFonts w:eastAsiaTheme="minorHAnsi"/>
        </w:rPr>
        <w:t xml:space="preserve">.     </w:t>
      </w:r>
    </w:p>
    <w:p w:rsidR="00760BD3" w:rsidRPr="00A04054" w:rsidRDefault="006A1BF7" w:rsidP="00D150AC">
      <w:pPr>
        <w:pStyle w:val="Caption"/>
        <w:rPr>
          <w:b/>
          <w:i w:val="0"/>
          <w:sz w:val="24"/>
          <w:szCs w:val="24"/>
        </w:rPr>
      </w:pPr>
      <w:bookmarkStart w:id="211" w:name="_Toc2253826"/>
      <w:bookmarkStart w:id="212" w:name="_Toc2253890"/>
      <w:bookmarkStart w:id="213" w:name="_Toc2254330"/>
      <w:bookmarkStart w:id="214" w:name="_Toc2335421"/>
      <w:bookmarkStart w:id="215" w:name="_Toc7520607"/>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7</w:t>
      </w:r>
      <w:r w:rsidR="001E4463">
        <w:rPr>
          <w:b/>
          <w:i w:val="0"/>
          <w:sz w:val="24"/>
          <w:szCs w:val="24"/>
        </w:rPr>
        <w:fldChar w:fldCharType="end"/>
      </w:r>
      <w:r w:rsidR="00A04054" w:rsidRPr="00A04054">
        <w:rPr>
          <w:b/>
          <w:i w:val="0"/>
          <w:sz w:val="24"/>
          <w:szCs w:val="24"/>
        </w:rPr>
        <w:t xml:space="preserve">:  </w:t>
      </w:r>
      <w:r w:rsidR="00760BD3" w:rsidRPr="00A04054">
        <w:rPr>
          <w:rFonts w:eastAsiaTheme="minorHAnsi"/>
          <w:b/>
          <w:i w:val="0"/>
          <w:sz w:val="24"/>
          <w:szCs w:val="24"/>
        </w:rPr>
        <w:t>Rotated Matrix Factors Created by Exploratory Factor Analysis</w:t>
      </w:r>
      <w:bookmarkEnd w:id="211"/>
      <w:bookmarkEnd w:id="212"/>
      <w:bookmarkEnd w:id="213"/>
      <w:bookmarkEnd w:id="214"/>
      <w:bookmarkEnd w:id="215"/>
    </w:p>
    <w:p w:rsidR="00760BD3" w:rsidRPr="00C81CAB" w:rsidRDefault="00760BD3" w:rsidP="00760BD3">
      <w:pPr>
        <w:jc w:val="both"/>
        <w:rPr>
          <w:rFonts w:eastAsiaTheme="minorHAnsi"/>
          <w:sz w:val="20"/>
          <w:szCs w:val="20"/>
        </w:rPr>
      </w:pPr>
    </w:p>
    <w:tbl>
      <w:tblPr>
        <w:tblStyle w:val="TableGrid1"/>
        <w:tblW w:w="0" w:type="auto"/>
        <w:tblLook w:val="04A0" w:firstRow="1" w:lastRow="0" w:firstColumn="1" w:lastColumn="0" w:noHBand="0" w:noVBand="1"/>
      </w:tblPr>
      <w:tblGrid>
        <w:gridCol w:w="5244"/>
        <w:gridCol w:w="566"/>
        <w:gridCol w:w="566"/>
        <w:gridCol w:w="566"/>
        <w:gridCol w:w="566"/>
        <w:gridCol w:w="566"/>
        <w:gridCol w:w="566"/>
      </w:tblGrid>
      <w:tr w:rsidR="00760BD3" w:rsidRPr="00C81CAB" w:rsidTr="007A539A">
        <w:tc>
          <w:tcPr>
            <w:tcW w:w="0" w:type="auto"/>
            <w:tcBorders>
              <w:top w:val="single" w:sz="2" w:space="0" w:color="000000" w:themeColor="text1"/>
              <w:left w:val="nil"/>
              <w:right w:val="nil"/>
            </w:tcBorders>
          </w:tcPr>
          <w:p w:rsidR="00760BD3" w:rsidRPr="00C81CAB" w:rsidRDefault="00760BD3" w:rsidP="00453643">
            <w:pPr>
              <w:spacing w:line="480" w:lineRule="auto"/>
              <w:jc w:val="both"/>
              <w:rPr>
                <w:rFonts w:eastAsiaTheme="minorHAnsi"/>
                <w:sz w:val="20"/>
                <w:szCs w:val="20"/>
              </w:rPr>
            </w:pPr>
          </w:p>
        </w:tc>
        <w:tc>
          <w:tcPr>
            <w:tcW w:w="0" w:type="auto"/>
            <w:gridSpan w:val="6"/>
            <w:tcBorders>
              <w:top w:val="single" w:sz="2" w:space="0" w:color="000000" w:themeColor="text1"/>
              <w:left w:val="nil"/>
              <w:right w:val="nil"/>
            </w:tcBorders>
          </w:tcPr>
          <w:p w:rsidR="00760BD3" w:rsidRPr="00C81CAB" w:rsidRDefault="00760BD3" w:rsidP="00453643">
            <w:pPr>
              <w:spacing w:line="480" w:lineRule="auto"/>
              <w:jc w:val="both"/>
              <w:rPr>
                <w:rFonts w:eastAsiaTheme="minorHAnsi"/>
                <w:b/>
                <w:sz w:val="20"/>
                <w:szCs w:val="20"/>
              </w:rPr>
            </w:pPr>
            <w:r w:rsidRPr="00C81CAB">
              <w:rPr>
                <w:rFonts w:eastAsiaTheme="minorHAnsi"/>
                <w:b/>
                <w:sz w:val="20"/>
                <w:szCs w:val="20"/>
              </w:rPr>
              <w:t>Components</w:t>
            </w:r>
          </w:p>
        </w:tc>
      </w:tr>
      <w:tr w:rsidR="00760BD3" w:rsidRPr="00C81CAB" w:rsidTr="007A539A">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Items</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1</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2</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3</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4</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5</w:t>
            </w:r>
          </w:p>
        </w:tc>
        <w:tc>
          <w:tcPr>
            <w:tcW w:w="0" w:type="auto"/>
            <w:tcBorders>
              <w:top w:val="single" w:sz="12" w:space="0" w:color="000000" w:themeColor="text1"/>
              <w:left w:val="nil"/>
              <w:bottom w:val="single" w:sz="12" w:space="0" w:color="000000" w:themeColor="text1"/>
              <w:right w:val="nil"/>
            </w:tcBorders>
          </w:tcPr>
          <w:p w:rsidR="00760BD3" w:rsidRPr="00C81CAB" w:rsidRDefault="00760BD3" w:rsidP="00453643">
            <w:pPr>
              <w:spacing w:line="480" w:lineRule="auto"/>
              <w:jc w:val="both"/>
              <w:rPr>
                <w:rFonts w:eastAsiaTheme="minorHAnsi"/>
                <w:sz w:val="20"/>
                <w:szCs w:val="20"/>
              </w:rPr>
            </w:pPr>
            <w:r w:rsidRPr="00C81CAB">
              <w:rPr>
                <w:rFonts w:eastAsiaTheme="minorHAnsi"/>
                <w:sz w:val="20"/>
                <w:szCs w:val="20"/>
              </w:rPr>
              <w:t>6</w:t>
            </w:r>
          </w:p>
        </w:tc>
      </w:tr>
      <w:tr w:rsidR="00760BD3" w:rsidRPr="00C81CAB" w:rsidTr="007A539A">
        <w:tc>
          <w:tcPr>
            <w:tcW w:w="0" w:type="auto"/>
            <w:tcBorders>
              <w:top w:val="single" w:sz="12" w:space="0" w:color="000000" w:themeColor="text1"/>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Tax advantage of interest deductibility</w:t>
            </w: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.804</w:t>
            </w: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single" w:sz="12" w:space="0" w:color="000000" w:themeColor="text1"/>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Potential cost of debt</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.809</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Transaction cost</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r w:rsidRPr="00C81CAB">
              <w:rPr>
                <w:rFonts w:eastAsiaTheme="minorHAnsi"/>
                <w:sz w:val="20"/>
                <w:szCs w:val="20"/>
              </w:rPr>
              <w:t>.513</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Effect of credit ratings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r w:rsidRPr="00C81CAB">
              <w:rPr>
                <w:rFonts w:eastAsiaTheme="minorHAnsi"/>
                <w:sz w:val="20"/>
                <w:szCs w:val="20"/>
              </w:rPr>
              <w:t>.618</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Financial Flexibility</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.668</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Volatility of earnings and cash flows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.662</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Limiting debt to decrease risk for customers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.682</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Keeping enough debt to hedge takeovers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.804</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Signaling of good performance for competitors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.719</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Employees bargaining power from firm decreases as less free Cash flows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.841</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Less cash flows available for inefficient projects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.754</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Ensuring long term sustainability of firms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.896</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Maintaining  constant source of funds</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.911</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Borrowing gives better signal to investors than issuing stock</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.583</w:t>
            </w: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More borrowing when interest rates are low</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.868</w:t>
            </w:r>
          </w:p>
        </w:tc>
      </w:tr>
      <w:tr w:rsidR="00760BD3" w:rsidRPr="00C81CAB" w:rsidTr="007A539A">
        <w:tc>
          <w:tcPr>
            <w:tcW w:w="0" w:type="auto"/>
            <w:tcBorders>
              <w:top w:val="nil"/>
              <w:left w:val="nil"/>
              <w:bottom w:val="nil"/>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Maximizing share price</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r w:rsidRPr="00C81CAB">
              <w:rPr>
                <w:rFonts w:eastAsiaTheme="minorHAnsi"/>
                <w:sz w:val="20"/>
                <w:szCs w:val="20"/>
              </w:rPr>
              <w:t>.837</w:t>
            </w: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nil"/>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p>
        </w:tc>
      </w:tr>
      <w:tr w:rsidR="00760BD3" w:rsidRPr="00C81CAB" w:rsidTr="007A539A">
        <w:tc>
          <w:tcPr>
            <w:tcW w:w="0" w:type="auto"/>
            <w:tcBorders>
              <w:top w:val="nil"/>
              <w:left w:val="nil"/>
              <w:bottom w:val="single" w:sz="2" w:space="0" w:color="000000" w:themeColor="text1"/>
              <w:right w:val="nil"/>
            </w:tcBorders>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Concern for change in share price due to borrowing</w:t>
            </w: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.607</w:t>
            </w: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c>
          <w:tcPr>
            <w:tcW w:w="0" w:type="auto"/>
            <w:tcBorders>
              <w:top w:val="nil"/>
              <w:left w:val="nil"/>
              <w:bottom w:val="single" w:sz="2" w:space="0" w:color="000000" w:themeColor="text1"/>
              <w:right w:val="nil"/>
            </w:tcBorders>
            <w:shd w:val="clear" w:color="auto" w:fill="FFFFFF"/>
            <w:vAlign w:val="center"/>
          </w:tcPr>
          <w:p w:rsidR="00760BD3" w:rsidRPr="00C81CAB" w:rsidRDefault="00760BD3" w:rsidP="00453643">
            <w:pPr>
              <w:autoSpaceDE w:val="0"/>
              <w:autoSpaceDN w:val="0"/>
              <w:adjustRightInd w:val="0"/>
              <w:jc w:val="both"/>
              <w:rPr>
                <w:rFonts w:eastAsiaTheme="minorHAnsi"/>
                <w:sz w:val="20"/>
                <w:szCs w:val="20"/>
              </w:rPr>
            </w:pPr>
          </w:p>
        </w:tc>
      </w:tr>
    </w:tbl>
    <w:p w:rsidR="00760BD3" w:rsidRPr="00C81CAB" w:rsidRDefault="00760BD3" w:rsidP="00760BD3">
      <w:pPr>
        <w:spacing w:after="200" w:line="276" w:lineRule="auto"/>
        <w:jc w:val="both"/>
        <w:rPr>
          <w:rFonts w:eastAsiaTheme="minorHAnsi"/>
        </w:rPr>
      </w:pPr>
    </w:p>
    <w:p w:rsidR="002322BE" w:rsidRDefault="002322BE" w:rsidP="002322BE">
      <w:pPr>
        <w:spacing w:line="480" w:lineRule="auto"/>
        <w:ind w:firstLine="720"/>
        <w:jc w:val="both"/>
        <w:rPr>
          <w:rFonts w:eastAsiaTheme="minorHAnsi"/>
        </w:rPr>
      </w:pPr>
      <w:r w:rsidRPr="002322BE">
        <w:rPr>
          <w:rFonts w:eastAsiaTheme="minorHAnsi"/>
        </w:rPr>
        <w:lastRenderedPageBreak/>
        <w:t>All the items ha</w:t>
      </w:r>
      <w:r>
        <w:rPr>
          <w:rFonts w:eastAsiaTheme="minorHAnsi"/>
        </w:rPr>
        <w:t>d</w:t>
      </w:r>
      <w:r w:rsidRPr="002322BE">
        <w:rPr>
          <w:rFonts w:eastAsiaTheme="minorHAnsi"/>
        </w:rPr>
        <w:t xml:space="preserve"> factor loadings which </w:t>
      </w:r>
      <w:r w:rsidR="00AE1576">
        <w:rPr>
          <w:rFonts w:eastAsiaTheme="minorHAnsi"/>
        </w:rPr>
        <w:t>were</w:t>
      </w:r>
      <w:r w:rsidRPr="002322BE">
        <w:rPr>
          <w:rFonts w:eastAsiaTheme="minorHAnsi"/>
        </w:rPr>
        <w:t xml:space="preserve"> above the value of 0.5</w:t>
      </w:r>
      <w:r w:rsidR="00E1715A">
        <w:rPr>
          <w:rFonts w:eastAsiaTheme="minorHAnsi"/>
        </w:rPr>
        <w:t xml:space="preserve"> (Table 4.7)</w:t>
      </w:r>
      <w:r w:rsidRPr="002322BE">
        <w:rPr>
          <w:rFonts w:eastAsiaTheme="minorHAnsi"/>
        </w:rPr>
        <w:t xml:space="preserve">. The first variable </w:t>
      </w:r>
      <w:r>
        <w:rPr>
          <w:rFonts w:eastAsiaTheme="minorHAnsi"/>
        </w:rPr>
        <w:t>was</w:t>
      </w:r>
      <w:r w:rsidRPr="002322BE">
        <w:rPr>
          <w:rFonts w:eastAsiaTheme="minorHAnsi"/>
        </w:rPr>
        <w:t xml:space="preserve"> called the “Market</w:t>
      </w:r>
      <w:r w:rsidR="00AE1576">
        <w:rPr>
          <w:rFonts w:eastAsiaTheme="minorHAnsi"/>
        </w:rPr>
        <w:t xml:space="preserve"> Interactions</w:t>
      </w:r>
      <w:r w:rsidRPr="002322BE">
        <w:rPr>
          <w:rFonts w:eastAsiaTheme="minorHAnsi"/>
        </w:rPr>
        <w:t>”</w:t>
      </w:r>
      <w:r w:rsidR="00E1715A">
        <w:rPr>
          <w:rFonts w:eastAsiaTheme="minorHAnsi"/>
        </w:rPr>
        <w:t xml:space="preserve"> (Table 4.8)</w:t>
      </w:r>
      <w:r w:rsidRPr="002322BE">
        <w:rPr>
          <w:rFonts w:eastAsiaTheme="minorHAnsi"/>
        </w:rPr>
        <w:t xml:space="preserve">, as it </w:t>
      </w:r>
      <w:r>
        <w:rPr>
          <w:rFonts w:eastAsiaTheme="minorHAnsi"/>
        </w:rPr>
        <w:t>consisted of</w:t>
      </w:r>
      <w:r w:rsidRPr="002322BE">
        <w:rPr>
          <w:rFonts w:eastAsiaTheme="minorHAnsi"/>
        </w:rPr>
        <w:t xml:space="preserve"> all the </w:t>
      </w:r>
      <w:r>
        <w:rPr>
          <w:rFonts w:eastAsiaTheme="minorHAnsi"/>
        </w:rPr>
        <w:t>items</w:t>
      </w:r>
      <w:r w:rsidR="00D42B7D">
        <w:rPr>
          <w:rFonts w:eastAsiaTheme="minorHAnsi"/>
        </w:rPr>
        <w:t xml:space="preserve"> that </w:t>
      </w:r>
      <w:r>
        <w:rPr>
          <w:rFonts w:eastAsiaTheme="minorHAnsi"/>
        </w:rPr>
        <w:t>represented the influence of</w:t>
      </w:r>
      <w:r w:rsidRPr="002322BE">
        <w:rPr>
          <w:rFonts w:eastAsiaTheme="minorHAnsi"/>
        </w:rPr>
        <w:t xml:space="preserve"> the </w:t>
      </w:r>
      <w:r w:rsidR="00AE1576">
        <w:rPr>
          <w:rFonts w:eastAsiaTheme="minorHAnsi"/>
        </w:rPr>
        <w:t xml:space="preserve">players in the </w:t>
      </w:r>
      <w:r w:rsidRPr="002322BE">
        <w:rPr>
          <w:rFonts w:eastAsiaTheme="minorHAnsi"/>
        </w:rPr>
        <w:t>“Market</w:t>
      </w:r>
      <w:r w:rsidR="00AE1576">
        <w:rPr>
          <w:rFonts w:eastAsiaTheme="minorHAnsi"/>
        </w:rPr>
        <w:t xml:space="preserve"> Interactions</w:t>
      </w:r>
      <w:r w:rsidRPr="002322BE">
        <w:rPr>
          <w:rFonts w:eastAsiaTheme="minorHAnsi"/>
        </w:rPr>
        <w:t>”</w:t>
      </w:r>
      <w:r>
        <w:rPr>
          <w:rFonts w:eastAsiaTheme="minorHAnsi"/>
        </w:rPr>
        <w:t xml:space="preserve"> on</w:t>
      </w:r>
      <w:r w:rsidRPr="002322BE">
        <w:rPr>
          <w:rFonts w:eastAsiaTheme="minorHAnsi"/>
        </w:rPr>
        <w:t xml:space="preserve"> the capital structure of a company. These </w:t>
      </w:r>
      <w:r>
        <w:rPr>
          <w:rFonts w:eastAsiaTheme="minorHAnsi"/>
        </w:rPr>
        <w:t>items</w:t>
      </w:r>
      <w:r w:rsidRPr="002322BE">
        <w:rPr>
          <w:rFonts w:eastAsiaTheme="minorHAnsi"/>
        </w:rPr>
        <w:t xml:space="preserve"> include the customers (factor loading 0.682), competitors (factor loadings 0.719), employees (factor loadings 0.841) threats of probable takeovers (factor loadings 0.804), and less funds available for inefficient projects (0.754).</w:t>
      </w:r>
    </w:p>
    <w:p w:rsidR="00AC7B86" w:rsidRDefault="00AC7B86" w:rsidP="002322BE">
      <w:pPr>
        <w:spacing w:line="480" w:lineRule="auto"/>
        <w:ind w:firstLine="720"/>
        <w:jc w:val="both"/>
        <w:rPr>
          <w:rFonts w:eastAsiaTheme="minorHAnsi"/>
        </w:rPr>
      </w:pPr>
    </w:p>
    <w:p w:rsidR="00AC7B86" w:rsidRDefault="00AC7B86" w:rsidP="002322BE">
      <w:pPr>
        <w:spacing w:line="480" w:lineRule="auto"/>
        <w:ind w:firstLine="720"/>
        <w:jc w:val="both"/>
        <w:rPr>
          <w:rFonts w:eastAsiaTheme="minorHAnsi"/>
        </w:rPr>
      </w:pPr>
    </w:p>
    <w:p w:rsidR="00AC7B86" w:rsidRPr="002322BE" w:rsidRDefault="00AC7B86" w:rsidP="002322BE">
      <w:pPr>
        <w:spacing w:line="480" w:lineRule="auto"/>
        <w:ind w:firstLine="720"/>
        <w:jc w:val="both"/>
        <w:rPr>
          <w:rFonts w:eastAsiaTheme="minorHAnsi"/>
        </w:rPr>
      </w:pPr>
    </w:p>
    <w:p w:rsidR="00760BD3" w:rsidRPr="00FF70E9" w:rsidRDefault="006A1BF7" w:rsidP="00FF70E9">
      <w:pPr>
        <w:pStyle w:val="Caption"/>
        <w:rPr>
          <w:b/>
          <w:i w:val="0"/>
          <w:sz w:val="24"/>
          <w:szCs w:val="24"/>
        </w:rPr>
      </w:pPr>
      <w:bookmarkStart w:id="216" w:name="_Toc2253827"/>
      <w:bookmarkStart w:id="217" w:name="_Toc2253891"/>
      <w:bookmarkStart w:id="218" w:name="_Toc2254331"/>
      <w:bookmarkStart w:id="219" w:name="_Toc2335422"/>
      <w:bookmarkStart w:id="220" w:name="_Toc7520608"/>
      <w:r w:rsidRPr="006A1BF7">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8</w:t>
      </w:r>
      <w:r w:rsidR="001E4463">
        <w:rPr>
          <w:b/>
          <w:i w:val="0"/>
          <w:sz w:val="24"/>
          <w:szCs w:val="24"/>
        </w:rPr>
        <w:fldChar w:fldCharType="end"/>
      </w:r>
      <w:r w:rsidR="00D150AC" w:rsidRPr="006A1BF7">
        <w:rPr>
          <w:b/>
          <w:i w:val="0"/>
          <w:sz w:val="24"/>
          <w:szCs w:val="24"/>
        </w:rPr>
        <w:t>:</w:t>
      </w:r>
      <w:r w:rsidR="00A04054" w:rsidRPr="00A04054">
        <w:rPr>
          <w:b/>
          <w:i w:val="0"/>
          <w:sz w:val="24"/>
          <w:szCs w:val="24"/>
        </w:rPr>
        <w:t xml:space="preserve">  </w:t>
      </w:r>
      <w:r w:rsidR="00760BD3" w:rsidRPr="00A04054">
        <w:rPr>
          <w:rFonts w:eastAsiaTheme="minorHAnsi"/>
          <w:b/>
          <w:i w:val="0"/>
          <w:sz w:val="24"/>
          <w:szCs w:val="24"/>
        </w:rPr>
        <w:t>Titles Given to the Factors</w:t>
      </w:r>
      <w:bookmarkEnd w:id="216"/>
      <w:bookmarkEnd w:id="217"/>
      <w:bookmarkEnd w:id="218"/>
      <w:bookmarkEnd w:id="219"/>
      <w:bookmarkEnd w:id="220"/>
    </w:p>
    <w:tbl>
      <w:tblPr>
        <w:tblStyle w:val="TableGrid1"/>
        <w:tblW w:w="865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13"/>
        <w:gridCol w:w="5615"/>
        <w:gridCol w:w="2229"/>
      </w:tblGrid>
      <w:tr w:rsidR="00760BD3" w:rsidRPr="00C81CAB" w:rsidTr="007A539A">
        <w:trPr>
          <w:trHeight w:val="214"/>
        </w:trPr>
        <w:tc>
          <w:tcPr>
            <w:tcW w:w="813" w:type="dxa"/>
          </w:tcPr>
          <w:p w:rsidR="00760BD3" w:rsidRPr="00C81CAB" w:rsidRDefault="00760BD3" w:rsidP="00453643">
            <w:pPr>
              <w:jc w:val="both"/>
              <w:rPr>
                <w:rFonts w:eastAsiaTheme="minorHAnsi"/>
                <w:b/>
                <w:sz w:val="20"/>
                <w:szCs w:val="20"/>
              </w:rPr>
            </w:pPr>
            <w:r w:rsidRPr="00C81CAB">
              <w:rPr>
                <w:rFonts w:eastAsiaTheme="minorHAnsi"/>
                <w:b/>
                <w:sz w:val="20"/>
                <w:szCs w:val="20"/>
              </w:rPr>
              <w:t>Factors</w:t>
            </w:r>
          </w:p>
        </w:tc>
        <w:tc>
          <w:tcPr>
            <w:tcW w:w="5615" w:type="dxa"/>
          </w:tcPr>
          <w:p w:rsidR="00760BD3" w:rsidRPr="00C81CAB" w:rsidRDefault="00760BD3" w:rsidP="00453643">
            <w:pPr>
              <w:jc w:val="both"/>
              <w:rPr>
                <w:rFonts w:eastAsiaTheme="minorHAnsi"/>
                <w:b/>
                <w:sz w:val="20"/>
                <w:szCs w:val="20"/>
              </w:rPr>
            </w:pPr>
            <w:r w:rsidRPr="00C81CAB">
              <w:rPr>
                <w:rFonts w:eastAsiaTheme="minorHAnsi"/>
                <w:b/>
                <w:sz w:val="20"/>
                <w:szCs w:val="20"/>
              </w:rPr>
              <w:t>Items</w:t>
            </w:r>
          </w:p>
        </w:tc>
        <w:tc>
          <w:tcPr>
            <w:tcW w:w="2229" w:type="dxa"/>
          </w:tcPr>
          <w:p w:rsidR="00760BD3" w:rsidRPr="00C81CAB" w:rsidRDefault="00760BD3" w:rsidP="00453643">
            <w:pPr>
              <w:jc w:val="both"/>
              <w:rPr>
                <w:rFonts w:eastAsiaTheme="minorHAnsi"/>
                <w:b/>
                <w:sz w:val="20"/>
                <w:szCs w:val="20"/>
              </w:rPr>
            </w:pPr>
            <w:r w:rsidRPr="00C81CAB">
              <w:rPr>
                <w:rFonts w:eastAsiaTheme="minorHAnsi"/>
                <w:b/>
                <w:sz w:val="20"/>
                <w:szCs w:val="20"/>
              </w:rPr>
              <w:t>Titles</w:t>
            </w:r>
          </w:p>
        </w:tc>
      </w:tr>
      <w:tr w:rsidR="00760BD3" w:rsidRPr="00C81CAB" w:rsidTr="007A539A">
        <w:trPr>
          <w:trHeight w:val="1218"/>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1</w:t>
            </w:r>
          </w:p>
        </w:tc>
        <w:tc>
          <w:tcPr>
            <w:tcW w:w="5615" w:type="dxa"/>
          </w:tcPr>
          <w:tbl>
            <w:tblPr>
              <w:tblStyle w:val="TableGrid1"/>
              <w:tblW w:w="8872" w:type="dxa"/>
              <w:tblBorders>
                <w:top w:val="none" w:sz="0" w:space="0" w:color="auto"/>
                <w:left w:val="none" w:sz="0" w:space="0" w:color="auto"/>
                <w:bottom w:val="none" w:sz="0" w:space="0" w:color="auto"/>
                <w:right w:val="single" w:sz="18" w:space="0" w:color="000000"/>
                <w:insideH w:val="none" w:sz="0" w:space="0" w:color="auto"/>
                <w:insideV w:val="none" w:sz="0" w:space="0" w:color="auto"/>
              </w:tblBorders>
              <w:tblLayout w:type="fixed"/>
              <w:tblLook w:val="04A0" w:firstRow="1" w:lastRow="0" w:firstColumn="1" w:lastColumn="0" w:noHBand="0" w:noVBand="1"/>
            </w:tblPr>
            <w:tblGrid>
              <w:gridCol w:w="8872"/>
            </w:tblGrid>
            <w:tr w:rsidR="00760BD3" w:rsidRPr="00C81CAB" w:rsidTr="007A539A">
              <w:trPr>
                <w:trHeight w:val="328"/>
              </w:trPr>
              <w:tc>
                <w:tcPr>
                  <w:tcW w:w="8872"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Limiting debt to decrease risk for customers</w:t>
                  </w:r>
                </w:p>
              </w:tc>
            </w:tr>
            <w:tr w:rsidR="00760BD3" w:rsidRPr="00C81CAB" w:rsidTr="007A539A">
              <w:trPr>
                <w:trHeight w:val="344"/>
              </w:trPr>
              <w:tc>
                <w:tcPr>
                  <w:tcW w:w="8872"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Keeping enough debt to hedge takeovers</w:t>
                  </w:r>
                </w:p>
              </w:tc>
            </w:tr>
            <w:tr w:rsidR="00760BD3" w:rsidRPr="00C81CAB" w:rsidTr="007A539A">
              <w:trPr>
                <w:trHeight w:val="328"/>
              </w:trPr>
              <w:tc>
                <w:tcPr>
                  <w:tcW w:w="8872"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Signaling of good performance for competitors</w:t>
                  </w:r>
                </w:p>
              </w:tc>
            </w:tr>
            <w:tr w:rsidR="00760BD3" w:rsidRPr="00C81CAB" w:rsidTr="007A539A">
              <w:trPr>
                <w:trHeight w:val="328"/>
              </w:trPr>
              <w:tc>
                <w:tcPr>
                  <w:tcW w:w="8872" w:type="dxa"/>
                  <w:shd w:val="clear" w:color="auto" w:fill="FFFFFF"/>
                </w:tcPr>
                <w:p w:rsidR="007A539A"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 xml:space="preserve">Employees bargaining power from firm decreases as </w:t>
                  </w:r>
                </w:p>
                <w:p w:rsidR="00760BD3" w:rsidRPr="00C81CAB" w:rsidRDefault="007A539A" w:rsidP="00453643">
                  <w:pPr>
                    <w:autoSpaceDE w:val="0"/>
                    <w:autoSpaceDN w:val="0"/>
                    <w:adjustRightInd w:val="0"/>
                    <w:spacing w:line="320" w:lineRule="atLeast"/>
                    <w:jc w:val="both"/>
                    <w:rPr>
                      <w:rFonts w:eastAsiaTheme="minorHAnsi"/>
                      <w:color w:val="000000"/>
                      <w:sz w:val="20"/>
                      <w:szCs w:val="20"/>
                    </w:rPr>
                  </w:pPr>
                  <w:r>
                    <w:rPr>
                      <w:rFonts w:eastAsiaTheme="minorHAnsi"/>
                      <w:color w:val="000000"/>
                      <w:sz w:val="20"/>
                      <w:szCs w:val="20"/>
                    </w:rPr>
                    <w:t xml:space="preserve">    </w:t>
                  </w:r>
                  <w:r w:rsidR="00760BD3" w:rsidRPr="00C81CAB">
                    <w:rPr>
                      <w:rFonts w:eastAsiaTheme="minorHAnsi"/>
                      <w:color w:val="000000"/>
                      <w:sz w:val="20"/>
                      <w:szCs w:val="20"/>
                    </w:rPr>
                    <w:t>less free Cash flows</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Market</w:t>
            </w:r>
            <w:r w:rsidR="00AE1576">
              <w:rPr>
                <w:rFonts w:eastAsiaTheme="minorHAnsi"/>
                <w:sz w:val="20"/>
                <w:szCs w:val="20"/>
              </w:rPr>
              <w:t xml:space="preserve"> Interactions</w:t>
            </w:r>
            <w:r w:rsidRPr="00C81CAB">
              <w:rPr>
                <w:rFonts w:eastAsiaTheme="minorHAnsi"/>
                <w:sz w:val="20"/>
                <w:szCs w:val="20"/>
              </w:rPr>
              <w:t xml:space="preserve"> </w:t>
            </w:r>
          </w:p>
        </w:tc>
      </w:tr>
      <w:tr w:rsidR="00760BD3" w:rsidRPr="00C81CAB" w:rsidTr="007A539A">
        <w:trPr>
          <w:trHeight w:val="601"/>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2</w:t>
            </w:r>
          </w:p>
        </w:tc>
        <w:tc>
          <w:tcPr>
            <w:tcW w:w="5615" w:type="dxa"/>
          </w:tcPr>
          <w:tbl>
            <w:tblPr>
              <w:tblStyle w:val="TableGrid1"/>
              <w:tblW w:w="8534" w:type="dxa"/>
              <w:tblBorders>
                <w:top w:val="none" w:sz="0" w:space="0" w:color="auto"/>
                <w:left w:val="none" w:sz="0" w:space="0" w:color="auto"/>
                <w:bottom w:val="none" w:sz="0" w:space="0" w:color="auto"/>
                <w:right w:val="single" w:sz="18" w:space="0" w:color="000000"/>
                <w:insideH w:val="none" w:sz="0" w:space="0" w:color="auto"/>
                <w:insideV w:val="none" w:sz="0" w:space="0" w:color="auto"/>
              </w:tblBorders>
              <w:tblLayout w:type="fixed"/>
              <w:tblLook w:val="04A0" w:firstRow="1" w:lastRow="0" w:firstColumn="1" w:lastColumn="0" w:noHBand="0" w:noVBand="1"/>
            </w:tblPr>
            <w:tblGrid>
              <w:gridCol w:w="8534"/>
            </w:tblGrid>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Ensuring long term sustainability of firms</w:t>
                  </w:r>
                </w:p>
              </w:tc>
            </w:tr>
            <w:tr w:rsidR="00760BD3" w:rsidRPr="00C81CAB" w:rsidTr="007A539A">
              <w:trPr>
                <w:trHeight w:val="315"/>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Maintaining  constant source of funds</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Cash Management</w:t>
            </w:r>
          </w:p>
        </w:tc>
      </w:tr>
      <w:tr w:rsidR="00760BD3" w:rsidRPr="00C81CAB" w:rsidTr="007A539A">
        <w:trPr>
          <w:trHeight w:val="917"/>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3</w:t>
            </w:r>
          </w:p>
        </w:tc>
        <w:tc>
          <w:tcPr>
            <w:tcW w:w="5615" w:type="dxa"/>
          </w:tcPr>
          <w:tbl>
            <w:tblPr>
              <w:tblStyle w:val="TableGrid1"/>
              <w:tblW w:w="8534" w:type="dxa"/>
              <w:tblBorders>
                <w:top w:val="none" w:sz="0" w:space="0" w:color="auto"/>
                <w:left w:val="none" w:sz="0" w:space="0" w:color="auto"/>
                <w:bottom w:val="none" w:sz="0" w:space="0" w:color="auto"/>
                <w:right w:val="single" w:sz="18" w:space="0" w:color="000000"/>
                <w:insideH w:val="none" w:sz="0" w:space="0" w:color="auto"/>
                <w:insideV w:val="none" w:sz="0" w:space="0" w:color="auto"/>
              </w:tblBorders>
              <w:tblLayout w:type="fixed"/>
              <w:tblLook w:val="04A0" w:firstRow="1" w:lastRow="0" w:firstColumn="1" w:lastColumn="0" w:noHBand="0" w:noVBand="1"/>
            </w:tblPr>
            <w:tblGrid>
              <w:gridCol w:w="8534"/>
            </w:tblGrid>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Tax advantage of interest deductibility</w:t>
                  </w:r>
                </w:p>
              </w:tc>
            </w:tr>
            <w:tr w:rsidR="00760BD3" w:rsidRPr="00C81CAB" w:rsidTr="007A539A">
              <w:trPr>
                <w:trHeight w:val="315"/>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Potential cost of debt</w:t>
                  </w:r>
                </w:p>
              </w:tc>
            </w:tr>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Transaction cost</w:t>
                  </w:r>
                  <w:r w:rsidR="00AE1576">
                    <w:rPr>
                      <w:rFonts w:eastAsiaTheme="minorHAnsi"/>
                      <w:color w:val="000000"/>
                      <w:sz w:val="20"/>
                      <w:szCs w:val="20"/>
                    </w:rPr>
                    <w:t xml:space="preserve"> of borrowing</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Costs</w:t>
            </w:r>
          </w:p>
        </w:tc>
      </w:tr>
      <w:tr w:rsidR="00760BD3" w:rsidRPr="00C81CAB" w:rsidTr="007A539A">
        <w:trPr>
          <w:trHeight w:val="917"/>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4</w:t>
            </w:r>
          </w:p>
        </w:tc>
        <w:tc>
          <w:tcPr>
            <w:tcW w:w="5615" w:type="dxa"/>
          </w:tcPr>
          <w:tbl>
            <w:tblPr>
              <w:tblStyle w:val="TableGrid1"/>
              <w:tblW w:w="8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34"/>
            </w:tblGrid>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More borrowing when interest rates are low</w:t>
                  </w:r>
                </w:p>
              </w:tc>
            </w:tr>
            <w:tr w:rsidR="00760BD3" w:rsidRPr="00C81CAB" w:rsidTr="007A539A">
              <w:trPr>
                <w:trHeight w:val="315"/>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Maximizing share price</w:t>
                  </w:r>
                </w:p>
              </w:tc>
            </w:tr>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Concern for change in share price due to borrowing</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 xml:space="preserve">Share Price </w:t>
            </w:r>
          </w:p>
        </w:tc>
      </w:tr>
      <w:tr w:rsidR="00760BD3" w:rsidRPr="00C81CAB" w:rsidTr="007A539A">
        <w:trPr>
          <w:trHeight w:val="902"/>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5</w:t>
            </w:r>
          </w:p>
        </w:tc>
        <w:tc>
          <w:tcPr>
            <w:tcW w:w="5615" w:type="dxa"/>
          </w:tcPr>
          <w:tbl>
            <w:tblPr>
              <w:tblStyle w:val="TableGrid1"/>
              <w:tblW w:w="8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34"/>
            </w:tblGrid>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Effect of credit ratings</w:t>
                  </w:r>
                </w:p>
              </w:tc>
            </w:tr>
            <w:tr w:rsidR="00760BD3" w:rsidRPr="00C81CAB" w:rsidTr="007A539A">
              <w:trPr>
                <w:trHeight w:val="315"/>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Financial Flexibility</w:t>
                  </w:r>
                </w:p>
              </w:tc>
            </w:tr>
            <w:tr w:rsidR="00760BD3" w:rsidRPr="00C81CAB" w:rsidTr="007A539A">
              <w:trPr>
                <w:trHeight w:val="300"/>
              </w:trPr>
              <w:tc>
                <w:tcPr>
                  <w:tcW w:w="8534"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Volatility of earnings and cash flows</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Agency Costs</w:t>
            </w:r>
          </w:p>
        </w:tc>
      </w:tr>
      <w:tr w:rsidR="00760BD3" w:rsidRPr="00C81CAB" w:rsidTr="007A539A">
        <w:trPr>
          <w:trHeight w:val="601"/>
        </w:trPr>
        <w:tc>
          <w:tcPr>
            <w:tcW w:w="813" w:type="dxa"/>
          </w:tcPr>
          <w:p w:rsidR="00760BD3" w:rsidRPr="00C81CAB" w:rsidRDefault="00760BD3" w:rsidP="00453643">
            <w:pPr>
              <w:jc w:val="both"/>
              <w:rPr>
                <w:rFonts w:eastAsiaTheme="minorHAnsi"/>
                <w:sz w:val="20"/>
                <w:szCs w:val="20"/>
              </w:rPr>
            </w:pPr>
            <w:r w:rsidRPr="00C81CAB">
              <w:rPr>
                <w:rFonts w:eastAsiaTheme="minorHAnsi"/>
                <w:sz w:val="20"/>
                <w:szCs w:val="20"/>
              </w:rPr>
              <w:t>6</w:t>
            </w:r>
          </w:p>
        </w:tc>
        <w:tc>
          <w:tcPr>
            <w:tcW w:w="5615" w:type="dxa"/>
          </w:tcPr>
          <w:tbl>
            <w:tblPr>
              <w:tblStyle w:val="TableGrid1"/>
              <w:tblW w:w="8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9"/>
            </w:tblGrid>
            <w:tr w:rsidR="00760BD3" w:rsidRPr="00C81CAB" w:rsidTr="007A539A">
              <w:trPr>
                <w:trHeight w:val="342"/>
              </w:trPr>
              <w:tc>
                <w:tcPr>
                  <w:tcW w:w="8729"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Borrowing gives better signal to investors than issuing stock</w:t>
                  </w:r>
                </w:p>
              </w:tc>
            </w:tr>
            <w:tr w:rsidR="00760BD3" w:rsidRPr="00C81CAB" w:rsidTr="007A539A">
              <w:trPr>
                <w:trHeight w:val="359"/>
              </w:trPr>
              <w:tc>
                <w:tcPr>
                  <w:tcW w:w="8729" w:type="dxa"/>
                  <w:shd w:val="clear" w:color="auto" w:fill="FFFFFF"/>
                </w:tcPr>
                <w:p w:rsidR="00760BD3" w:rsidRPr="00C81CAB" w:rsidRDefault="00760BD3" w:rsidP="00453643">
                  <w:pPr>
                    <w:autoSpaceDE w:val="0"/>
                    <w:autoSpaceDN w:val="0"/>
                    <w:adjustRightInd w:val="0"/>
                    <w:spacing w:line="320" w:lineRule="atLeast"/>
                    <w:jc w:val="both"/>
                    <w:rPr>
                      <w:rFonts w:eastAsiaTheme="minorHAnsi"/>
                      <w:color w:val="000000"/>
                      <w:sz w:val="20"/>
                      <w:szCs w:val="20"/>
                    </w:rPr>
                  </w:pPr>
                  <w:r w:rsidRPr="00C81CAB">
                    <w:rPr>
                      <w:rFonts w:eastAsiaTheme="minorHAnsi"/>
                      <w:color w:val="000000"/>
                      <w:sz w:val="20"/>
                      <w:szCs w:val="20"/>
                    </w:rPr>
                    <w:t>More borrowing when interest rates are low</w:t>
                  </w:r>
                </w:p>
              </w:tc>
            </w:tr>
          </w:tbl>
          <w:p w:rsidR="00760BD3" w:rsidRPr="00C81CAB" w:rsidRDefault="00760BD3" w:rsidP="00453643">
            <w:pPr>
              <w:jc w:val="both"/>
              <w:rPr>
                <w:rFonts w:eastAsiaTheme="minorHAnsi"/>
                <w:sz w:val="20"/>
                <w:szCs w:val="20"/>
              </w:rPr>
            </w:pPr>
          </w:p>
        </w:tc>
        <w:tc>
          <w:tcPr>
            <w:tcW w:w="2229" w:type="dxa"/>
          </w:tcPr>
          <w:p w:rsidR="00760BD3" w:rsidRPr="00C81CAB" w:rsidRDefault="00760BD3" w:rsidP="00453643">
            <w:pPr>
              <w:jc w:val="both"/>
              <w:rPr>
                <w:rFonts w:eastAsiaTheme="minorHAnsi"/>
                <w:sz w:val="20"/>
                <w:szCs w:val="20"/>
              </w:rPr>
            </w:pPr>
            <w:r w:rsidRPr="00C81CAB">
              <w:rPr>
                <w:rFonts w:eastAsiaTheme="minorHAnsi"/>
                <w:sz w:val="20"/>
                <w:szCs w:val="20"/>
              </w:rPr>
              <w:t>Asymmetric Information</w:t>
            </w:r>
          </w:p>
        </w:tc>
      </w:tr>
    </w:tbl>
    <w:p w:rsidR="00760BD3" w:rsidRPr="00C81CAB" w:rsidRDefault="00760BD3" w:rsidP="00760BD3">
      <w:pPr>
        <w:jc w:val="both"/>
        <w:rPr>
          <w:rFonts w:eastAsiaTheme="minorHAnsi"/>
          <w:b/>
        </w:rPr>
      </w:pPr>
    </w:p>
    <w:p w:rsidR="00AE1576" w:rsidRPr="002322BE" w:rsidRDefault="00AE1576" w:rsidP="00AE1576">
      <w:pPr>
        <w:spacing w:line="480" w:lineRule="auto"/>
        <w:ind w:firstLine="720"/>
        <w:jc w:val="both"/>
        <w:rPr>
          <w:rFonts w:eastAsiaTheme="minorHAnsi"/>
        </w:rPr>
      </w:pPr>
      <w:r w:rsidRPr="002322BE">
        <w:rPr>
          <w:rFonts w:eastAsiaTheme="minorHAnsi"/>
        </w:rPr>
        <w:lastRenderedPageBreak/>
        <w:t xml:space="preserve">The second </w:t>
      </w:r>
      <w:r>
        <w:rPr>
          <w:rFonts w:eastAsiaTheme="minorHAnsi"/>
        </w:rPr>
        <w:t>factor</w:t>
      </w:r>
      <w:r w:rsidRPr="002322BE">
        <w:rPr>
          <w:rFonts w:eastAsiaTheme="minorHAnsi"/>
        </w:rPr>
        <w:t xml:space="preserve"> consisted of items such as, maintaining a source of funds with the factor loadings of 0.911, and ensuring long term sustainability with the factor loadings of 0.896. This </w:t>
      </w:r>
      <w:r>
        <w:rPr>
          <w:rFonts w:eastAsiaTheme="minorHAnsi"/>
        </w:rPr>
        <w:t>factor</w:t>
      </w:r>
      <w:r w:rsidRPr="002322BE">
        <w:rPr>
          <w:rFonts w:eastAsiaTheme="minorHAnsi"/>
        </w:rPr>
        <w:t xml:space="preserve"> </w:t>
      </w:r>
      <w:r>
        <w:rPr>
          <w:rFonts w:eastAsiaTheme="minorHAnsi"/>
        </w:rPr>
        <w:t>was</w:t>
      </w:r>
      <w:r w:rsidRPr="002322BE">
        <w:rPr>
          <w:rFonts w:eastAsiaTheme="minorHAnsi"/>
        </w:rPr>
        <w:t xml:space="preserve"> given the title of ‘Cash Management’.</w:t>
      </w:r>
    </w:p>
    <w:p w:rsidR="00AE1576" w:rsidRPr="00AE1576" w:rsidRDefault="00AE1576" w:rsidP="00AE1576">
      <w:pPr>
        <w:spacing w:line="480" w:lineRule="auto"/>
        <w:ind w:firstLine="720"/>
        <w:jc w:val="both"/>
        <w:rPr>
          <w:rFonts w:eastAsiaTheme="minorHAnsi"/>
        </w:rPr>
      </w:pPr>
      <w:r>
        <w:rPr>
          <w:rFonts w:eastAsiaTheme="minorHAnsi"/>
        </w:rPr>
        <w:t>The third factor</w:t>
      </w:r>
      <w:r w:rsidRPr="002322BE">
        <w:rPr>
          <w:rFonts w:eastAsiaTheme="minorHAnsi"/>
        </w:rPr>
        <w:t xml:space="preserve"> </w:t>
      </w:r>
      <w:r>
        <w:rPr>
          <w:rFonts w:eastAsiaTheme="minorHAnsi"/>
        </w:rPr>
        <w:t xml:space="preserve">was </w:t>
      </w:r>
      <w:r w:rsidRPr="002322BE">
        <w:rPr>
          <w:rFonts w:eastAsiaTheme="minorHAnsi"/>
        </w:rPr>
        <w:t>called ‘Costs’, as it include</w:t>
      </w:r>
      <w:r>
        <w:rPr>
          <w:rFonts w:eastAsiaTheme="minorHAnsi"/>
        </w:rPr>
        <w:t>d items</w:t>
      </w:r>
      <w:r w:rsidRPr="002322BE">
        <w:rPr>
          <w:rFonts w:eastAsiaTheme="minorHAnsi"/>
        </w:rPr>
        <w:t xml:space="preserve"> such as cost of debt (</w:t>
      </w:r>
      <w:r>
        <w:rPr>
          <w:rFonts w:eastAsiaTheme="minorHAnsi"/>
        </w:rPr>
        <w:t xml:space="preserve">loading </w:t>
      </w:r>
      <w:r w:rsidRPr="002322BE">
        <w:rPr>
          <w:rFonts w:eastAsiaTheme="minorHAnsi"/>
        </w:rPr>
        <w:t>0.809) and transaction costs with financial institutions (</w:t>
      </w:r>
      <w:r>
        <w:rPr>
          <w:rFonts w:eastAsiaTheme="minorHAnsi"/>
        </w:rPr>
        <w:t xml:space="preserve">loading </w:t>
      </w:r>
      <w:r w:rsidRPr="002322BE">
        <w:rPr>
          <w:rFonts w:eastAsiaTheme="minorHAnsi"/>
        </w:rPr>
        <w:t>0.513), as well as the tax benefit of interest expense (</w:t>
      </w:r>
      <w:r>
        <w:rPr>
          <w:rFonts w:eastAsiaTheme="minorHAnsi"/>
        </w:rPr>
        <w:t xml:space="preserve">loading </w:t>
      </w:r>
      <w:r w:rsidRPr="002322BE">
        <w:rPr>
          <w:rFonts w:eastAsiaTheme="minorHAnsi"/>
        </w:rPr>
        <w:t>0.804).</w:t>
      </w:r>
      <w:r>
        <w:rPr>
          <w:rFonts w:eastAsiaTheme="minorHAnsi"/>
        </w:rPr>
        <w:t xml:space="preserve">  </w:t>
      </w:r>
    </w:p>
    <w:p w:rsidR="00FF70E9" w:rsidRDefault="00FF70E9" w:rsidP="00FF70E9">
      <w:pPr>
        <w:spacing w:line="480" w:lineRule="auto"/>
        <w:ind w:firstLine="720"/>
        <w:rPr>
          <w:rFonts w:eastAsiaTheme="majorEastAsia"/>
        </w:rPr>
      </w:pPr>
      <w:r w:rsidRPr="00FF70E9">
        <w:rPr>
          <w:rFonts w:eastAsiaTheme="majorEastAsia"/>
        </w:rPr>
        <w:t>The fourth factor was named ‘Share Price’, with a factor loading of 0.837 for maximizing share prices, and a factor loading of 0.607 for any concerns regarding the changes in share prices due to taking loans.</w:t>
      </w:r>
    </w:p>
    <w:p w:rsidR="00FF70E9" w:rsidRPr="00FF70E9" w:rsidRDefault="00FF70E9" w:rsidP="00FF70E9">
      <w:pPr>
        <w:spacing w:line="480" w:lineRule="auto"/>
        <w:ind w:firstLine="720"/>
        <w:rPr>
          <w:rFonts w:eastAsiaTheme="majorEastAsia"/>
        </w:rPr>
      </w:pPr>
      <w:r w:rsidRPr="00FF70E9">
        <w:rPr>
          <w:rFonts w:eastAsiaTheme="majorEastAsia"/>
        </w:rPr>
        <w:t>The fifth factor had loading of the Effects of credit rating (loading 0.618), Financial Flexibility (loading 0.668), and volatility of earnings and cash flows (loading 0.662). This factor was g</w:t>
      </w:r>
      <w:r>
        <w:rPr>
          <w:rFonts w:eastAsiaTheme="majorEastAsia"/>
        </w:rPr>
        <w:t>iven the title of ‘Agency Cost’.</w:t>
      </w:r>
    </w:p>
    <w:p w:rsidR="00FF70E9" w:rsidRPr="00FF70E9" w:rsidRDefault="00FF70E9" w:rsidP="00FF70E9">
      <w:pPr>
        <w:spacing w:line="480" w:lineRule="auto"/>
        <w:ind w:firstLine="720"/>
        <w:rPr>
          <w:rFonts w:eastAsiaTheme="majorEastAsia"/>
        </w:rPr>
      </w:pPr>
      <w:r w:rsidRPr="00FF70E9">
        <w:rPr>
          <w:rFonts w:eastAsiaTheme="majorEastAsia"/>
        </w:rPr>
        <w:t>More borrowing when interest rates are low, had a factor loading of 0.868, and borrowing which gives a better impression to investors than issuing shares, had a factor loading of 0.583 on the sixth factor, that was given the title of ‘Asymmetric Information’.</w:t>
      </w:r>
    </w:p>
    <w:p w:rsidR="00FF70E9" w:rsidRDefault="00FF70E9" w:rsidP="00FF70E9">
      <w:pPr>
        <w:rPr>
          <w:rStyle w:val="Heading3Char"/>
          <w:rFonts w:ascii="Times New Roman" w:hAnsi="Times New Roman" w:cs="Times New Roman"/>
        </w:rPr>
      </w:pPr>
    </w:p>
    <w:p w:rsidR="00760BD3" w:rsidRPr="00C81CAB" w:rsidRDefault="00760BD3" w:rsidP="007A539A">
      <w:pPr>
        <w:spacing w:after="200" w:line="276" w:lineRule="auto"/>
        <w:ind w:firstLine="720"/>
        <w:jc w:val="both"/>
        <w:rPr>
          <w:rFonts w:eastAsiaTheme="minorHAnsi"/>
          <w:b/>
        </w:rPr>
      </w:pPr>
      <w:bookmarkStart w:id="221" w:name="_Toc15977571"/>
      <w:r w:rsidRPr="00661F17">
        <w:rPr>
          <w:rStyle w:val="Heading3Char"/>
          <w:rFonts w:ascii="Times New Roman" w:hAnsi="Times New Roman" w:cs="Times New Roman"/>
        </w:rPr>
        <w:t>4.4.7 Confirmatory factor analysis (CFA)</w:t>
      </w:r>
      <w:bookmarkEnd w:id="221"/>
      <w:r w:rsidRPr="00C81CAB">
        <w:rPr>
          <w:rFonts w:eastAsiaTheme="minorHAnsi"/>
          <w:b/>
        </w:rPr>
        <w:t>.</w:t>
      </w:r>
    </w:p>
    <w:p w:rsidR="00760BD3" w:rsidRPr="00C81CAB" w:rsidRDefault="00EC57A4" w:rsidP="007A539A">
      <w:pPr>
        <w:spacing w:line="480" w:lineRule="auto"/>
        <w:ind w:firstLine="720"/>
        <w:jc w:val="both"/>
        <w:rPr>
          <w:rFonts w:eastAsiaTheme="minorHAnsi"/>
        </w:rPr>
      </w:pPr>
      <w:r>
        <w:t>After</w:t>
      </w:r>
      <w:r w:rsidRPr="0051129E">
        <w:t xml:space="preserve"> </w:t>
      </w:r>
      <w:r>
        <w:t xml:space="preserve">identifying the </w:t>
      </w:r>
      <w:r w:rsidRPr="0051129E">
        <w:t xml:space="preserve">six main factors, from the </w:t>
      </w:r>
      <w:r>
        <w:t>list of</w:t>
      </w:r>
      <w:r w:rsidRPr="0051129E">
        <w:t xml:space="preserve"> reasons of </w:t>
      </w:r>
      <w:r>
        <w:t>choosing</w:t>
      </w:r>
      <w:r w:rsidRPr="0051129E">
        <w:t xml:space="preserve"> debt financing; the analysis </w:t>
      </w:r>
      <w:r>
        <w:t>went on</w:t>
      </w:r>
      <w:r w:rsidRPr="0051129E">
        <w:t xml:space="preserve"> to confirm</w:t>
      </w:r>
      <w:r>
        <w:t xml:space="preserve"> whether</w:t>
      </w:r>
      <w:r w:rsidRPr="0051129E">
        <w:t xml:space="preserve"> these factors </w:t>
      </w:r>
      <w:r>
        <w:t>were complying with the</w:t>
      </w:r>
      <w:r w:rsidRPr="0051129E">
        <w:t xml:space="preserve"> </w:t>
      </w:r>
      <w:r>
        <w:t>Confirmatory Factor Analysis. SmartPLS was</w:t>
      </w:r>
      <w:r w:rsidRPr="0051129E">
        <w:t xml:space="preserve"> used for this purpose</w:t>
      </w:r>
      <w:r>
        <w:t>,</w:t>
      </w:r>
      <w:r w:rsidRPr="0051129E">
        <w:t xml:space="preserve"> due to two main reasons (Santos-Vijande et al., 2016). Firstly</w:t>
      </w:r>
      <w:r>
        <w:t>,</w:t>
      </w:r>
      <w:r w:rsidRPr="0051129E">
        <w:t xml:space="preserve"> the data set </w:t>
      </w:r>
      <w:r>
        <w:t>was</w:t>
      </w:r>
      <w:r w:rsidRPr="0051129E">
        <w:t xml:space="preserve"> comparatively smaller</w:t>
      </w:r>
      <w:r>
        <w:t>.</w:t>
      </w:r>
      <w:r w:rsidRPr="0051129E">
        <w:t xml:space="preserve"> With</w:t>
      </w:r>
      <w:r>
        <w:t xml:space="preserve"> only</w:t>
      </w:r>
      <w:r w:rsidRPr="0051129E">
        <w:t xml:space="preserve"> 66 respondents and secondly</w:t>
      </w:r>
      <w:r>
        <w:t>,</w:t>
      </w:r>
      <w:r w:rsidRPr="0051129E">
        <w:t xml:space="preserve"> this study </w:t>
      </w:r>
      <w:r>
        <w:t>was</w:t>
      </w:r>
      <w:r w:rsidRPr="0051129E">
        <w:t xml:space="preserve"> exploratory in nature. Also, since PLS is a nonparametric technique, normal distribution of the data </w:t>
      </w:r>
      <w:r>
        <w:t>was</w:t>
      </w:r>
      <w:r w:rsidRPr="0051129E">
        <w:t xml:space="preserve"> not a necessary assumption of the analysis. A post-hoc power test (Carbonell et al., 2009; Marcoulides and Saunders, </w:t>
      </w:r>
      <w:r w:rsidRPr="0051129E">
        <w:lastRenderedPageBreak/>
        <w:t xml:space="preserve">2006; Santos-Vijande, López-Sánchez and Rudd, 2016) was also </w:t>
      </w:r>
      <w:r>
        <w:t>carried out in order</w:t>
      </w:r>
      <w:r w:rsidRPr="0051129E">
        <w:t xml:space="preserve"> to determine the power of the model. The value came out to be 0.958</w:t>
      </w:r>
      <w:r>
        <w:t>,</w:t>
      </w:r>
      <w:r w:rsidRPr="0051129E">
        <w:t xml:space="preserve"> </w:t>
      </w:r>
      <w:r>
        <w:t>which was</w:t>
      </w:r>
      <w:r w:rsidRPr="0051129E">
        <w:t xml:space="preserve"> greater than the acceptable criteria of 0.80 </w:t>
      </w:r>
      <w:r>
        <w:t xml:space="preserve">as </w:t>
      </w:r>
      <w:r w:rsidRPr="0051129E">
        <w:t>recommended by Cohen (1988)</w:t>
      </w:r>
      <w:r w:rsidR="00760BD3" w:rsidRPr="00C81CAB">
        <w:rPr>
          <w:rFonts w:eastAsiaTheme="minorHAnsi"/>
        </w:rPr>
        <w:t xml:space="preserve">. </w:t>
      </w:r>
    </w:p>
    <w:p w:rsidR="00760BD3" w:rsidRPr="00C81CAB" w:rsidRDefault="00760BD3" w:rsidP="007A539A">
      <w:pPr>
        <w:spacing w:line="480" w:lineRule="auto"/>
        <w:ind w:firstLine="720"/>
        <w:jc w:val="both"/>
        <w:rPr>
          <w:rFonts w:eastAsiaTheme="minorHAnsi"/>
          <w:b/>
        </w:rPr>
      </w:pPr>
      <w:r w:rsidRPr="00661F17">
        <w:rPr>
          <w:rStyle w:val="Heading4Char"/>
          <w:rFonts w:ascii="Times New Roman" w:hAnsi="Times New Roman" w:cs="Times New Roman"/>
          <w:b/>
        </w:rPr>
        <w:t>4.4.7.1 Factor loadings</w:t>
      </w:r>
      <w:r w:rsidRPr="00C81CAB">
        <w:rPr>
          <w:rFonts w:eastAsiaTheme="minorHAnsi"/>
          <w:b/>
        </w:rPr>
        <w:t xml:space="preserve">.  </w:t>
      </w:r>
    </w:p>
    <w:p w:rsidR="00D42B7D" w:rsidRDefault="00EC57A4" w:rsidP="00E900C2">
      <w:pPr>
        <w:spacing w:line="480" w:lineRule="auto"/>
        <w:ind w:firstLine="720"/>
        <w:jc w:val="both"/>
        <w:rPr>
          <w:rFonts w:eastAsiaTheme="minorHAnsi"/>
        </w:rPr>
      </w:pPr>
      <w:r w:rsidRPr="0051129E">
        <w:t>The results of the measurement model, from this confirmatory factor analysis, help</w:t>
      </w:r>
      <w:r>
        <w:t>ed in</w:t>
      </w:r>
      <w:r w:rsidRPr="0051129E">
        <w:t xml:space="preserve"> </w:t>
      </w:r>
      <w:r>
        <w:t xml:space="preserve">supporting </w:t>
      </w:r>
      <w:r w:rsidRPr="0051129E">
        <w:t>the results</w:t>
      </w:r>
      <w:r>
        <w:t xml:space="preserve"> extracted</w:t>
      </w:r>
      <w:r w:rsidRPr="0051129E">
        <w:t xml:space="preserve"> from the Exploratory Factor Analysis. All factor loadings were found to be above the benchmark of 0.6 (Anderson and Gerbing, 1988; Hulland, 1999)</w:t>
      </w:r>
      <w:r w:rsidR="00760BD3" w:rsidRPr="00C81CAB">
        <w:rPr>
          <w:rFonts w:eastAsiaTheme="minorHAnsi"/>
        </w:rPr>
        <w:t>.</w:t>
      </w:r>
    </w:p>
    <w:p w:rsidR="00D91D22" w:rsidRDefault="00D91D22" w:rsidP="00D91D22">
      <w:pPr>
        <w:spacing w:line="480" w:lineRule="auto"/>
        <w:ind w:firstLine="720"/>
        <w:jc w:val="both"/>
      </w:pPr>
      <w:r w:rsidRPr="0051129E">
        <w:t>The items loaded on</w:t>
      </w:r>
      <w:r>
        <w:t xml:space="preserve"> to</w:t>
      </w:r>
      <w:r w:rsidRPr="0051129E">
        <w:t xml:space="preserve"> the variable ‘Market</w:t>
      </w:r>
      <w:r w:rsidR="002204C9">
        <w:t xml:space="preserve"> Interactions</w:t>
      </w:r>
      <w:r w:rsidRPr="0051129E">
        <w:t>’ included</w:t>
      </w:r>
      <w:r>
        <w:t xml:space="preserve"> the act of</w:t>
      </w:r>
      <w:r w:rsidRPr="0051129E">
        <w:t xml:space="preserve"> taking debt to hedge against takeovers (Factor loading 0.689), borrowing to signal to</w:t>
      </w:r>
      <w:r>
        <w:t xml:space="preserve"> the</w:t>
      </w:r>
      <w:r w:rsidRPr="0051129E">
        <w:t xml:space="preserve"> competitors</w:t>
      </w:r>
      <w:r>
        <w:t xml:space="preserve"> that the</w:t>
      </w:r>
      <w:r w:rsidRPr="0051129E">
        <w:t xml:space="preserve"> company</w:t>
      </w:r>
      <w:r>
        <w:t xml:space="preserve"> is</w:t>
      </w:r>
      <w:r w:rsidRPr="0051129E">
        <w:t xml:space="preserve"> doing well (factor loading 0.795), borrowing to signal </w:t>
      </w:r>
      <w:r>
        <w:t xml:space="preserve">to </w:t>
      </w:r>
      <w:r w:rsidRPr="0051129E">
        <w:t xml:space="preserve">the employees that no free cash flows are available for bargaining (factor loading 0.903) and borrowing to signal to </w:t>
      </w:r>
      <w:r>
        <w:t xml:space="preserve">the </w:t>
      </w:r>
      <w:r w:rsidRPr="0051129E">
        <w:t xml:space="preserve">managers that there are no free cash flows available to be invested in inefficient projects. </w:t>
      </w:r>
    </w:p>
    <w:p w:rsidR="00D91D22" w:rsidRDefault="00D91D22" w:rsidP="00D91D22">
      <w:pPr>
        <w:spacing w:line="480" w:lineRule="auto"/>
        <w:ind w:firstLine="720"/>
        <w:jc w:val="both"/>
      </w:pPr>
      <w:r w:rsidRPr="0051129E">
        <w:t>The items loaded on the second variable</w:t>
      </w:r>
      <w:r>
        <w:t>,</w:t>
      </w:r>
      <w:r w:rsidRPr="0051129E">
        <w:t xml:space="preserve"> ‘Cash Management’</w:t>
      </w:r>
      <w:r>
        <w:t>,</w:t>
      </w:r>
      <w:r w:rsidRPr="0051129E">
        <w:t xml:space="preserve"> had two items loaded on</w:t>
      </w:r>
      <w:r>
        <w:t xml:space="preserve"> to</w:t>
      </w:r>
      <w:r w:rsidRPr="0051129E">
        <w:t xml:space="preserve"> it. One was</w:t>
      </w:r>
      <w:r>
        <w:t xml:space="preserve"> related to</w:t>
      </w:r>
      <w:r w:rsidRPr="0051129E">
        <w:t xml:space="preserve"> </w:t>
      </w:r>
      <w:r>
        <w:t>ensuring</w:t>
      </w:r>
      <w:r w:rsidRPr="0051129E">
        <w:t xml:space="preserve"> long term sustainability of the firm (loading of 0.994)</w:t>
      </w:r>
      <w:r>
        <w:t>,</w:t>
      </w:r>
      <w:r w:rsidRPr="0051129E">
        <w:t xml:space="preserve"> and second was </w:t>
      </w:r>
      <w:r>
        <w:t xml:space="preserve">to </w:t>
      </w:r>
      <w:r w:rsidRPr="0051129E">
        <w:t>maintain sources of funds (loading of 0.825).</w:t>
      </w:r>
    </w:p>
    <w:p w:rsidR="00D91D22" w:rsidRDefault="00D91D22" w:rsidP="00D91D22">
      <w:pPr>
        <w:spacing w:line="480" w:lineRule="auto"/>
        <w:ind w:firstLine="720"/>
        <w:jc w:val="both"/>
      </w:pPr>
      <w:r w:rsidRPr="0051129E">
        <w:t>The third variable</w:t>
      </w:r>
      <w:r>
        <w:t>,</w:t>
      </w:r>
      <w:r w:rsidRPr="0051129E">
        <w:t xml:space="preserve"> ‘Costs’</w:t>
      </w:r>
      <w:r>
        <w:t>,</w:t>
      </w:r>
      <w:r w:rsidRPr="0051129E">
        <w:t xml:space="preserve"> ha</w:t>
      </w:r>
      <w:r>
        <w:t>d</w:t>
      </w:r>
      <w:r w:rsidRPr="0051129E">
        <w:t xml:space="preserve"> two items loaded on </w:t>
      </w:r>
      <w:r>
        <w:t xml:space="preserve">to </w:t>
      </w:r>
      <w:r w:rsidRPr="0051129E">
        <w:t xml:space="preserve">it. First </w:t>
      </w:r>
      <w:r>
        <w:t>was</w:t>
      </w:r>
      <w:r w:rsidRPr="0051129E">
        <w:t xml:space="preserve"> the tax advantage of interest deductibility (loading 0.67)</w:t>
      </w:r>
      <w:r>
        <w:t>,</w:t>
      </w:r>
      <w:r w:rsidRPr="0051129E">
        <w:t xml:space="preserve"> while the second </w:t>
      </w:r>
      <w:r>
        <w:t>was the</w:t>
      </w:r>
      <w:r w:rsidRPr="0051129E">
        <w:t xml:space="preserve"> transaction costs of borrowing (loading 0.92). </w:t>
      </w:r>
    </w:p>
    <w:p w:rsidR="00AC7B86" w:rsidRPr="00E900C2" w:rsidRDefault="00D91D22" w:rsidP="00CA4AA8">
      <w:pPr>
        <w:spacing w:line="480" w:lineRule="auto"/>
        <w:ind w:firstLine="720"/>
        <w:jc w:val="both"/>
        <w:rPr>
          <w:rFonts w:eastAsiaTheme="minorHAnsi"/>
        </w:rPr>
      </w:pPr>
      <w:r w:rsidRPr="0051129E">
        <w:t>The fourth variable</w:t>
      </w:r>
      <w:r>
        <w:t>,</w:t>
      </w:r>
      <w:r w:rsidRPr="0051129E">
        <w:t xml:space="preserve"> ‘Share Price’</w:t>
      </w:r>
      <w:r>
        <w:t>,</w:t>
      </w:r>
      <w:r w:rsidRPr="0051129E">
        <w:t xml:space="preserve"> also had two items being loaded on</w:t>
      </w:r>
      <w:r>
        <w:t xml:space="preserve"> to</w:t>
      </w:r>
      <w:r w:rsidRPr="0051129E">
        <w:t xml:space="preserve"> it. </w:t>
      </w:r>
      <w:r>
        <w:t>These included the m</w:t>
      </w:r>
      <w:r w:rsidRPr="0051129E">
        <w:t xml:space="preserve">aximizing share prices of publicly traded securities (loading 0.859) </w:t>
      </w:r>
      <w:r>
        <w:t>and the</w:t>
      </w:r>
      <w:r w:rsidRPr="0051129E">
        <w:t xml:space="preserve"> concern</w:t>
      </w:r>
      <w:r>
        <w:t>s</w:t>
      </w:r>
      <w:r w:rsidRPr="0051129E">
        <w:t xml:space="preserve"> for changes in share price (loading 0.903)</w:t>
      </w:r>
      <w:r>
        <w:t>.</w:t>
      </w:r>
    </w:p>
    <w:p w:rsidR="00760BD3" w:rsidRPr="00CC564A" w:rsidRDefault="006A1BF7" w:rsidP="00CC564A">
      <w:pPr>
        <w:pStyle w:val="Caption"/>
        <w:rPr>
          <w:b/>
          <w:i w:val="0"/>
          <w:sz w:val="24"/>
          <w:szCs w:val="24"/>
        </w:rPr>
      </w:pPr>
      <w:bookmarkStart w:id="222" w:name="_Toc2253828"/>
      <w:bookmarkStart w:id="223" w:name="_Toc2253892"/>
      <w:bookmarkStart w:id="224" w:name="_Toc2254332"/>
      <w:bookmarkStart w:id="225" w:name="_Toc2335423"/>
      <w:bookmarkStart w:id="226" w:name="_Toc7520609"/>
      <w:r>
        <w:rPr>
          <w:b/>
          <w:i w:val="0"/>
          <w:sz w:val="24"/>
          <w:szCs w:val="24"/>
        </w:rPr>
        <w:lastRenderedPageBreak/>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9</w:t>
      </w:r>
      <w:r w:rsidR="001E4463">
        <w:rPr>
          <w:b/>
          <w:i w:val="0"/>
          <w:sz w:val="24"/>
          <w:szCs w:val="24"/>
        </w:rPr>
        <w:fldChar w:fldCharType="end"/>
      </w:r>
      <w:r w:rsidR="00D150AC" w:rsidRPr="00D150AC">
        <w:rPr>
          <w:b/>
          <w:i w:val="0"/>
          <w:sz w:val="24"/>
          <w:szCs w:val="24"/>
        </w:rPr>
        <w:t>:</w:t>
      </w:r>
      <w:r w:rsidR="00A04054" w:rsidRPr="00A04054">
        <w:rPr>
          <w:b/>
          <w:i w:val="0"/>
          <w:sz w:val="24"/>
          <w:szCs w:val="24"/>
        </w:rPr>
        <w:t xml:space="preserve">  </w:t>
      </w:r>
      <w:r w:rsidR="00760BD3" w:rsidRPr="00A04054">
        <w:rPr>
          <w:rFonts w:eastAsiaTheme="minorHAnsi"/>
          <w:b/>
          <w:i w:val="0"/>
          <w:sz w:val="24"/>
          <w:szCs w:val="24"/>
        </w:rPr>
        <w:t>Factor Loadings in Confirmatory Factor Analysis</w:t>
      </w:r>
      <w:bookmarkEnd w:id="222"/>
      <w:bookmarkEnd w:id="223"/>
      <w:bookmarkEnd w:id="224"/>
      <w:bookmarkEnd w:id="225"/>
      <w:bookmarkEnd w:id="226"/>
    </w:p>
    <w:p w:rsidR="00760BD3" w:rsidRPr="00C81CAB" w:rsidRDefault="00760BD3" w:rsidP="00760BD3">
      <w:pPr>
        <w:jc w:val="both"/>
        <w:rPr>
          <w:rFonts w:eastAsiaTheme="minorHAnsi"/>
          <w:sz w:val="20"/>
          <w:szCs w:val="20"/>
        </w:rPr>
      </w:pPr>
    </w:p>
    <w:tbl>
      <w:tblPr>
        <w:tblW w:w="5000" w:type="pct"/>
        <w:tblLayout w:type="fixed"/>
        <w:tblLook w:val="04A0" w:firstRow="1" w:lastRow="0" w:firstColumn="1" w:lastColumn="0" w:noHBand="0" w:noVBand="1"/>
      </w:tblPr>
      <w:tblGrid>
        <w:gridCol w:w="2289"/>
        <w:gridCol w:w="975"/>
        <w:gridCol w:w="893"/>
        <w:gridCol w:w="812"/>
        <w:gridCol w:w="650"/>
        <w:gridCol w:w="1137"/>
        <w:gridCol w:w="842"/>
        <w:gridCol w:w="1042"/>
      </w:tblGrid>
      <w:tr w:rsidR="00760BD3" w:rsidRPr="00D42B7D" w:rsidTr="00D42B7D">
        <w:trPr>
          <w:trHeight w:val="315"/>
        </w:trPr>
        <w:tc>
          <w:tcPr>
            <w:tcW w:w="1325"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 Items</w:t>
            </w:r>
          </w:p>
        </w:tc>
        <w:tc>
          <w:tcPr>
            <w:tcW w:w="564"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Cash Manage-ment</w:t>
            </w:r>
          </w:p>
        </w:tc>
        <w:tc>
          <w:tcPr>
            <w:tcW w:w="517"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Agency Costs</w:t>
            </w:r>
          </w:p>
        </w:tc>
        <w:tc>
          <w:tcPr>
            <w:tcW w:w="470"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 xml:space="preserve">Share Price </w:t>
            </w:r>
          </w:p>
        </w:tc>
        <w:tc>
          <w:tcPr>
            <w:tcW w:w="376"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Cost</w:t>
            </w:r>
          </w:p>
        </w:tc>
        <w:tc>
          <w:tcPr>
            <w:tcW w:w="658" w:type="pct"/>
            <w:tcBorders>
              <w:top w:val="single" w:sz="8" w:space="0" w:color="auto"/>
              <w:bottom w:val="single" w:sz="8" w:space="0" w:color="auto"/>
            </w:tcBorders>
            <w:shd w:val="clear" w:color="auto" w:fill="auto"/>
            <w:noWrap/>
            <w:vAlign w:val="center"/>
            <w:hideMark/>
          </w:tcPr>
          <w:p w:rsidR="00760BD3" w:rsidRPr="00D42B7D" w:rsidRDefault="00760BD3" w:rsidP="00D42B7D">
            <w:pPr>
              <w:jc w:val="center"/>
              <w:rPr>
                <w:b/>
                <w:bCs/>
                <w:color w:val="000000"/>
                <w:sz w:val="18"/>
                <w:szCs w:val="18"/>
              </w:rPr>
            </w:pPr>
            <w:r w:rsidRPr="00D42B7D">
              <w:rPr>
                <w:b/>
                <w:bCs/>
                <w:color w:val="000000"/>
                <w:sz w:val="18"/>
                <w:szCs w:val="18"/>
              </w:rPr>
              <w:t>Preference to Borrow</w:t>
            </w:r>
          </w:p>
        </w:tc>
        <w:tc>
          <w:tcPr>
            <w:tcW w:w="487"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Asym-metric Information</w:t>
            </w:r>
          </w:p>
        </w:tc>
        <w:tc>
          <w:tcPr>
            <w:tcW w:w="603" w:type="pct"/>
            <w:tcBorders>
              <w:top w:val="single" w:sz="8" w:space="0" w:color="auto"/>
              <w:bottom w:val="single" w:sz="8" w:space="0" w:color="auto"/>
            </w:tcBorders>
            <w:shd w:val="clear" w:color="auto" w:fill="auto"/>
            <w:noWrap/>
            <w:vAlign w:val="bottom"/>
            <w:hideMark/>
          </w:tcPr>
          <w:p w:rsidR="00760BD3" w:rsidRPr="00D42B7D" w:rsidRDefault="00760BD3" w:rsidP="00453643">
            <w:pPr>
              <w:jc w:val="both"/>
              <w:rPr>
                <w:b/>
                <w:bCs/>
                <w:color w:val="000000"/>
                <w:sz w:val="18"/>
                <w:szCs w:val="18"/>
              </w:rPr>
            </w:pPr>
            <w:r w:rsidRPr="00D42B7D">
              <w:rPr>
                <w:b/>
                <w:bCs/>
                <w:color w:val="000000"/>
                <w:sz w:val="18"/>
                <w:szCs w:val="18"/>
              </w:rPr>
              <w:t>Market</w:t>
            </w:r>
            <w:r w:rsidR="00AE1576">
              <w:rPr>
                <w:b/>
                <w:bCs/>
                <w:color w:val="000000"/>
                <w:sz w:val="18"/>
                <w:szCs w:val="18"/>
              </w:rPr>
              <w:t xml:space="preserve"> Inter-actions</w:t>
            </w:r>
            <w:r w:rsidRPr="00D42B7D">
              <w:rPr>
                <w:b/>
                <w:bCs/>
                <w:color w:val="000000"/>
                <w:sz w:val="18"/>
                <w:szCs w:val="18"/>
              </w:rPr>
              <w:t xml:space="preserve"> </w:t>
            </w:r>
          </w:p>
        </w:tc>
      </w:tr>
      <w:tr w:rsidR="00760BD3" w:rsidRPr="00D42B7D" w:rsidTr="00E900C2">
        <w:trPr>
          <w:trHeight w:val="300"/>
        </w:trPr>
        <w:tc>
          <w:tcPr>
            <w:tcW w:w="1325" w:type="pct"/>
            <w:tcBorders>
              <w:top w:val="single" w:sz="8" w:space="0" w:color="auto"/>
            </w:tcBorders>
            <w:shd w:val="clear" w:color="auto" w:fill="auto"/>
            <w:noWrap/>
            <w:vAlign w:val="bottom"/>
            <w:hideMark/>
          </w:tcPr>
          <w:p w:rsidR="00760BD3" w:rsidRPr="00E900C2" w:rsidRDefault="00D91D22" w:rsidP="0064572B">
            <w:pPr>
              <w:pStyle w:val="ListParagraph"/>
              <w:numPr>
                <w:ilvl w:val="0"/>
                <w:numId w:val="18"/>
              </w:numPr>
              <w:rPr>
                <w:color w:val="000000"/>
                <w:sz w:val="18"/>
                <w:szCs w:val="18"/>
              </w:rPr>
            </w:pPr>
            <w:r>
              <w:rPr>
                <w:color w:val="000000"/>
                <w:sz w:val="18"/>
                <w:szCs w:val="18"/>
              </w:rPr>
              <w:t xml:space="preserve">I </w:t>
            </w:r>
            <w:r w:rsidR="00760BD3" w:rsidRPr="00E900C2">
              <w:rPr>
                <w:color w:val="000000"/>
                <w:sz w:val="18"/>
                <w:szCs w:val="18"/>
              </w:rPr>
              <w:t>Prefer using debt over equity</w:t>
            </w:r>
            <w:r w:rsidR="00AE1576">
              <w:rPr>
                <w:color w:val="000000"/>
                <w:sz w:val="18"/>
                <w:szCs w:val="18"/>
              </w:rPr>
              <w:t>.</w:t>
            </w:r>
          </w:p>
        </w:tc>
        <w:tc>
          <w:tcPr>
            <w:tcW w:w="564"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0.772</w:t>
            </w:r>
          </w:p>
        </w:tc>
        <w:tc>
          <w:tcPr>
            <w:tcW w:w="487"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tcBorders>
            <w:shd w:val="clear" w:color="auto" w:fill="auto"/>
            <w:noWrap/>
            <w:vAlign w:val="bottom"/>
            <w:hideMark/>
          </w:tcPr>
          <w:p w:rsidR="00760BD3" w:rsidRPr="00E900C2" w:rsidRDefault="00D91D22" w:rsidP="0064572B">
            <w:pPr>
              <w:pStyle w:val="ListParagraph"/>
              <w:numPr>
                <w:ilvl w:val="0"/>
                <w:numId w:val="18"/>
              </w:numPr>
              <w:rPr>
                <w:color w:val="000000"/>
                <w:sz w:val="18"/>
                <w:szCs w:val="18"/>
              </w:rPr>
            </w:pPr>
            <w:r>
              <w:rPr>
                <w:color w:val="000000"/>
                <w:sz w:val="18"/>
                <w:szCs w:val="18"/>
              </w:rPr>
              <w:t xml:space="preserve">I </w:t>
            </w:r>
            <w:r w:rsidR="00760BD3" w:rsidRPr="00E900C2">
              <w:rPr>
                <w:color w:val="000000"/>
                <w:sz w:val="18"/>
                <w:szCs w:val="18"/>
              </w:rPr>
              <w:t>Consider debt financing better than equity financing</w:t>
            </w:r>
            <w:r w:rsidR="00AE1576">
              <w:rPr>
                <w:color w:val="000000"/>
                <w:sz w:val="18"/>
                <w:szCs w:val="18"/>
              </w:rPr>
              <w:t>.</w:t>
            </w:r>
          </w:p>
        </w:tc>
        <w:tc>
          <w:tcPr>
            <w:tcW w:w="564"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0.856</w:t>
            </w:r>
          </w:p>
        </w:tc>
        <w:tc>
          <w:tcPr>
            <w:tcW w:w="48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760BD3" w:rsidP="0064572B">
            <w:pPr>
              <w:pStyle w:val="ListParagraph"/>
              <w:numPr>
                <w:ilvl w:val="0"/>
                <w:numId w:val="18"/>
              </w:numPr>
              <w:rPr>
                <w:color w:val="000000"/>
                <w:sz w:val="18"/>
                <w:szCs w:val="18"/>
              </w:rPr>
            </w:pPr>
            <w:r w:rsidRPr="00E900C2">
              <w:rPr>
                <w:color w:val="000000"/>
                <w:sz w:val="18"/>
                <w:szCs w:val="18"/>
              </w:rPr>
              <w:t>Debt financing in my company is high</w:t>
            </w:r>
            <w:r w:rsidR="00AE1576">
              <w:rPr>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0.736</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single" w:sz="4" w:space="0" w:color="auto"/>
            </w:tcBorders>
            <w:shd w:val="clear" w:color="auto" w:fill="auto"/>
            <w:noWrap/>
            <w:vAlign w:val="bottom"/>
            <w:hideMark/>
          </w:tcPr>
          <w:p w:rsidR="00760BD3" w:rsidRPr="00E900C2" w:rsidRDefault="00D91D22" w:rsidP="0064572B">
            <w:pPr>
              <w:pStyle w:val="ListParagraph"/>
              <w:numPr>
                <w:ilvl w:val="0"/>
                <w:numId w:val="19"/>
              </w:numPr>
              <w:autoSpaceDE w:val="0"/>
              <w:autoSpaceDN w:val="0"/>
              <w:adjustRightInd w:val="0"/>
              <w:rPr>
                <w:rFonts w:eastAsiaTheme="minorHAnsi"/>
                <w:color w:val="000000"/>
                <w:sz w:val="18"/>
                <w:szCs w:val="18"/>
              </w:rPr>
            </w:pPr>
            <w:r>
              <w:rPr>
                <w:rFonts w:eastAsiaTheme="minorHAnsi"/>
                <w:color w:val="000000"/>
                <w:sz w:val="18"/>
                <w:szCs w:val="18"/>
              </w:rPr>
              <w:t>Importance of Tax advantage of interest deductibility</w:t>
            </w:r>
            <w:r w:rsidR="00AE1576">
              <w:rPr>
                <w:rFonts w:eastAsiaTheme="minorHAnsi"/>
                <w:color w:val="000000"/>
                <w:sz w:val="18"/>
                <w:szCs w:val="18"/>
              </w:rPr>
              <w:t>.</w:t>
            </w:r>
          </w:p>
        </w:tc>
        <w:tc>
          <w:tcPr>
            <w:tcW w:w="564"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0.67</w:t>
            </w:r>
          </w:p>
        </w:tc>
        <w:tc>
          <w:tcPr>
            <w:tcW w:w="658"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D91D22" w:rsidP="0064572B">
            <w:pPr>
              <w:pStyle w:val="ListParagraph"/>
              <w:numPr>
                <w:ilvl w:val="0"/>
                <w:numId w:val="19"/>
              </w:numPr>
              <w:rPr>
                <w:color w:val="000000"/>
                <w:sz w:val="18"/>
                <w:szCs w:val="18"/>
              </w:rPr>
            </w:pPr>
            <w:r>
              <w:rPr>
                <w:color w:val="000000"/>
                <w:sz w:val="18"/>
                <w:szCs w:val="18"/>
              </w:rPr>
              <w:t xml:space="preserve">Importance of </w:t>
            </w:r>
            <w:r w:rsidR="00760BD3" w:rsidRPr="00E900C2">
              <w:rPr>
                <w:color w:val="000000"/>
                <w:sz w:val="18"/>
                <w:szCs w:val="18"/>
              </w:rPr>
              <w:t>Transaction Costs</w:t>
            </w:r>
            <w:r w:rsidR="00AE1576">
              <w:rPr>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0.92</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single" w:sz="4" w:space="0" w:color="auto"/>
            </w:tcBorders>
            <w:shd w:val="clear" w:color="auto" w:fill="auto"/>
            <w:noWrap/>
            <w:vAlign w:val="bottom"/>
            <w:hideMark/>
          </w:tcPr>
          <w:p w:rsidR="00760BD3" w:rsidRPr="00E900C2" w:rsidRDefault="00D91D22" w:rsidP="0064572B">
            <w:pPr>
              <w:pStyle w:val="ListParagraph"/>
              <w:numPr>
                <w:ilvl w:val="0"/>
                <w:numId w:val="20"/>
              </w:numPr>
              <w:rPr>
                <w:color w:val="000000"/>
                <w:sz w:val="18"/>
                <w:szCs w:val="18"/>
              </w:rPr>
            </w:pPr>
            <w:r>
              <w:rPr>
                <w:color w:val="000000"/>
                <w:sz w:val="18"/>
                <w:szCs w:val="18"/>
              </w:rPr>
              <w:t>Importance of the e</w:t>
            </w:r>
            <w:r w:rsidR="00760BD3" w:rsidRPr="00E900C2">
              <w:rPr>
                <w:color w:val="000000"/>
                <w:sz w:val="18"/>
                <w:szCs w:val="18"/>
              </w:rPr>
              <w:t>ffects of credit ratings</w:t>
            </w:r>
            <w:r w:rsidR="00AE1576">
              <w:rPr>
                <w:color w:val="000000"/>
                <w:sz w:val="18"/>
                <w:szCs w:val="18"/>
              </w:rPr>
              <w:t>.</w:t>
            </w:r>
          </w:p>
        </w:tc>
        <w:tc>
          <w:tcPr>
            <w:tcW w:w="564"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0.803</w:t>
            </w:r>
          </w:p>
        </w:tc>
        <w:tc>
          <w:tcPr>
            <w:tcW w:w="470"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p>
        </w:tc>
        <w:tc>
          <w:tcPr>
            <w:tcW w:w="658"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D91D22" w:rsidP="0064572B">
            <w:pPr>
              <w:pStyle w:val="ListParagraph"/>
              <w:numPr>
                <w:ilvl w:val="0"/>
                <w:numId w:val="20"/>
              </w:numPr>
              <w:rPr>
                <w:color w:val="000000"/>
                <w:sz w:val="18"/>
                <w:szCs w:val="18"/>
              </w:rPr>
            </w:pPr>
            <w:r>
              <w:rPr>
                <w:color w:val="000000"/>
                <w:sz w:val="18"/>
                <w:szCs w:val="18"/>
              </w:rPr>
              <w:t xml:space="preserve">Importance of </w:t>
            </w:r>
            <w:r w:rsidR="00760BD3" w:rsidRPr="00E900C2">
              <w:rPr>
                <w:color w:val="000000"/>
                <w:sz w:val="18"/>
                <w:szCs w:val="18"/>
              </w:rPr>
              <w:t>Financial flexibility</w:t>
            </w:r>
            <w:r w:rsidR="00AE1576">
              <w:rPr>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0.757</w:t>
            </w: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single" w:sz="4" w:space="0" w:color="auto"/>
            </w:tcBorders>
            <w:shd w:val="clear" w:color="auto" w:fill="auto"/>
            <w:noWrap/>
            <w:vAlign w:val="bottom"/>
            <w:hideMark/>
          </w:tcPr>
          <w:p w:rsidR="00760BD3" w:rsidRPr="00E900C2" w:rsidRDefault="00760BD3" w:rsidP="0064572B">
            <w:pPr>
              <w:pStyle w:val="ListParagraph"/>
              <w:numPr>
                <w:ilvl w:val="0"/>
                <w:numId w:val="21"/>
              </w:numPr>
              <w:rPr>
                <w:color w:val="000000"/>
                <w:sz w:val="18"/>
                <w:szCs w:val="18"/>
              </w:rPr>
            </w:pPr>
            <w:r w:rsidRPr="00E900C2">
              <w:rPr>
                <w:rFonts w:eastAsiaTheme="minorHAnsi"/>
                <w:color w:val="000000"/>
                <w:sz w:val="18"/>
                <w:szCs w:val="18"/>
              </w:rPr>
              <w:t>Keeping enough debt to hedge takeovers</w:t>
            </w:r>
            <w:r w:rsidR="00AE1576">
              <w:rPr>
                <w:rFonts w:eastAsiaTheme="minorHAnsi"/>
                <w:color w:val="000000"/>
                <w:sz w:val="18"/>
                <w:szCs w:val="18"/>
              </w:rPr>
              <w:t>.</w:t>
            </w:r>
          </w:p>
        </w:tc>
        <w:tc>
          <w:tcPr>
            <w:tcW w:w="564"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0.689</w:t>
            </w:r>
          </w:p>
        </w:tc>
      </w:tr>
      <w:tr w:rsidR="00760BD3" w:rsidRPr="00D42B7D" w:rsidTr="00E900C2">
        <w:trPr>
          <w:trHeight w:val="300"/>
        </w:trPr>
        <w:tc>
          <w:tcPr>
            <w:tcW w:w="1325" w:type="pct"/>
            <w:tcBorders>
              <w:top w:val="nil"/>
            </w:tcBorders>
            <w:shd w:val="clear" w:color="auto" w:fill="auto"/>
            <w:noWrap/>
            <w:vAlign w:val="bottom"/>
            <w:hideMark/>
          </w:tcPr>
          <w:p w:rsidR="00760BD3" w:rsidRPr="00E900C2" w:rsidRDefault="00D91D22" w:rsidP="0064572B">
            <w:pPr>
              <w:pStyle w:val="ListParagraph"/>
              <w:numPr>
                <w:ilvl w:val="0"/>
                <w:numId w:val="21"/>
              </w:numPr>
              <w:rPr>
                <w:color w:val="000000"/>
                <w:sz w:val="18"/>
                <w:szCs w:val="18"/>
              </w:rPr>
            </w:pPr>
            <w:r>
              <w:rPr>
                <w:rFonts w:eastAsiaTheme="minorHAnsi"/>
                <w:color w:val="000000"/>
                <w:sz w:val="18"/>
                <w:szCs w:val="18"/>
              </w:rPr>
              <w:t>S</w:t>
            </w:r>
            <w:r w:rsidR="00760BD3" w:rsidRPr="00E900C2">
              <w:rPr>
                <w:rFonts w:eastAsiaTheme="minorHAnsi"/>
                <w:color w:val="000000"/>
                <w:sz w:val="18"/>
                <w:szCs w:val="18"/>
              </w:rPr>
              <w:t xml:space="preserve">ignaling of good performance </w:t>
            </w:r>
            <w:r>
              <w:rPr>
                <w:rFonts w:eastAsiaTheme="minorHAnsi"/>
                <w:color w:val="000000"/>
                <w:sz w:val="18"/>
                <w:szCs w:val="18"/>
              </w:rPr>
              <w:t>to</w:t>
            </w:r>
            <w:r w:rsidR="00760BD3" w:rsidRPr="00E900C2">
              <w:rPr>
                <w:rFonts w:eastAsiaTheme="minorHAnsi"/>
                <w:color w:val="000000"/>
                <w:sz w:val="18"/>
                <w:szCs w:val="18"/>
              </w:rPr>
              <w:t xml:space="preserve"> competitors</w:t>
            </w:r>
            <w:r w:rsidR="00AE1576">
              <w:rPr>
                <w:rFonts w:eastAsiaTheme="minorHAnsi"/>
                <w:color w:val="000000"/>
                <w:sz w:val="18"/>
                <w:szCs w:val="18"/>
              </w:rPr>
              <w:t>.</w:t>
            </w:r>
          </w:p>
        </w:tc>
        <w:tc>
          <w:tcPr>
            <w:tcW w:w="564"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0.795</w:t>
            </w:r>
          </w:p>
        </w:tc>
      </w:tr>
      <w:tr w:rsidR="00760BD3" w:rsidRPr="00D42B7D" w:rsidTr="00E900C2">
        <w:trPr>
          <w:trHeight w:val="300"/>
        </w:trPr>
        <w:tc>
          <w:tcPr>
            <w:tcW w:w="1325" w:type="pct"/>
            <w:tcBorders>
              <w:top w:val="nil"/>
            </w:tcBorders>
            <w:shd w:val="clear" w:color="auto" w:fill="auto"/>
            <w:noWrap/>
            <w:vAlign w:val="bottom"/>
            <w:hideMark/>
          </w:tcPr>
          <w:p w:rsidR="00760BD3" w:rsidRPr="00E900C2" w:rsidRDefault="00D91D22" w:rsidP="0064572B">
            <w:pPr>
              <w:pStyle w:val="ListParagraph"/>
              <w:numPr>
                <w:ilvl w:val="0"/>
                <w:numId w:val="21"/>
              </w:numPr>
              <w:rPr>
                <w:color w:val="000000"/>
                <w:sz w:val="18"/>
                <w:szCs w:val="18"/>
              </w:rPr>
            </w:pPr>
            <w:r>
              <w:rPr>
                <w:rFonts w:eastAsiaTheme="minorHAnsi"/>
                <w:color w:val="000000"/>
                <w:sz w:val="18"/>
                <w:szCs w:val="18"/>
              </w:rPr>
              <w:t>E</w:t>
            </w:r>
            <w:r w:rsidR="00760BD3" w:rsidRPr="00E900C2">
              <w:rPr>
                <w:rFonts w:eastAsiaTheme="minorHAnsi"/>
                <w:color w:val="000000"/>
                <w:sz w:val="18"/>
                <w:szCs w:val="18"/>
              </w:rPr>
              <w:t>mployees bargaining power from firm as less free Cash flows</w:t>
            </w:r>
            <w:r w:rsidR="00AE1576">
              <w:rPr>
                <w:rFonts w:eastAsiaTheme="minorHAnsi"/>
                <w:color w:val="000000"/>
                <w:sz w:val="18"/>
                <w:szCs w:val="18"/>
              </w:rPr>
              <w:t>.</w:t>
            </w:r>
          </w:p>
        </w:tc>
        <w:tc>
          <w:tcPr>
            <w:tcW w:w="564"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0.903</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D91D22" w:rsidP="0064572B">
            <w:pPr>
              <w:pStyle w:val="ListParagraph"/>
              <w:numPr>
                <w:ilvl w:val="0"/>
                <w:numId w:val="21"/>
              </w:numPr>
              <w:rPr>
                <w:color w:val="000000"/>
                <w:sz w:val="18"/>
                <w:szCs w:val="18"/>
              </w:rPr>
            </w:pPr>
            <w:r>
              <w:rPr>
                <w:rFonts w:eastAsiaTheme="minorHAnsi"/>
                <w:color w:val="000000"/>
                <w:sz w:val="18"/>
                <w:szCs w:val="18"/>
              </w:rPr>
              <w:t>L</w:t>
            </w:r>
            <w:r w:rsidR="00760BD3" w:rsidRPr="00E900C2">
              <w:rPr>
                <w:rFonts w:eastAsiaTheme="minorHAnsi"/>
                <w:color w:val="000000"/>
                <w:sz w:val="18"/>
                <w:szCs w:val="18"/>
              </w:rPr>
              <w:t>ess cash flows available for inefficient projects</w:t>
            </w:r>
            <w:r w:rsidR="00AE1576">
              <w:rPr>
                <w:rFonts w:eastAsiaTheme="minorHAnsi"/>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0.814</w:t>
            </w:r>
          </w:p>
        </w:tc>
      </w:tr>
      <w:tr w:rsidR="00760BD3" w:rsidRPr="00D42B7D" w:rsidTr="00D91D22">
        <w:trPr>
          <w:trHeight w:val="300"/>
        </w:trPr>
        <w:tc>
          <w:tcPr>
            <w:tcW w:w="1325" w:type="pct"/>
            <w:tcBorders>
              <w:top w:val="single" w:sz="4" w:space="0" w:color="auto"/>
            </w:tcBorders>
            <w:shd w:val="clear" w:color="auto" w:fill="auto"/>
            <w:noWrap/>
            <w:vAlign w:val="bottom"/>
            <w:hideMark/>
          </w:tcPr>
          <w:p w:rsidR="00760BD3" w:rsidRPr="00E900C2" w:rsidRDefault="00760BD3" w:rsidP="0064572B">
            <w:pPr>
              <w:pStyle w:val="ListParagraph"/>
              <w:numPr>
                <w:ilvl w:val="0"/>
                <w:numId w:val="22"/>
              </w:numPr>
              <w:rPr>
                <w:color w:val="000000"/>
                <w:sz w:val="18"/>
                <w:szCs w:val="18"/>
              </w:rPr>
            </w:pPr>
            <w:r w:rsidRPr="00E900C2">
              <w:rPr>
                <w:rFonts w:eastAsiaTheme="minorHAnsi"/>
                <w:color w:val="000000"/>
                <w:sz w:val="18"/>
                <w:szCs w:val="18"/>
              </w:rPr>
              <w:t>Ensuring long term sustainability of firms</w:t>
            </w:r>
            <w:r w:rsidR="00AE1576">
              <w:rPr>
                <w:rFonts w:eastAsiaTheme="minorHAnsi"/>
                <w:color w:val="000000"/>
                <w:sz w:val="18"/>
                <w:szCs w:val="18"/>
              </w:rPr>
              <w:t>.</w:t>
            </w:r>
          </w:p>
        </w:tc>
        <w:tc>
          <w:tcPr>
            <w:tcW w:w="564"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0.994</w:t>
            </w:r>
          </w:p>
        </w:tc>
        <w:tc>
          <w:tcPr>
            <w:tcW w:w="51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760BD3" w:rsidP="0064572B">
            <w:pPr>
              <w:pStyle w:val="ListParagraph"/>
              <w:numPr>
                <w:ilvl w:val="0"/>
                <w:numId w:val="22"/>
              </w:numPr>
              <w:autoSpaceDE w:val="0"/>
              <w:autoSpaceDN w:val="0"/>
              <w:adjustRightInd w:val="0"/>
              <w:rPr>
                <w:rFonts w:eastAsiaTheme="minorHAnsi"/>
                <w:color w:val="000000"/>
                <w:sz w:val="18"/>
                <w:szCs w:val="18"/>
              </w:rPr>
            </w:pPr>
            <w:r w:rsidRPr="00E900C2">
              <w:rPr>
                <w:rFonts w:eastAsiaTheme="minorHAnsi"/>
                <w:color w:val="000000"/>
                <w:sz w:val="18"/>
                <w:szCs w:val="18"/>
              </w:rPr>
              <w:t xml:space="preserve">Maintaining </w:t>
            </w:r>
            <w:r w:rsidR="00D91D22">
              <w:rPr>
                <w:rFonts w:eastAsiaTheme="minorHAnsi"/>
                <w:color w:val="000000"/>
                <w:sz w:val="18"/>
                <w:szCs w:val="18"/>
              </w:rPr>
              <w:t xml:space="preserve">constant </w:t>
            </w:r>
            <w:r w:rsidRPr="00E900C2">
              <w:rPr>
                <w:rFonts w:eastAsiaTheme="minorHAnsi"/>
                <w:color w:val="000000"/>
                <w:sz w:val="18"/>
                <w:szCs w:val="18"/>
              </w:rPr>
              <w:t>source of funds</w:t>
            </w:r>
            <w:r w:rsidR="00AE1576">
              <w:rPr>
                <w:rFonts w:eastAsiaTheme="minorHAnsi"/>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0.825</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single" w:sz="4" w:space="0" w:color="auto"/>
            </w:tcBorders>
            <w:shd w:val="clear" w:color="auto" w:fill="auto"/>
            <w:noWrap/>
            <w:vAlign w:val="bottom"/>
            <w:hideMark/>
          </w:tcPr>
          <w:p w:rsidR="00760BD3" w:rsidRPr="00E900C2" w:rsidRDefault="00D91D22" w:rsidP="0064572B">
            <w:pPr>
              <w:pStyle w:val="ListParagraph"/>
              <w:numPr>
                <w:ilvl w:val="0"/>
                <w:numId w:val="23"/>
              </w:numPr>
              <w:rPr>
                <w:color w:val="000000"/>
                <w:sz w:val="18"/>
                <w:szCs w:val="18"/>
              </w:rPr>
            </w:pPr>
            <w:r>
              <w:rPr>
                <w:rFonts w:eastAsiaTheme="minorHAnsi"/>
                <w:color w:val="000000"/>
                <w:sz w:val="18"/>
                <w:szCs w:val="18"/>
              </w:rPr>
              <w:t>B</w:t>
            </w:r>
            <w:r w:rsidR="00760BD3" w:rsidRPr="00E900C2">
              <w:rPr>
                <w:rFonts w:eastAsiaTheme="minorHAnsi"/>
                <w:color w:val="000000"/>
                <w:sz w:val="18"/>
                <w:szCs w:val="18"/>
              </w:rPr>
              <w:t>orrowing gives better signal to investors than issuing stock</w:t>
            </w:r>
            <w:r w:rsidR="00AE1576">
              <w:rPr>
                <w:rFonts w:eastAsiaTheme="minorHAnsi"/>
                <w:color w:val="000000"/>
                <w:sz w:val="18"/>
                <w:szCs w:val="18"/>
              </w:rPr>
              <w:t>.</w:t>
            </w:r>
          </w:p>
        </w:tc>
        <w:tc>
          <w:tcPr>
            <w:tcW w:w="564"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0.897</w:t>
            </w:r>
          </w:p>
        </w:tc>
        <w:tc>
          <w:tcPr>
            <w:tcW w:w="603" w:type="pct"/>
            <w:tcBorders>
              <w:top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nil"/>
              <w:bottom w:val="single" w:sz="4" w:space="0" w:color="auto"/>
            </w:tcBorders>
            <w:shd w:val="clear" w:color="auto" w:fill="auto"/>
            <w:noWrap/>
            <w:vAlign w:val="bottom"/>
            <w:hideMark/>
          </w:tcPr>
          <w:p w:rsidR="00760BD3" w:rsidRPr="00E900C2" w:rsidRDefault="00760BD3" w:rsidP="0064572B">
            <w:pPr>
              <w:pStyle w:val="ListParagraph"/>
              <w:numPr>
                <w:ilvl w:val="0"/>
                <w:numId w:val="23"/>
              </w:numPr>
              <w:rPr>
                <w:color w:val="000000"/>
                <w:sz w:val="18"/>
                <w:szCs w:val="18"/>
              </w:rPr>
            </w:pPr>
            <w:r w:rsidRPr="00E900C2">
              <w:rPr>
                <w:rFonts w:eastAsiaTheme="minorHAnsi"/>
                <w:color w:val="000000"/>
                <w:sz w:val="18"/>
                <w:szCs w:val="18"/>
              </w:rPr>
              <w:t>More borrowing when interest rates are low</w:t>
            </w:r>
            <w:r w:rsidR="00AE1576">
              <w:rPr>
                <w:rFonts w:eastAsiaTheme="minorHAnsi"/>
                <w:color w:val="000000"/>
                <w:sz w:val="18"/>
                <w:szCs w:val="18"/>
              </w:rPr>
              <w:t>.</w:t>
            </w:r>
          </w:p>
        </w:tc>
        <w:tc>
          <w:tcPr>
            <w:tcW w:w="564"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376"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0.79</w:t>
            </w:r>
          </w:p>
        </w:tc>
        <w:tc>
          <w:tcPr>
            <w:tcW w:w="603" w:type="pct"/>
            <w:tcBorders>
              <w:top w:val="nil"/>
              <w:bottom w:val="single" w:sz="4"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D91D22">
        <w:trPr>
          <w:trHeight w:val="300"/>
        </w:trPr>
        <w:tc>
          <w:tcPr>
            <w:tcW w:w="1325" w:type="pct"/>
            <w:tcBorders>
              <w:top w:val="single" w:sz="4" w:space="0" w:color="auto"/>
            </w:tcBorders>
            <w:shd w:val="clear" w:color="auto" w:fill="auto"/>
            <w:noWrap/>
            <w:vAlign w:val="bottom"/>
          </w:tcPr>
          <w:p w:rsidR="00760BD3" w:rsidRPr="00E900C2" w:rsidRDefault="00760BD3" w:rsidP="0064572B">
            <w:pPr>
              <w:pStyle w:val="ListParagraph"/>
              <w:numPr>
                <w:ilvl w:val="0"/>
                <w:numId w:val="24"/>
              </w:numPr>
              <w:rPr>
                <w:color w:val="000000"/>
                <w:sz w:val="18"/>
                <w:szCs w:val="18"/>
              </w:rPr>
            </w:pPr>
            <w:r w:rsidRPr="00E900C2">
              <w:rPr>
                <w:rFonts w:eastAsiaTheme="minorHAnsi"/>
                <w:color w:val="000000"/>
                <w:sz w:val="18"/>
                <w:szCs w:val="18"/>
              </w:rPr>
              <w:t>Maximizing share price</w:t>
            </w:r>
            <w:r w:rsidR="00AE1576">
              <w:rPr>
                <w:rFonts w:eastAsiaTheme="minorHAnsi"/>
                <w:color w:val="000000"/>
                <w:sz w:val="18"/>
                <w:szCs w:val="18"/>
              </w:rPr>
              <w:t>.</w:t>
            </w:r>
          </w:p>
        </w:tc>
        <w:tc>
          <w:tcPr>
            <w:tcW w:w="564"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0.859</w:t>
            </w:r>
          </w:p>
        </w:tc>
        <w:tc>
          <w:tcPr>
            <w:tcW w:w="376"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single" w:sz="4" w:space="0" w:color="auto"/>
            </w:tcBorders>
            <w:shd w:val="clear" w:color="auto" w:fill="auto"/>
            <w:noWrap/>
            <w:vAlign w:val="bottom"/>
          </w:tcPr>
          <w:p w:rsidR="00760BD3" w:rsidRPr="00D42B7D" w:rsidRDefault="00760BD3" w:rsidP="00453643">
            <w:pPr>
              <w:jc w:val="both"/>
              <w:rPr>
                <w:color w:val="000000"/>
                <w:sz w:val="18"/>
                <w:szCs w:val="18"/>
              </w:rPr>
            </w:pPr>
            <w:r w:rsidRPr="00D42B7D">
              <w:rPr>
                <w:color w:val="000000"/>
                <w:sz w:val="18"/>
                <w:szCs w:val="18"/>
              </w:rPr>
              <w:t> </w:t>
            </w:r>
          </w:p>
        </w:tc>
      </w:tr>
      <w:tr w:rsidR="00760BD3" w:rsidRPr="00D42B7D" w:rsidTr="00E900C2">
        <w:trPr>
          <w:trHeight w:val="315"/>
        </w:trPr>
        <w:tc>
          <w:tcPr>
            <w:tcW w:w="1325" w:type="pct"/>
            <w:tcBorders>
              <w:top w:val="nil"/>
              <w:bottom w:val="single" w:sz="8" w:space="0" w:color="auto"/>
            </w:tcBorders>
            <w:shd w:val="clear" w:color="auto" w:fill="auto"/>
            <w:noWrap/>
            <w:vAlign w:val="bottom"/>
            <w:hideMark/>
          </w:tcPr>
          <w:p w:rsidR="00760BD3" w:rsidRPr="00E900C2" w:rsidRDefault="00760BD3" w:rsidP="0064572B">
            <w:pPr>
              <w:pStyle w:val="ListParagraph"/>
              <w:numPr>
                <w:ilvl w:val="0"/>
                <w:numId w:val="24"/>
              </w:numPr>
              <w:rPr>
                <w:color w:val="000000"/>
                <w:sz w:val="18"/>
                <w:szCs w:val="18"/>
              </w:rPr>
            </w:pPr>
            <w:r w:rsidRPr="00E900C2">
              <w:rPr>
                <w:rFonts w:eastAsiaTheme="minorHAnsi"/>
                <w:color w:val="000000"/>
                <w:sz w:val="18"/>
                <w:szCs w:val="18"/>
              </w:rPr>
              <w:t>Concern of change in share price due to borrowing</w:t>
            </w:r>
            <w:r w:rsidR="00AE1576">
              <w:rPr>
                <w:rFonts w:eastAsiaTheme="minorHAnsi"/>
                <w:color w:val="000000"/>
                <w:sz w:val="18"/>
                <w:szCs w:val="18"/>
              </w:rPr>
              <w:t>.</w:t>
            </w:r>
          </w:p>
        </w:tc>
        <w:tc>
          <w:tcPr>
            <w:tcW w:w="564"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517"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70"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0.903</w:t>
            </w:r>
          </w:p>
        </w:tc>
        <w:tc>
          <w:tcPr>
            <w:tcW w:w="376"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58"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487"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c>
          <w:tcPr>
            <w:tcW w:w="603" w:type="pct"/>
            <w:tcBorders>
              <w:top w:val="nil"/>
              <w:bottom w:val="single" w:sz="8" w:space="0" w:color="auto"/>
            </w:tcBorders>
            <w:shd w:val="clear" w:color="auto" w:fill="auto"/>
            <w:noWrap/>
            <w:vAlign w:val="bottom"/>
            <w:hideMark/>
          </w:tcPr>
          <w:p w:rsidR="00760BD3" w:rsidRPr="00D42B7D" w:rsidRDefault="00760BD3" w:rsidP="00453643">
            <w:pPr>
              <w:jc w:val="both"/>
              <w:rPr>
                <w:color w:val="000000"/>
                <w:sz w:val="18"/>
                <w:szCs w:val="18"/>
              </w:rPr>
            </w:pPr>
            <w:r w:rsidRPr="00D42B7D">
              <w:rPr>
                <w:color w:val="000000"/>
                <w:sz w:val="18"/>
                <w:szCs w:val="18"/>
              </w:rPr>
              <w:t> </w:t>
            </w:r>
          </w:p>
        </w:tc>
      </w:tr>
    </w:tbl>
    <w:p w:rsidR="00CA4AA8" w:rsidRDefault="00CA4AA8" w:rsidP="002204C9">
      <w:pPr>
        <w:spacing w:line="480" w:lineRule="auto"/>
        <w:ind w:firstLine="720"/>
        <w:jc w:val="both"/>
      </w:pPr>
    </w:p>
    <w:p w:rsidR="00CA4AA8" w:rsidRDefault="00CA4AA8" w:rsidP="00CA4AA8">
      <w:pPr>
        <w:spacing w:line="480" w:lineRule="auto"/>
        <w:ind w:firstLine="720"/>
        <w:jc w:val="both"/>
      </w:pPr>
      <w:r w:rsidRPr="0051129E">
        <w:t>The fifth variable</w:t>
      </w:r>
      <w:r>
        <w:t>,</w:t>
      </w:r>
      <w:r w:rsidRPr="0051129E">
        <w:t xml:space="preserve"> ‘Agency Costs’</w:t>
      </w:r>
      <w:r>
        <w:t>,</w:t>
      </w:r>
      <w:r w:rsidRPr="0051129E">
        <w:t xml:space="preserve"> also had 2 items loaded on</w:t>
      </w:r>
      <w:r>
        <w:t xml:space="preserve"> to</w:t>
      </w:r>
      <w:r w:rsidRPr="0051129E">
        <w:t xml:space="preserve"> it</w:t>
      </w:r>
      <w:r>
        <w:t>,</w:t>
      </w:r>
      <w:r w:rsidRPr="0051129E">
        <w:t xml:space="preserve"> with </w:t>
      </w:r>
      <w:r>
        <w:t xml:space="preserve">the first one pertaining to the </w:t>
      </w:r>
      <w:r w:rsidRPr="0051129E">
        <w:t>effects of credit ratings (loading of 0.803) and</w:t>
      </w:r>
      <w:r>
        <w:t xml:space="preserve"> the second one pertaining to the</w:t>
      </w:r>
      <w:r w:rsidRPr="0051129E">
        <w:t xml:space="preserve"> </w:t>
      </w:r>
      <w:r>
        <w:t>f</w:t>
      </w:r>
      <w:r w:rsidRPr="0051129E">
        <w:t xml:space="preserve">inancial </w:t>
      </w:r>
      <w:r>
        <w:t>f</w:t>
      </w:r>
      <w:r w:rsidRPr="0051129E">
        <w:t>lexibility available to managers (loading of 0.757)</w:t>
      </w:r>
    </w:p>
    <w:p w:rsidR="00CC564A" w:rsidRPr="0051129E" w:rsidRDefault="00CC564A" w:rsidP="002204C9">
      <w:pPr>
        <w:spacing w:line="480" w:lineRule="auto"/>
        <w:ind w:firstLine="720"/>
        <w:jc w:val="both"/>
      </w:pPr>
      <w:r w:rsidRPr="0051129E">
        <w:t>Three items were used to measure the respondents’ ‘Preference to Borrow’</w:t>
      </w:r>
      <w:r>
        <w:t>,</w:t>
      </w:r>
      <w:r w:rsidRPr="0051129E">
        <w:t xml:space="preserve"> to finance its projects rather than using equity. All these items loaded well on the variable ‘Preference to borrow’</w:t>
      </w:r>
      <w:r>
        <w:t>,</w:t>
      </w:r>
      <w:r w:rsidRPr="0051129E">
        <w:t xml:space="preserve"> with factor loadings of above 0.7. The first item was prefer</w:t>
      </w:r>
      <w:r>
        <w:t>ence</w:t>
      </w:r>
      <w:r w:rsidRPr="0051129E">
        <w:t xml:space="preserve"> of debt financing over equity financing</w:t>
      </w:r>
      <w:r>
        <w:t>,</w:t>
      </w:r>
      <w:r w:rsidRPr="0051129E">
        <w:t xml:space="preserve"> which had a factor loading of 0.772. The second item was</w:t>
      </w:r>
      <w:r>
        <w:t xml:space="preserve"> the</w:t>
      </w:r>
      <w:r w:rsidRPr="0051129E">
        <w:t xml:space="preserve"> consider</w:t>
      </w:r>
      <w:r>
        <w:t>ation of</w:t>
      </w:r>
      <w:r w:rsidRPr="0051129E">
        <w:t xml:space="preserve"> debt financing </w:t>
      </w:r>
      <w:r>
        <w:t xml:space="preserve">as </w:t>
      </w:r>
      <w:r w:rsidRPr="0051129E">
        <w:t>a better option than equity financing</w:t>
      </w:r>
      <w:r>
        <w:t>,</w:t>
      </w:r>
      <w:r w:rsidRPr="0051129E">
        <w:t xml:space="preserve"> with a factor loading of 0.856. The third item </w:t>
      </w:r>
      <w:r>
        <w:t>included</w:t>
      </w:r>
      <w:r w:rsidRPr="0051129E">
        <w:t xml:space="preserve"> the debt financing of the company </w:t>
      </w:r>
      <w:r>
        <w:t>as being</w:t>
      </w:r>
      <w:r w:rsidRPr="0051129E">
        <w:t xml:space="preserve"> high</w:t>
      </w:r>
      <w:r>
        <w:t>,</w:t>
      </w:r>
      <w:r w:rsidRPr="0051129E">
        <w:t xml:space="preserve"> with a factor loading of 0.736.   </w:t>
      </w:r>
    </w:p>
    <w:p w:rsidR="00760BD3" w:rsidRDefault="00CC564A" w:rsidP="00CC564A">
      <w:pPr>
        <w:spacing w:line="480" w:lineRule="auto"/>
        <w:ind w:firstLine="720"/>
        <w:jc w:val="both"/>
        <w:rPr>
          <w:rFonts w:eastAsiaTheme="minorHAnsi"/>
        </w:rPr>
      </w:pPr>
      <w:r w:rsidRPr="0051129E">
        <w:t xml:space="preserve">Further analysis helped to check the </w:t>
      </w:r>
      <w:r>
        <w:t>C</w:t>
      </w:r>
      <w:r w:rsidRPr="0051129E">
        <w:t>o</w:t>
      </w:r>
      <w:r>
        <w:t>mposite</w:t>
      </w:r>
      <w:r w:rsidRPr="0051129E">
        <w:t xml:space="preserve"> reliability, Convergent validity and Discriminant validity of these variables</w:t>
      </w:r>
      <w:r>
        <w:t>, especially in</w:t>
      </w:r>
      <w:r w:rsidRPr="0051129E">
        <w:t xml:space="preserve"> supporting the items as being the correct indicators of these factors</w:t>
      </w:r>
      <w:r w:rsidR="00760BD3" w:rsidRPr="00C81CAB">
        <w:rPr>
          <w:rFonts w:eastAsiaTheme="minorHAnsi"/>
        </w:rPr>
        <w:t xml:space="preserve">. </w:t>
      </w:r>
    </w:p>
    <w:p w:rsidR="00CA4AA8" w:rsidRPr="00C81CAB" w:rsidRDefault="00CA4AA8" w:rsidP="00CC564A">
      <w:pPr>
        <w:spacing w:line="480" w:lineRule="auto"/>
        <w:ind w:firstLine="720"/>
        <w:jc w:val="both"/>
        <w:rPr>
          <w:rFonts w:eastAsiaTheme="minorHAnsi"/>
        </w:rPr>
      </w:pPr>
    </w:p>
    <w:p w:rsidR="00760BD3" w:rsidRPr="00C81CAB" w:rsidRDefault="00760BD3" w:rsidP="007A539A">
      <w:pPr>
        <w:spacing w:after="200" w:line="276" w:lineRule="auto"/>
        <w:ind w:firstLine="720"/>
        <w:jc w:val="both"/>
        <w:rPr>
          <w:rFonts w:eastAsiaTheme="minorHAnsi"/>
          <w:b/>
          <w:i/>
        </w:rPr>
      </w:pPr>
      <w:r w:rsidRPr="00661F17">
        <w:rPr>
          <w:rStyle w:val="Heading4Char"/>
          <w:rFonts w:ascii="Times New Roman" w:hAnsi="Times New Roman" w:cs="Times New Roman"/>
          <w:b/>
        </w:rPr>
        <w:t>4.4.7.2 Reliability and validity</w:t>
      </w:r>
      <w:r w:rsidRPr="00C81CAB">
        <w:rPr>
          <w:rFonts w:eastAsiaTheme="minorHAnsi"/>
          <w:b/>
          <w:i/>
        </w:rPr>
        <w:t>.</w:t>
      </w:r>
    </w:p>
    <w:p w:rsidR="007A539A" w:rsidRDefault="00CC564A" w:rsidP="00D42B7D">
      <w:pPr>
        <w:spacing w:line="480" w:lineRule="auto"/>
        <w:ind w:firstLine="720"/>
        <w:jc w:val="both"/>
        <w:rPr>
          <w:rFonts w:eastAsiaTheme="minorHAnsi"/>
        </w:rPr>
      </w:pPr>
      <w:r>
        <w:t>The Composi</w:t>
      </w:r>
      <w:r w:rsidRPr="0051129E">
        <w:t>t</w:t>
      </w:r>
      <w:r>
        <w:t>e</w:t>
      </w:r>
      <w:r w:rsidRPr="0051129E">
        <w:t xml:space="preserve"> reliability (C. R.) for all the seven latent variables </w:t>
      </w:r>
      <w:r>
        <w:t>came</w:t>
      </w:r>
      <w:r w:rsidRPr="0051129E">
        <w:t xml:space="preserve"> out to be greater than 0.7</w:t>
      </w:r>
      <w:r w:rsidR="002204C9">
        <w:t xml:space="preserve"> (Table 4.10)</w:t>
      </w:r>
      <w:r w:rsidRPr="0051129E">
        <w:t xml:space="preserve">, </w:t>
      </w:r>
      <w:r>
        <w:t xml:space="preserve">which meant that it was </w:t>
      </w:r>
      <w:r w:rsidRPr="0051129E">
        <w:t>meeting the criteria for good reliability of latent variables (Bagozzi and Yi, 1988)</w:t>
      </w:r>
      <w:r w:rsidR="00760BD3" w:rsidRPr="00C81CAB">
        <w:rPr>
          <w:rFonts w:eastAsiaTheme="minorHAnsi"/>
        </w:rPr>
        <w:t>.</w:t>
      </w:r>
    </w:p>
    <w:p w:rsidR="009458C5" w:rsidRDefault="009458C5" w:rsidP="00D42B7D">
      <w:pPr>
        <w:spacing w:line="480" w:lineRule="auto"/>
        <w:ind w:firstLine="720"/>
        <w:jc w:val="both"/>
        <w:rPr>
          <w:rFonts w:eastAsiaTheme="minorHAnsi"/>
        </w:rPr>
      </w:pPr>
    </w:p>
    <w:p w:rsidR="00CA4AA8" w:rsidRDefault="00CA4AA8" w:rsidP="00D42B7D">
      <w:pPr>
        <w:spacing w:line="480" w:lineRule="auto"/>
        <w:ind w:firstLine="720"/>
        <w:jc w:val="both"/>
        <w:rPr>
          <w:rFonts w:eastAsiaTheme="minorHAnsi"/>
        </w:rPr>
      </w:pPr>
    </w:p>
    <w:p w:rsidR="00CA4AA8" w:rsidRDefault="00CA4AA8" w:rsidP="00D42B7D">
      <w:pPr>
        <w:spacing w:line="480" w:lineRule="auto"/>
        <w:ind w:firstLine="720"/>
        <w:jc w:val="both"/>
        <w:rPr>
          <w:rFonts w:eastAsiaTheme="minorHAnsi"/>
        </w:rPr>
      </w:pPr>
    </w:p>
    <w:p w:rsidR="00CA4AA8" w:rsidRDefault="00CA4AA8" w:rsidP="00D42B7D">
      <w:pPr>
        <w:spacing w:line="480" w:lineRule="auto"/>
        <w:ind w:firstLine="720"/>
        <w:jc w:val="both"/>
        <w:rPr>
          <w:rFonts w:eastAsiaTheme="minorHAnsi"/>
        </w:rPr>
      </w:pPr>
    </w:p>
    <w:p w:rsidR="00CA4AA8" w:rsidRDefault="00CA4AA8" w:rsidP="00D42B7D">
      <w:pPr>
        <w:spacing w:line="480" w:lineRule="auto"/>
        <w:ind w:firstLine="720"/>
        <w:jc w:val="both"/>
        <w:rPr>
          <w:rFonts w:eastAsiaTheme="minorHAnsi"/>
        </w:rPr>
      </w:pPr>
    </w:p>
    <w:p w:rsidR="00CA4AA8" w:rsidRPr="00D42B7D" w:rsidRDefault="00CA4AA8" w:rsidP="00D42B7D">
      <w:pPr>
        <w:spacing w:line="480" w:lineRule="auto"/>
        <w:ind w:firstLine="720"/>
        <w:jc w:val="both"/>
        <w:rPr>
          <w:rFonts w:eastAsiaTheme="minorHAnsi"/>
        </w:rPr>
      </w:pPr>
    </w:p>
    <w:p w:rsidR="00760BD3" w:rsidRPr="00A04054" w:rsidRDefault="006A1BF7" w:rsidP="00D150AC">
      <w:pPr>
        <w:pStyle w:val="Caption"/>
        <w:rPr>
          <w:b/>
          <w:i w:val="0"/>
          <w:sz w:val="24"/>
          <w:szCs w:val="24"/>
        </w:rPr>
      </w:pPr>
      <w:bookmarkStart w:id="227" w:name="_Toc2253829"/>
      <w:bookmarkStart w:id="228" w:name="_Toc2253893"/>
      <w:bookmarkStart w:id="229" w:name="_Toc2254333"/>
      <w:bookmarkStart w:id="230" w:name="_Toc2335424"/>
      <w:bookmarkStart w:id="231" w:name="_Toc7520610"/>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10</w:t>
      </w:r>
      <w:r w:rsidR="001E4463">
        <w:rPr>
          <w:b/>
          <w:i w:val="0"/>
          <w:sz w:val="24"/>
          <w:szCs w:val="24"/>
        </w:rPr>
        <w:fldChar w:fldCharType="end"/>
      </w:r>
      <w:r w:rsidR="00D150AC" w:rsidRPr="00D150AC">
        <w:rPr>
          <w:b/>
          <w:i w:val="0"/>
          <w:sz w:val="24"/>
          <w:szCs w:val="24"/>
        </w:rPr>
        <w:t>:</w:t>
      </w:r>
      <w:r w:rsidR="00A04054" w:rsidRPr="00D150AC">
        <w:rPr>
          <w:b/>
          <w:i w:val="0"/>
          <w:sz w:val="24"/>
          <w:szCs w:val="24"/>
        </w:rPr>
        <w:t xml:space="preserve"> </w:t>
      </w:r>
      <w:r w:rsidR="00A04054" w:rsidRPr="00A04054">
        <w:rPr>
          <w:b/>
          <w:i w:val="0"/>
          <w:sz w:val="24"/>
          <w:szCs w:val="24"/>
        </w:rPr>
        <w:t xml:space="preserve"> </w:t>
      </w:r>
      <w:r w:rsidR="00760BD3" w:rsidRPr="00A04054">
        <w:rPr>
          <w:rFonts w:eastAsiaTheme="minorHAnsi"/>
          <w:b/>
          <w:i w:val="0"/>
          <w:sz w:val="24"/>
          <w:szCs w:val="24"/>
        </w:rPr>
        <w:t>Reliability and Validity of the Factors</w:t>
      </w:r>
      <w:bookmarkEnd w:id="227"/>
      <w:bookmarkEnd w:id="228"/>
      <w:bookmarkEnd w:id="229"/>
      <w:bookmarkEnd w:id="230"/>
      <w:bookmarkEnd w:id="231"/>
    </w:p>
    <w:tbl>
      <w:tblPr>
        <w:tblW w:w="5000" w:type="pct"/>
        <w:tblLook w:val="04A0" w:firstRow="1" w:lastRow="0" w:firstColumn="1" w:lastColumn="0" w:noHBand="0" w:noVBand="1"/>
      </w:tblPr>
      <w:tblGrid>
        <w:gridCol w:w="3432"/>
        <w:gridCol w:w="3634"/>
        <w:gridCol w:w="1574"/>
      </w:tblGrid>
      <w:tr w:rsidR="00D91D22" w:rsidRPr="00C81CAB" w:rsidTr="00D91D22">
        <w:trPr>
          <w:trHeight w:val="1215"/>
        </w:trPr>
        <w:tc>
          <w:tcPr>
            <w:tcW w:w="1986" w:type="pct"/>
            <w:tcBorders>
              <w:top w:val="single" w:sz="8" w:space="0" w:color="auto"/>
              <w:bottom w:val="single" w:sz="8" w:space="0" w:color="auto"/>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 </w:t>
            </w:r>
          </w:p>
        </w:tc>
        <w:tc>
          <w:tcPr>
            <w:tcW w:w="2103" w:type="pct"/>
            <w:tcBorders>
              <w:top w:val="single" w:sz="8" w:space="0" w:color="auto"/>
              <w:left w:val="nil"/>
              <w:bottom w:val="single" w:sz="8" w:space="0" w:color="auto"/>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Composite Reliability</w:t>
            </w:r>
            <w:r>
              <w:rPr>
                <w:b/>
                <w:bCs/>
                <w:color w:val="000000"/>
                <w:sz w:val="20"/>
                <w:szCs w:val="20"/>
              </w:rPr>
              <w:t xml:space="preserve"> (&gt; 0.7)</w:t>
            </w:r>
          </w:p>
        </w:tc>
        <w:tc>
          <w:tcPr>
            <w:tcW w:w="911" w:type="pct"/>
            <w:tcBorders>
              <w:top w:val="single" w:sz="8" w:space="0" w:color="auto"/>
              <w:left w:val="nil"/>
              <w:bottom w:val="single" w:sz="8" w:space="0" w:color="auto"/>
            </w:tcBorders>
            <w:shd w:val="clear" w:color="auto" w:fill="auto"/>
            <w:vAlign w:val="bottom"/>
            <w:hideMark/>
          </w:tcPr>
          <w:p w:rsidR="00D91D22" w:rsidRPr="00C81CAB" w:rsidRDefault="00D91D22" w:rsidP="00453643">
            <w:pPr>
              <w:jc w:val="both"/>
              <w:rPr>
                <w:b/>
                <w:bCs/>
                <w:color w:val="000000"/>
                <w:sz w:val="20"/>
                <w:szCs w:val="20"/>
              </w:rPr>
            </w:pPr>
            <w:r w:rsidRPr="00C81CAB">
              <w:rPr>
                <w:b/>
                <w:bCs/>
                <w:color w:val="000000"/>
                <w:sz w:val="20"/>
                <w:szCs w:val="20"/>
              </w:rPr>
              <w:t>Average Variance Extracted (AVE)</w:t>
            </w:r>
            <w:r>
              <w:rPr>
                <w:b/>
                <w:bCs/>
                <w:color w:val="000000"/>
                <w:sz w:val="20"/>
                <w:szCs w:val="20"/>
              </w:rPr>
              <w:t xml:space="preserve"> (&gt; 0.6)</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Cash Management</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0.909</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0.834</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Agency Costs</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0.757</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0.609</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 xml:space="preserve">Share Price </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0.874</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0.777</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Costs</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0.782</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0.647</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Preference to Borrow</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0.832</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0.624</w:t>
            </w:r>
          </w:p>
        </w:tc>
      </w:tr>
      <w:tr w:rsidR="00D91D22" w:rsidRPr="00C81CAB" w:rsidTr="00D91D22">
        <w:trPr>
          <w:trHeight w:val="300"/>
        </w:trPr>
        <w:tc>
          <w:tcPr>
            <w:tcW w:w="1986" w:type="pct"/>
            <w:tcBorders>
              <w:top w:val="nil"/>
              <w:bottom w:val="nil"/>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Asymmetric Information</w:t>
            </w:r>
          </w:p>
        </w:tc>
        <w:tc>
          <w:tcPr>
            <w:tcW w:w="2103" w:type="pct"/>
            <w:tcBorders>
              <w:top w:val="nil"/>
              <w:left w:val="nil"/>
              <w:bottom w:val="nil"/>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0.833</w:t>
            </w:r>
          </w:p>
        </w:tc>
        <w:tc>
          <w:tcPr>
            <w:tcW w:w="911" w:type="pct"/>
            <w:tcBorders>
              <w:top w:val="nil"/>
              <w:left w:val="nil"/>
              <w:bottom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0.715</w:t>
            </w:r>
          </w:p>
        </w:tc>
      </w:tr>
      <w:tr w:rsidR="00D91D22" w:rsidRPr="00C81CAB" w:rsidTr="00D91D22">
        <w:trPr>
          <w:trHeight w:val="315"/>
        </w:trPr>
        <w:tc>
          <w:tcPr>
            <w:tcW w:w="1986" w:type="pct"/>
            <w:tcBorders>
              <w:top w:val="nil"/>
              <w:bottom w:val="single" w:sz="8" w:space="0" w:color="auto"/>
              <w:right w:val="nil"/>
            </w:tcBorders>
            <w:shd w:val="clear" w:color="auto" w:fill="auto"/>
            <w:noWrap/>
            <w:vAlign w:val="bottom"/>
            <w:hideMark/>
          </w:tcPr>
          <w:p w:rsidR="00D91D22" w:rsidRPr="00C81CAB" w:rsidRDefault="00D91D22" w:rsidP="00453643">
            <w:pPr>
              <w:jc w:val="both"/>
              <w:rPr>
                <w:b/>
                <w:bCs/>
                <w:color w:val="000000"/>
                <w:sz w:val="20"/>
                <w:szCs w:val="20"/>
              </w:rPr>
            </w:pPr>
            <w:r w:rsidRPr="00C81CAB">
              <w:rPr>
                <w:b/>
                <w:bCs/>
                <w:color w:val="000000"/>
                <w:sz w:val="20"/>
                <w:szCs w:val="20"/>
              </w:rPr>
              <w:t>Market</w:t>
            </w:r>
            <w:r w:rsidR="002204C9">
              <w:rPr>
                <w:b/>
                <w:bCs/>
                <w:color w:val="000000"/>
                <w:sz w:val="20"/>
                <w:szCs w:val="20"/>
              </w:rPr>
              <w:t xml:space="preserve"> Interactions</w:t>
            </w:r>
            <w:r w:rsidRPr="00C81CAB">
              <w:rPr>
                <w:b/>
                <w:bCs/>
                <w:color w:val="000000"/>
                <w:sz w:val="20"/>
                <w:szCs w:val="20"/>
              </w:rPr>
              <w:t xml:space="preserve"> </w:t>
            </w:r>
          </w:p>
        </w:tc>
        <w:tc>
          <w:tcPr>
            <w:tcW w:w="2103" w:type="pct"/>
            <w:tcBorders>
              <w:top w:val="nil"/>
              <w:left w:val="nil"/>
              <w:bottom w:val="single" w:sz="8" w:space="0" w:color="auto"/>
              <w:right w:val="nil"/>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0.879</w:t>
            </w:r>
          </w:p>
        </w:tc>
        <w:tc>
          <w:tcPr>
            <w:tcW w:w="911" w:type="pct"/>
            <w:tcBorders>
              <w:top w:val="nil"/>
              <w:left w:val="nil"/>
              <w:bottom w:val="single" w:sz="8" w:space="0" w:color="auto"/>
            </w:tcBorders>
            <w:shd w:val="clear" w:color="auto" w:fill="auto"/>
            <w:noWrap/>
            <w:vAlign w:val="bottom"/>
            <w:hideMark/>
          </w:tcPr>
          <w:p w:rsidR="00D91D22" w:rsidRPr="00C81CAB" w:rsidRDefault="00D91D22" w:rsidP="00453643">
            <w:pPr>
              <w:jc w:val="both"/>
              <w:rPr>
                <w:color w:val="000000"/>
                <w:sz w:val="20"/>
                <w:szCs w:val="20"/>
              </w:rPr>
            </w:pPr>
            <w:r w:rsidRPr="00C81CAB">
              <w:rPr>
                <w:color w:val="000000"/>
                <w:sz w:val="20"/>
                <w:szCs w:val="20"/>
              </w:rPr>
              <w:t>0.646</w:t>
            </w:r>
          </w:p>
        </w:tc>
      </w:tr>
    </w:tbl>
    <w:p w:rsidR="00760BD3" w:rsidRPr="00C81CAB" w:rsidRDefault="00760BD3" w:rsidP="00760BD3">
      <w:pPr>
        <w:spacing w:after="200" w:line="276" w:lineRule="auto"/>
        <w:jc w:val="both"/>
        <w:rPr>
          <w:rFonts w:eastAsiaTheme="minorHAnsi"/>
        </w:rPr>
      </w:pPr>
    </w:p>
    <w:p w:rsidR="00CC564A" w:rsidRPr="0051129E" w:rsidRDefault="00CC564A" w:rsidP="00CC564A">
      <w:pPr>
        <w:spacing w:line="480" w:lineRule="auto"/>
        <w:ind w:firstLine="720"/>
        <w:jc w:val="both"/>
      </w:pPr>
      <w:r>
        <w:t>“</w:t>
      </w:r>
      <w:r w:rsidRPr="0051129E">
        <w:t>Market</w:t>
      </w:r>
      <w:r w:rsidR="002204C9">
        <w:t xml:space="preserve"> Interactions</w:t>
      </w:r>
      <w:r>
        <w:t>”</w:t>
      </w:r>
      <w:r w:rsidRPr="0051129E">
        <w:t xml:space="preserve"> had a C.R of 0.879</w:t>
      </w:r>
      <w:r>
        <w:t>,</w:t>
      </w:r>
      <w:r w:rsidRPr="0051129E">
        <w:t xml:space="preserve"> while </w:t>
      </w:r>
      <w:r>
        <w:t>“</w:t>
      </w:r>
      <w:r w:rsidRPr="0051129E">
        <w:t>Cash Management</w:t>
      </w:r>
      <w:r>
        <w:t>”</w:t>
      </w:r>
      <w:r w:rsidRPr="0051129E">
        <w:t xml:space="preserve"> had a C.R. of 0.909. </w:t>
      </w:r>
      <w:r>
        <w:t>“</w:t>
      </w:r>
      <w:r w:rsidRPr="0051129E">
        <w:t>Costs</w:t>
      </w:r>
      <w:r>
        <w:t>”</w:t>
      </w:r>
      <w:r w:rsidRPr="0051129E">
        <w:t xml:space="preserve"> had a C.R. of 0.782, </w:t>
      </w:r>
      <w:r>
        <w:t>“</w:t>
      </w:r>
      <w:r w:rsidRPr="0051129E">
        <w:t>Share Prices Effects</w:t>
      </w:r>
      <w:r>
        <w:t>”</w:t>
      </w:r>
      <w:r w:rsidRPr="0051129E">
        <w:t xml:space="preserve"> had a C.R. of 0.874</w:t>
      </w:r>
      <w:r>
        <w:t>,</w:t>
      </w:r>
      <w:r w:rsidRPr="0051129E">
        <w:t xml:space="preserve"> while </w:t>
      </w:r>
      <w:r>
        <w:t>“</w:t>
      </w:r>
      <w:r w:rsidRPr="0051129E">
        <w:t>Agency Cost</w:t>
      </w:r>
      <w:r>
        <w:t>”</w:t>
      </w:r>
      <w:r w:rsidRPr="0051129E">
        <w:t xml:space="preserve"> had a C.R. of 0.757. </w:t>
      </w:r>
      <w:r>
        <w:t>“</w:t>
      </w:r>
      <w:r w:rsidRPr="0051129E">
        <w:t>Asymmetric Information</w:t>
      </w:r>
      <w:r>
        <w:t>”</w:t>
      </w:r>
      <w:r w:rsidRPr="0051129E">
        <w:t xml:space="preserve"> had a C.R. of 0.833</w:t>
      </w:r>
      <w:r>
        <w:t>,</w:t>
      </w:r>
      <w:r w:rsidRPr="0051129E">
        <w:t xml:space="preserve"> and </w:t>
      </w:r>
      <w:r>
        <w:t>“</w:t>
      </w:r>
      <w:r w:rsidRPr="0051129E">
        <w:t>Preference to Borrow</w:t>
      </w:r>
      <w:r>
        <w:t>”</w:t>
      </w:r>
      <w:r w:rsidRPr="0051129E">
        <w:t xml:space="preserve"> had a C.R. of 0.832. Thus, all C.R.s were between 0.7 and 0.9.</w:t>
      </w:r>
    </w:p>
    <w:p w:rsidR="00CC564A" w:rsidRPr="0051129E" w:rsidRDefault="00CC564A" w:rsidP="00CC564A">
      <w:pPr>
        <w:spacing w:line="480" w:lineRule="auto"/>
        <w:ind w:firstLine="720"/>
        <w:jc w:val="both"/>
      </w:pPr>
      <w:r w:rsidRPr="0051129E">
        <w:t xml:space="preserve">The Convergent validity of all </w:t>
      </w:r>
      <w:r>
        <w:t>the variables was</w:t>
      </w:r>
      <w:r w:rsidRPr="0051129E">
        <w:t xml:space="preserve"> measured by the Average Variance Extracted (AVE). The AVE of all the factors also show</w:t>
      </w:r>
      <w:r>
        <w:t>ed the</w:t>
      </w:r>
      <w:r w:rsidRPr="0051129E">
        <w:t xml:space="preserve"> convergent validity to hold for all </w:t>
      </w:r>
      <w:r>
        <w:t>the</w:t>
      </w:r>
      <w:r w:rsidRPr="0051129E">
        <w:t xml:space="preserve"> factors</w:t>
      </w:r>
      <w:r>
        <w:t>,</w:t>
      </w:r>
      <w:r w:rsidRPr="0051129E">
        <w:t xml:space="preserve"> as all the values </w:t>
      </w:r>
      <w:r>
        <w:t>happened to be</w:t>
      </w:r>
      <w:r w:rsidRPr="0051129E">
        <w:t xml:space="preserve"> above 0.6. Market</w:t>
      </w:r>
      <w:r w:rsidR="002204C9">
        <w:t xml:space="preserve"> Interactions</w:t>
      </w:r>
      <w:r w:rsidRPr="0051129E">
        <w:t xml:space="preserve"> had an AVE</w:t>
      </w:r>
      <w:r>
        <w:t xml:space="preserve"> value</w:t>
      </w:r>
      <w:r w:rsidRPr="0051129E">
        <w:t xml:space="preserve"> of 0.646, Cash Management ha</w:t>
      </w:r>
      <w:r>
        <w:t>d</w:t>
      </w:r>
      <w:r w:rsidRPr="0051129E">
        <w:t xml:space="preserve"> an AVE</w:t>
      </w:r>
      <w:r>
        <w:t xml:space="preserve"> value</w:t>
      </w:r>
      <w:r w:rsidRPr="0051129E">
        <w:t xml:space="preserve"> of 0.834, Cost</w:t>
      </w:r>
      <w:r>
        <w:t>’</w:t>
      </w:r>
      <w:r w:rsidRPr="0051129E">
        <w:t xml:space="preserve">s </w:t>
      </w:r>
      <w:r>
        <w:t xml:space="preserve">AVE value came out to be </w:t>
      </w:r>
      <w:r w:rsidRPr="0051129E">
        <w:t>0.647, Share Price</w:t>
      </w:r>
      <w:r>
        <w:t>’s AVE value was</w:t>
      </w:r>
      <w:r w:rsidRPr="0051129E">
        <w:t xml:space="preserve"> 0.777, Agency Cost</w:t>
      </w:r>
      <w:r>
        <w:t>’</w:t>
      </w:r>
      <w:r w:rsidRPr="0051129E">
        <w:t xml:space="preserve">s </w:t>
      </w:r>
      <w:r>
        <w:t>AVE value was</w:t>
      </w:r>
      <w:r w:rsidRPr="0051129E">
        <w:t xml:space="preserve"> 0.609, Asymmetric Information</w:t>
      </w:r>
      <w:r>
        <w:t>’s AVE value consisted</w:t>
      </w:r>
      <w:r w:rsidRPr="0051129E">
        <w:t xml:space="preserve"> of 0.715 and </w:t>
      </w:r>
      <w:r>
        <w:t xml:space="preserve">lastly, </w:t>
      </w:r>
      <w:r w:rsidRPr="0051129E">
        <w:t>Preference to Borrow</w:t>
      </w:r>
      <w:r>
        <w:t xml:space="preserve"> had an AVE value</w:t>
      </w:r>
      <w:r w:rsidRPr="0051129E">
        <w:t xml:space="preserve"> of 0.624.</w:t>
      </w:r>
    </w:p>
    <w:p w:rsidR="007A539A" w:rsidRPr="00C81CAB" w:rsidRDefault="00CC564A" w:rsidP="00D42B7D">
      <w:pPr>
        <w:spacing w:line="480" w:lineRule="auto"/>
        <w:ind w:firstLine="720"/>
        <w:jc w:val="both"/>
        <w:rPr>
          <w:rFonts w:eastAsiaTheme="minorHAnsi"/>
        </w:rPr>
      </w:pPr>
      <w:r w:rsidRPr="0051129E">
        <w:t xml:space="preserve">The next step </w:t>
      </w:r>
      <w:r>
        <w:t>was</w:t>
      </w:r>
      <w:r w:rsidRPr="0051129E">
        <w:t xml:space="preserve"> to check the discriminant validity of these factors. A pair of factors, at a time, </w:t>
      </w:r>
      <w:r>
        <w:t>were</w:t>
      </w:r>
      <w:r w:rsidRPr="0051129E">
        <w:t xml:space="preserve"> considered to check for th</w:t>
      </w:r>
      <w:r>
        <w:t>is</w:t>
      </w:r>
      <w:r w:rsidRPr="0051129E">
        <w:t xml:space="preserve">. </w:t>
      </w:r>
      <w:r>
        <w:t>Conditionally, f</w:t>
      </w:r>
      <w:r w:rsidRPr="0051129E">
        <w:t xml:space="preserve">or </w:t>
      </w:r>
      <w:r>
        <w:t xml:space="preserve">the </w:t>
      </w:r>
      <w:r w:rsidRPr="0051129E">
        <w:t xml:space="preserve">discriminant validity to hold, the square root of </w:t>
      </w:r>
      <w:r>
        <w:t xml:space="preserve">the </w:t>
      </w:r>
      <w:r w:rsidRPr="0051129E">
        <w:t>AVE of each factor should</w:t>
      </w:r>
      <w:r>
        <w:t xml:space="preserve"> ideally</w:t>
      </w:r>
      <w:r w:rsidRPr="0051129E">
        <w:t xml:space="preserve"> exceed the correlations between that factor and other factors (Fornell and Lacker, 1981)</w:t>
      </w:r>
      <w:r>
        <w:t>.</w:t>
      </w:r>
    </w:p>
    <w:p w:rsidR="00760BD3" w:rsidRPr="00C81CAB" w:rsidRDefault="00760BD3" w:rsidP="007A539A">
      <w:pPr>
        <w:spacing w:line="480" w:lineRule="auto"/>
        <w:ind w:firstLine="720"/>
        <w:jc w:val="both"/>
        <w:rPr>
          <w:rFonts w:eastAsiaTheme="minorHAnsi"/>
          <w:b/>
        </w:rPr>
      </w:pPr>
      <w:r w:rsidRPr="00661F17">
        <w:rPr>
          <w:rStyle w:val="Heading4Char"/>
          <w:rFonts w:ascii="Times New Roman" w:hAnsi="Times New Roman" w:cs="Times New Roman"/>
          <w:b/>
        </w:rPr>
        <w:lastRenderedPageBreak/>
        <w:t>4.4.7.3 Discriminant validity</w:t>
      </w:r>
      <w:r w:rsidRPr="00C81CAB">
        <w:rPr>
          <w:rFonts w:eastAsiaTheme="minorHAnsi"/>
          <w:b/>
        </w:rPr>
        <w:t>.</w:t>
      </w:r>
    </w:p>
    <w:p w:rsidR="00760BD3" w:rsidRDefault="00CC564A" w:rsidP="007A539A">
      <w:pPr>
        <w:spacing w:line="480" w:lineRule="auto"/>
        <w:ind w:firstLine="720"/>
        <w:jc w:val="both"/>
        <w:rPr>
          <w:rFonts w:eastAsiaTheme="minorHAnsi"/>
        </w:rPr>
      </w:pPr>
      <w:r w:rsidRPr="0051129E">
        <w:t>The diagonal values in the table (Table 4.1</w:t>
      </w:r>
      <w:r w:rsidR="002204C9">
        <w:t>1</w:t>
      </w:r>
      <w:r w:rsidRPr="0051129E">
        <w:t>) are the square root of the AVE</w:t>
      </w:r>
      <w:r>
        <w:t>,</w:t>
      </w:r>
      <w:r w:rsidRPr="0051129E">
        <w:t xml:space="preserve"> of each factor. The values below each squared root</w:t>
      </w:r>
      <w:r>
        <w:t xml:space="preserve"> value of</w:t>
      </w:r>
      <w:r w:rsidRPr="0051129E">
        <w:t xml:space="preserve"> AVE </w:t>
      </w:r>
      <w:r>
        <w:t>show</w:t>
      </w:r>
      <w:r w:rsidR="002204C9">
        <w:t>ed</w:t>
      </w:r>
      <w:r w:rsidRPr="0051129E">
        <w:t xml:space="preserve"> the correlation between that factor</w:t>
      </w:r>
      <w:r>
        <w:t>,</w:t>
      </w:r>
      <w:r w:rsidRPr="0051129E">
        <w:t xml:space="preserve"> and each of the other factors. Since the values </w:t>
      </w:r>
      <w:r>
        <w:t>wer</w:t>
      </w:r>
      <w:r w:rsidRPr="0051129E">
        <w:t>e all below the AVE</w:t>
      </w:r>
      <w:r>
        <w:t>’</w:t>
      </w:r>
      <w:r w:rsidRPr="0051129E">
        <w:t>s square root, discriminant validity h</w:t>
      </w:r>
      <w:r>
        <w:t>e</w:t>
      </w:r>
      <w:r w:rsidRPr="0051129E">
        <w:t>ld for each factor</w:t>
      </w:r>
      <w:r w:rsidR="00760BD3" w:rsidRPr="00C81CAB">
        <w:rPr>
          <w:rFonts w:eastAsiaTheme="minorHAnsi"/>
        </w:rPr>
        <w:t>.</w:t>
      </w:r>
    </w:p>
    <w:p w:rsidR="00D91D22" w:rsidRDefault="00D91D22" w:rsidP="007A539A">
      <w:pPr>
        <w:spacing w:line="480" w:lineRule="auto"/>
        <w:ind w:firstLine="720"/>
        <w:jc w:val="both"/>
        <w:rPr>
          <w:rFonts w:eastAsiaTheme="minorHAnsi"/>
        </w:rPr>
      </w:pPr>
    </w:p>
    <w:p w:rsidR="00D91D22" w:rsidRDefault="00D91D22" w:rsidP="007A539A">
      <w:pPr>
        <w:spacing w:line="480" w:lineRule="auto"/>
        <w:ind w:firstLine="720"/>
        <w:jc w:val="both"/>
        <w:rPr>
          <w:rFonts w:eastAsiaTheme="minorHAnsi"/>
        </w:rPr>
      </w:pPr>
    </w:p>
    <w:p w:rsidR="009458C5" w:rsidRPr="00C81CAB" w:rsidRDefault="009458C5" w:rsidP="007A539A">
      <w:pPr>
        <w:spacing w:line="480" w:lineRule="auto"/>
        <w:ind w:firstLine="720"/>
        <w:jc w:val="both"/>
        <w:rPr>
          <w:rFonts w:eastAsiaTheme="minorHAnsi"/>
        </w:rPr>
      </w:pPr>
    </w:p>
    <w:p w:rsidR="00760BD3" w:rsidRPr="00450A29" w:rsidRDefault="006A1BF7" w:rsidP="00D150AC">
      <w:pPr>
        <w:pStyle w:val="Caption"/>
        <w:rPr>
          <w:b/>
          <w:i w:val="0"/>
          <w:sz w:val="24"/>
          <w:szCs w:val="24"/>
        </w:rPr>
      </w:pPr>
      <w:bookmarkStart w:id="232" w:name="_Toc2253830"/>
      <w:bookmarkStart w:id="233" w:name="_Toc2253894"/>
      <w:bookmarkStart w:id="234" w:name="_Toc2254334"/>
      <w:bookmarkStart w:id="235" w:name="_Toc2335425"/>
      <w:bookmarkStart w:id="236" w:name="_Toc7520611"/>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11</w:t>
      </w:r>
      <w:r w:rsidR="001E4463">
        <w:rPr>
          <w:b/>
          <w:i w:val="0"/>
          <w:sz w:val="24"/>
          <w:szCs w:val="24"/>
        </w:rPr>
        <w:fldChar w:fldCharType="end"/>
      </w:r>
      <w:r w:rsidR="00450A29" w:rsidRPr="00D150AC">
        <w:rPr>
          <w:b/>
          <w:i w:val="0"/>
          <w:sz w:val="24"/>
          <w:szCs w:val="24"/>
        </w:rPr>
        <w:t>:</w:t>
      </w:r>
      <w:r w:rsidR="00450A29" w:rsidRPr="00450A29">
        <w:rPr>
          <w:b/>
          <w:i w:val="0"/>
          <w:sz w:val="24"/>
          <w:szCs w:val="24"/>
        </w:rPr>
        <w:t xml:space="preserve">  </w:t>
      </w:r>
      <w:r w:rsidR="00760BD3" w:rsidRPr="00450A29">
        <w:rPr>
          <w:rFonts w:eastAsiaTheme="minorHAnsi"/>
          <w:b/>
          <w:i w:val="0"/>
          <w:sz w:val="24"/>
          <w:szCs w:val="24"/>
        </w:rPr>
        <w:t>Discriminant Validity through Square Root of Average Variance Extracted</w:t>
      </w:r>
      <w:bookmarkEnd w:id="232"/>
      <w:bookmarkEnd w:id="233"/>
      <w:bookmarkEnd w:id="234"/>
      <w:bookmarkEnd w:id="235"/>
      <w:bookmarkEnd w:id="236"/>
      <w:r w:rsidR="00760BD3" w:rsidRPr="00450A29">
        <w:rPr>
          <w:rFonts w:eastAsiaTheme="minorHAnsi"/>
          <w:b/>
          <w:i w:val="0"/>
          <w:sz w:val="24"/>
          <w:szCs w:val="24"/>
        </w:rPr>
        <w:t xml:space="preserve"> </w:t>
      </w:r>
    </w:p>
    <w:tbl>
      <w:tblPr>
        <w:tblW w:w="8670" w:type="dxa"/>
        <w:tblLayout w:type="fixed"/>
        <w:tblLook w:val="04A0" w:firstRow="1" w:lastRow="0" w:firstColumn="1" w:lastColumn="0" w:noHBand="0" w:noVBand="1"/>
      </w:tblPr>
      <w:tblGrid>
        <w:gridCol w:w="1239"/>
        <w:gridCol w:w="1141"/>
        <w:gridCol w:w="898"/>
        <w:gridCol w:w="1057"/>
        <w:gridCol w:w="733"/>
        <w:gridCol w:w="1141"/>
        <w:gridCol w:w="1304"/>
        <w:gridCol w:w="1157"/>
      </w:tblGrid>
      <w:tr w:rsidR="00760BD3" w:rsidRPr="00E01EF8" w:rsidTr="007A539A">
        <w:trPr>
          <w:trHeight w:val="289"/>
        </w:trPr>
        <w:tc>
          <w:tcPr>
            <w:tcW w:w="1239" w:type="dxa"/>
            <w:tcBorders>
              <w:top w:val="single" w:sz="8" w:space="0" w:color="auto"/>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 </w:t>
            </w:r>
          </w:p>
        </w:tc>
        <w:tc>
          <w:tcPr>
            <w:tcW w:w="1141"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Cash Manage</w:t>
            </w:r>
            <w:r w:rsidR="00540359" w:rsidRPr="00E01EF8">
              <w:rPr>
                <w:b/>
                <w:bCs/>
                <w:color w:val="000000"/>
                <w:sz w:val="18"/>
                <w:szCs w:val="18"/>
              </w:rPr>
              <w:t>-me</w:t>
            </w:r>
            <w:r w:rsidRPr="00E01EF8">
              <w:rPr>
                <w:b/>
                <w:bCs/>
                <w:color w:val="000000"/>
                <w:sz w:val="18"/>
                <w:szCs w:val="18"/>
              </w:rPr>
              <w:t>nt</w:t>
            </w:r>
          </w:p>
        </w:tc>
        <w:tc>
          <w:tcPr>
            <w:tcW w:w="898"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Agency Costs</w:t>
            </w:r>
          </w:p>
        </w:tc>
        <w:tc>
          <w:tcPr>
            <w:tcW w:w="1057"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Share Price</w:t>
            </w:r>
          </w:p>
        </w:tc>
        <w:tc>
          <w:tcPr>
            <w:tcW w:w="733"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Costs</w:t>
            </w:r>
          </w:p>
        </w:tc>
        <w:tc>
          <w:tcPr>
            <w:tcW w:w="1141"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Preference to Borrow</w:t>
            </w:r>
          </w:p>
        </w:tc>
        <w:tc>
          <w:tcPr>
            <w:tcW w:w="1304" w:type="dxa"/>
            <w:tcBorders>
              <w:top w:val="single" w:sz="8" w:space="0" w:color="auto"/>
              <w:left w:val="nil"/>
              <w:bottom w:val="single" w:sz="8" w:space="0" w:color="auto"/>
              <w:right w:val="nil"/>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Asymmetric Information</w:t>
            </w:r>
          </w:p>
        </w:tc>
        <w:tc>
          <w:tcPr>
            <w:tcW w:w="1157" w:type="dxa"/>
            <w:tcBorders>
              <w:top w:val="single" w:sz="8" w:space="0" w:color="auto"/>
              <w:left w:val="nil"/>
              <w:bottom w:val="single" w:sz="8" w:space="0" w:color="auto"/>
            </w:tcBorders>
            <w:shd w:val="clear" w:color="auto" w:fill="auto"/>
            <w:noWrap/>
            <w:vAlign w:val="bottom"/>
            <w:hideMark/>
          </w:tcPr>
          <w:p w:rsidR="00760BD3" w:rsidRPr="00E01EF8" w:rsidRDefault="00760BD3" w:rsidP="00453643">
            <w:pPr>
              <w:jc w:val="both"/>
              <w:rPr>
                <w:b/>
                <w:bCs/>
                <w:color w:val="000000"/>
                <w:sz w:val="18"/>
                <w:szCs w:val="18"/>
              </w:rPr>
            </w:pPr>
            <w:r w:rsidRPr="00E01EF8">
              <w:rPr>
                <w:b/>
                <w:bCs/>
                <w:color w:val="000000"/>
                <w:sz w:val="18"/>
                <w:szCs w:val="18"/>
              </w:rPr>
              <w:t>Market</w:t>
            </w:r>
            <w:r w:rsidR="002204C9">
              <w:rPr>
                <w:b/>
                <w:bCs/>
                <w:color w:val="000000"/>
                <w:sz w:val="18"/>
                <w:szCs w:val="18"/>
              </w:rPr>
              <w:t xml:space="preserve"> Interactions</w:t>
            </w:r>
            <w:r w:rsidRPr="00E01EF8">
              <w:rPr>
                <w:b/>
                <w:bCs/>
                <w:color w:val="000000"/>
                <w:sz w:val="18"/>
                <w:szCs w:val="18"/>
              </w:rPr>
              <w:t xml:space="preserve"> </w:t>
            </w: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Cash Management</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0.913</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Agency Costs</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0.009</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0.781</w:t>
            </w: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 xml:space="preserve">Share Price </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-0.131</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0.39</w:t>
            </w: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0.881</w:t>
            </w: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Costs</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-0.015</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0.273</w:t>
            </w: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0.305</w:t>
            </w: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0.805</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sz w:val="18"/>
                <w:szCs w:val="18"/>
              </w:rPr>
            </w:pP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Preference to Borrow</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-0.098</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-0.071</w:t>
            </w: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0.201</w:t>
            </w: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0.262</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0.79</w:t>
            </w: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75"/>
        </w:trPr>
        <w:tc>
          <w:tcPr>
            <w:tcW w:w="1239" w:type="dxa"/>
            <w:tcBorders>
              <w:top w:val="nil"/>
              <w:bottom w:val="nil"/>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Asymmetric Information</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-0.05</w:t>
            </w:r>
          </w:p>
        </w:tc>
        <w:tc>
          <w:tcPr>
            <w:tcW w:w="898"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0.173</w:t>
            </w:r>
          </w:p>
        </w:tc>
        <w:tc>
          <w:tcPr>
            <w:tcW w:w="1057"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0.305</w:t>
            </w:r>
          </w:p>
        </w:tc>
        <w:tc>
          <w:tcPr>
            <w:tcW w:w="733"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0.249</w:t>
            </w:r>
          </w:p>
        </w:tc>
        <w:tc>
          <w:tcPr>
            <w:tcW w:w="1141" w:type="dxa"/>
            <w:tcBorders>
              <w:top w:val="nil"/>
              <w:left w:val="nil"/>
              <w:bottom w:val="nil"/>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0.31</w:t>
            </w:r>
          </w:p>
        </w:tc>
        <w:tc>
          <w:tcPr>
            <w:tcW w:w="1304" w:type="dxa"/>
            <w:tcBorders>
              <w:top w:val="nil"/>
              <w:left w:val="nil"/>
              <w:bottom w:val="nil"/>
              <w:right w:val="nil"/>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0.845</w:t>
            </w:r>
          </w:p>
        </w:tc>
        <w:tc>
          <w:tcPr>
            <w:tcW w:w="1157" w:type="dxa"/>
            <w:tcBorders>
              <w:top w:val="nil"/>
              <w:left w:val="nil"/>
              <w:bottom w:val="nil"/>
            </w:tcBorders>
            <w:shd w:val="clear" w:color="auto" w:fill="auto"/>
            <w:noWrap/>
            <w:vAlign w:val="bottom"/>
            <w:hideMark/>
          </w:tcPr>
          <w:p w:rsidR="00760BD3" w:rsidRPr="00E01EF8" w:rsidRDefault="00760BD3" w:rsidP="00453643">
            <w:pPr>
              <w:jc w:val="both"/>
              <w:rPr>
                <w:color w:val="000000"/>
                <w:sz w:val="18"/>
                <w:szCs w:val="18"/>
              </w:rPr>
            </w:pPr>
          </w:p>
        </w:tc>
      </w:tr>
      <w:tr w:rsidR="00760BD3" w:rsidRPr="00E01EF8" w:rsidTr="007A539A">
        <w:trPr>
          <w:trHeight w:val="289"/>
        </w:trPr>
        <w:tc>
          <w:tcPr>
            <w:tcW w:w="1239" w:type="dxa"/>
            <w:tcBorders>
              <w:top w:val="nil"/>
              <w:bottom w:val="single" w:sz="8" w:space="0" w:color="auto"/>
              <w:right w:val="nil"/>
            </w:tcBorders>
            <w:shd w:val="clear" w:color="auto" w:fill="auto"/>
            <w:noWrap/>
            <w:vAlign w:val="bottom"/>
            <w:hideMark/>
          </w:tcPr>
          <w:p w:rsidR="00760BD3" w:rsidRPr="00E01EF8" w:rsidRDefault="00760BD3" w:rsidP="00453643">
            <w:pPr>
              <w:jc w:val="both"/>
              <w:rPr>
                <w:bCs/>
                <w:color w:val="000000"/>
                <w:sz w:val="18"/>
                <w:szCs w:val="18"/>
              </w:rPr>
            </w:pPr>
            <w:r w:rsidRPr="00E01EF8">
              <w:rPr>
                <w:bCs/>
                <w:color w:val="000000"/>
                <w:sz w:val="18"/>
                <w:szCs w:val="18"/>
              </w:rPr>
              <w:t xml:space="preserve">Product Market </w:t>
            </w:r>
          </w:p>
        </w:tc>
        <w:tc>
          <w:tcPr>
            <w:tcW w:w="1141"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0.088</w:t>
            </w:r>
          </w:p>
        </w:tc>
        <w:tc>
          <w:tcPr>
            <w:tcW w:w="898"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0.18</w:t>
            </w:r>
          </w:p>
        </w:tc>
        <w:tc>
          <w:tcPr>
            <w:tcW w:w="1057"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0.264</w:t>
            </w:r>
          </w:p>
        </w:tc>
        <w:tc>
          <w:tcPr>
            <w:tcW w:w="733"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0.082</w:t>
            </w:r>
          </w:p>
        </w:tc>
        <w:tc>
          <w:tcPr>
            <w:tcW w:w="1141"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0.351</w:t>
            </w:r>
          </w:p>
        </w:tc>
        <w:tc>
          <w:tcPr>
            <w:tcW w:w="1304" w:type="dxa"/>
            <w:tcBorders>
              <w:top w:val="nil"/>
              <w:left w:val="nil"/>
              <w:bottom w:val="single" w:sz="8" w:space="0" w:color="auto"/>
              <w:right w:val="nil"/>
            </w:tcBorders>
            <w:shd w:val="clear" w:color="auto" w:fill="auto"/>
            <w:noWrap/>
            <w:vAlign w:val="bottom"/>
            <w:hideMark/>
          </w:tcPr>
          <w:p w:rsidR="00760BD3" w:rsidRPr="00E01EF8" w:rsidRDefault="00760BD3" w:rsidP="00453643">
            <w:pPr>
              <w:jc w:val="both"/>
              <w:rPr>
                <w:color w:val="000000"/>
                <w:sz w:val="18"/>
                <w:szCs w:val="18"/>
              </w:rPr>
            </w:pPr>
            <w:r w:rsidRPr="00E01EF8">
              <w:rPr>
                <w:color w:val="000000"/>
                <w:sz w:val="18"/>
                <w:szCs w:val="18"/>
              </w:rPr>
              <w:t>0.312</w:t>
            </w:r>
          </w:p>
        </w:tc>
        <w:tc>
          <w:tcPr>
            <w:tcW w:w="1157" w:type="dxa"/>
            <w:tcBorders>
              <w:top w:val="nil"/>
              <w:left w:val="nil"/>
              <w:bottom w:val="single" w:sz="8" w:space="0" w:color="auto"/>
            </w:tcBorders>
            <w:shd w:val="clear" w:color="auto" w:fill="auto"/>
            <w:noWrap/>
            <w:vAlign w:val="bottom"/>
            <w:hideMark/>
          </w:tcPr>
          <w:p w:rsidR="00760BD3" w:rsidRPr="00E01EF8" w:rsidRDefault="00760BD3" w:rsidP="00453643">
            <w:pPr>
              <w:jc w:val="both"/>
              <w:rPr>
                <w:b/>
                <w:color w:val="000000"/>
                <w:sz w:val="18"/>
                <w:szCs w:val="18"/>
              </w:rPr>
            </w:pPr>
            <w:r w:rsidRPr="00E01EF8">
              <w:rPr>
                <w:b/>
                <w:color w:val="000000"/>
                <w:sz w:val="18"/>
                <w:szCs w:val="18"/>
              </w:rPr>
              <w:t>0.804</w:t>
            </w:r>
          </w:p>
        </w:tc>
      </w:tr>
    </w:tbl>
    <w:p w:rsidR="00760BD3" w:rsidRPr="00C81CAB" w:rsidRDefault="00760BD3" w:rsidP="00760BD3">
      <w:pPr>
        <w:spacing w:line="480" w:lineRule="auto"/>
        <w:jc w:val="both"/>
        <w:rPr>
          <w:rFonts w:eastAsiaTheme="minorHAnsi"/>
        </w:rPr>
      </w:pPr>
    </w:p>
    <w:p w:rsidR="00CC564A" w:rsidRPr="0051129E" w:rsidRDefault="00CC564A" w:rsidP="00CC564A">
      <w:pPr>
        <w:spacing w:line="480" w:lineRule="auto"/>
        <w:ind w:firstLine="720"/>
        <w:jc w:val="both"/>
      </w:pPr>
      <w:r w:rsidRPr="0051129E">
        <w:t xml:space="preserve">The square root of </w:t>
      </w:r>
      <w:r>
        <w:t xml:space="preserve">the </w:t>
      </w:r>
      <w:r w:rsidRPr="0051129E">
        <w:t xml:space="preserve">AVE for Cash Management </w:t>
      </w:r>
      <w:r>
        <w:t>was</w:t>
      </w:r>
      <w:r w:rsidRPr="0051129E">
        <w:t xml:space="preserve"> 0.913. The correlation of Cash Management</w:t>
      </w:r>
      <w:r>
        <w:t>,</w:t>
      </w:r>
      <w:r w:rsidRPr="0051129E">
        <w:t xml:space="preserve"> with Agency Costs </w:t>
      </w:r>
      <w:r w:rsidR="00A079D8">
        <w:t>was</w:t>
      </w:r>
      <w:r w:rsidRPr="0051129E">
        <w:t xml:space="preserve"> 0.009, with Share Price </w:t>
      </w:r>
      <w:r w:rsidR="00A079D8">
        <w:t>was</w:t>
      </w:r>
      <w:r w:rsidRPr="0051129E">
        <w:t xml:space="preserve"> -0.131, with Costs </w:t>
      </w:r>
      <w:r w:rsidR="00A079D8">
        <w:t>was</w:t>
      </w:r>
      <w:r w:rsidRPr="0051129E">
        <w:t xml:space="preserve"> -0.015, with Preference to Borrow </w:t>
      </w:r>
      <w:r w:rsidR="00A079D8">
        <w:t>was</w:t>
      </w:r>
      <w:r w:rsidRPr="0051129E">
        <w:t xml:space="preserve"> -0.098, with Asymmetric Information </w:t>
      </w:r>
      <w:r w:rsidR="00A079D8">
        <w:t>was</w:t>
      </w:r>
      <w:r w:rsidRPr="0051129E">
        <w:t xml:space="preserve"> -0.05 and with Market</w:t>
      </w:r>
      <w:r w:rsidR="002204C9">
        <w:t xml:space="preserve"> Interactions</w:t>
      </w:r>
      <w:r w:rsidRPr="0051129E">
        <w:t xml:space="preserve"> </w:t>
      </w:r>
      <w:r w:rsidR="00A079D8">
        <w:t>was</w:t>
      </w:r>
      <w:r w:rsidRPr="0051129E">
        <w:t xml:space="preserve"> 0.088. All these correlations </w:t>
      </w:r>
      <w:r w:rsidR="00A079D8">
        <w:t>were</w:t>
      </w:r>
      <w:r w:rsidRPr="0051129E">
        <w:t xml:space="preserve"> less than 0.913 </w:t>
      </w:r>
      <w:r w:rsidR="00A079D8">
        <w:t>which le</w:t>
      </w:r>
      <w:r>
        <w:t>d us to believe that the</w:t>
      </w:r>
      <w:r w:rsidR="00A079D8">
        <w:t xml:space="preserve"> discriminant validity he</w:t>
      </w:r>
      <w:r w:rsidRPr="0051129E">
        <w:t xml:space="preserve">ld for Cash Management.   </w:t>
      </w:r>
    </w:p>
    <w:p w:rsidR="00CC564A" w:rsidRPr="0051129E" w:rsidRDefault="00CC564A" w:rsidP="00CC564A">
      <w:pPr>
        <w:spacing w:line="480" w:lineRule="auto"/>
        <w:ind w:firstLine="720"/>
        <w:jc w:val="both"/>
      </w:pPr>
      <w:r>
        <w:t>Moving on, t</w:t>
      </w:r>
      <w:r w:rsidRPr="0051129E">
        <w:t xml:space="preserve">he correlation of Agency Costs with Cash Management </w:t>
      </w:r>
      <w:r w:rsidR="00A079D8">
        <w:t>was</w:t>
      </w:r>
      <w:r w:rsidRPr="0051129E">
        <w:t xml:space="preserve"> 0.009, with Share Price </w:t>
      </w:r>
      <w:r w:rsidR="00A079D8">
        <w:t>was</w:t>
      </w:r>
      <w:r w:rsidRPr="0051129E">
        <w:t xml:space="preserve"> 0.39, with Costs </w:t>
      </w:r>
      <w:r w:rsidR="00A079D8">
        <w:t>was</w:t>
      </w:r>
      <w:r w:rsidRPr="0051129E">
        <w:t xml:space="preserve"> 0.273, with Preference to Borrow </w:t>
      </w:r>
      <w:r w:rsidR="00A079D8">
        <w:t>was</w:t>
      </w:r>
      <w:r w:rsidRPr="0051129E">
        <w:t xml:space="preserve"> -0.071, </w:t>
      </w:r>
      <w:r w:rsidRPr="0051129E">
        <w:lastRenderedPageBreak/>
        <w:t xml:space="preserve">with Asymmetric Information </w:t>
      </w:r>
      <w:r w:rsidR="00A079D8">
        <w:t>was</w:t>
      </w:r>
      <w:r w:rsidRPr="0051129E">
        <w:t xml:space="preserve"> 0.173 and with </w:t>
      </w:r>
      <w:r w:rsidR="002204C9" w:rsidRPr="0051129E">
        <w:t>Market</w:t>
      </w:r>
      <w:r w:rsidR="002204C9">
        <w:t xml:space="preserve"> Interactions</w:t>
      </w:r>
      <w:r w:rsidRPr="0051129E">
        <w:t xml:space="preserve"> </w:t>
      </w:r>
      <w:r w:rsidR="00A079D8">
        <w:t>was</w:t>
      </w:r>
      <w:r w:rsidRPr="0051129E">
        <w:t xml:space="preserve"> 0.18. </w:t>
      </w:r>
      <w:r>
        <w:t>Since a</w:t>
      </w:r>
      <w:r w:rsidRPr="0051129E">
        <w:t>ll these</w:t>
      </w:r>
      <w:r>
        <w:t xml:space="preserve"> values</w:t>
      </w:r>
      <w:r w:rsidRPr="0051129E">
        <w:t xml:space="preserve"> </w:t>
      </w:r>
      <w:r w:rsidR="00A079D8">
        <w:t>were</w:t>
      </w:r>
      <w:r w:rsidRPr="0051129E">
        <w:t xml:space="preserve"> lesser than the square root of the AVE of Managers efficiency of 0.781</w:t>
      </w:r>
      <w:r w:rsidR="00A079D8">
        <w:t>, we</w:t>
      </w:r>
      <w:r>
        <w:t xml:space="preserve"> conclude</w:t>
      </w:r>
      <w:r w:rsidR="00A079D8">
        <w:t>d</w:t>
      </w:r>
      <w:r>
        <w:t xml:space="preserve"> that </w:t>
      </w:r>
      <w:r w:rsidRPr="0051129E">
        <w:t>the discrimi</w:t>
      </w:r>
      <w:r w:rsidR="00A079D8">
        <w:t xml:space="preserve">nant validity of </w:t>
      </w:r>
      <w:r w:rsidR="00E01EF8">
        <w:t xml:space="preserve">the construct for </w:t>
      </w:r>
      <w:r w:rsidR="00A079D8">
        <w:t>Agency Costs was he</w:t>
      </w:r>
      <w:r w:rsidRPr="0051129E">
        <w:t>ld.</w:t>
      </w:r>
    </w:p>
    <w:p w:rsidR="00CC564A" w:rsidRPr="0051129E" w:rsidRDefault="00CC564A" w:rsidP="00CC564A">
      <w:pPr>
        <w:spacing w:line="480" w:lineRule="auto"/>
        <w:ind w:firstLine="720"/>
        <w:jc w:val="both"/>
      </w:pPr>
      <w:r>
        <w:t>Similarly, t</w:t>
      </w:r>
      <w:r w:rsidRPr="0051129E">
        <w:t>he squared root AVE</w:t>
      </w:r>
      <w:r>
        <w:t>,</w:t>
      </w:r>
      <w:r w:rsidRPr="0051129E">
        <w:t xml:space="preserve"> of Share Price at</w:t>
      </w:r>
      <w:r>
        <w:t xml:space="preserve"> a value of</w:t>
      </w:r>
      <w:r w:rsidRPr="0051129E">
        <w:t xml:space="preserve"> 0.881 </w:t>
      </w:r>
      <w:r w:rsidR="00A079D8">
        <w:t>was</w:t>
      </w:r>
      <w:r w:rsidRPr="0051129E">
        <w:t xml:space="preserve"> greater than the correlation of Share Price with Cash Management</w:t>
      </w:r>
      <w:r>
        <w:t>,</w:t>
      </w:r>
      <w:r w:rsidRPr="0051129E">
        <w:t xml:space="preserve"> </w:t>
      </w:r>
      <w:r>
        <w:t>at a value of</w:t>
      </w:r>
      <w:r w:rsidRPr="0051129E">
        <w:t xml:space="preserve"> -0.131, with Agency Costs</w:t>
      </w:r>
      <w:r>
        <w:t xml:space="preserve"> at a value</w:t>
      </w:r>
      <w:r w:rsidRPr="0051129E">
        <w:t xml:space="preserve"> of 0.39, with Costs </w:t>
      </w:r>
      <w:r>
        <w:t xml:space="preserve">at a value </w:t>
      </w:r>
      <w:r w:rsidRPr="0051129E">
        <w:t>of 0.305, with Preference to Borrow</w:t>
      </w:r>
      <w:r>
        <w:t xml:space="preserve"> at a value</w:t>
      </w:r>
      <w:r w:rsidRPr="0051129E">
        <w:t xml:space="preserve"> of 0.201, with Asymmetric Information</w:t>
      </w:r>
      <w:r>
        <w:t xml:space="preserve"> at a value</w:t>
      </w:r>
      <w:r w:rsidRPr="0051129E">
        <w:t xml:space="preserve"> of 0.305 and with </w:t>
      </w:r>
      <w:r w:rsidR="002204C9" w:rsidRPr="0051129E">
        <w:t>Market</w:t>
      </w:r>
      <w:r w:rsidR="002204C9">
        <w:t xml:space="preserve"> Interactions </w:t>
      </w:r>
      <w:r>
        <w:t>at a value</w:t>
      </w:r>
      <w:r w:rsidRPr="0051129E">
        <w:t xml:space="preserve"> of 0.264, </w:t>
      </w:r>
      <w:r w:rsidR="00A079D8">
        <w:t>which le</w:t>
      </w:r>
      <w:r>
        <w:t xml:space="preserve">d us to believe that the </w:t>
      </w:r>
      <w:r w:rsidRPr="0051129E">
        <w:t>discriminant validity</w:t>
      </w:r>
      <w:r w:rsidR="00A079D8">
        <w:t xml:space="preserve"> was</w:t>
      </w:r>
      <w:r>
        <w:t xml:space="preserve"> established</w:t>
      </w:r>
      <w:r w:rsidRPr="0051129E">
        <w:t>.</w:t>
      </w:r>
    </w:p>
    <w:p w:rsidR="00CC564A" w:rsidRPr="0051129E" w:rsidRDefault="00CC564A" w:rsidP="00CC564A">
      <w:pPr>
        <w:spacing w:line="480" w:lineRule="auto"/>
        <w:ind w:firstLine="720"/>
        <w:jc w:val="both"/>
      </w:pPr>
      <w:r w:rsidRPr="0051129E">
        <w:t xml:space="preserve">The discriminant validity of Costs </w:t>
      </w:r>
      <w:r w:rsidR="00A079D8">
        <w:t>was also</w:t>
      </w:r>
      <w:r w:rsidRPr="0051129E">
        <w:t xml:space="preserve"> established</w:t>
      </w:r>
      <w:r>
        <w:t>,</w:t>
      </w:r>
      <w:r w:rsidRPr="0051129E">
        <w:t xml:space="preserve"> as the square root of its AVE (0.805) </w:t>
      </w:r>
      <w:r w:rsidR="00A079D8">
        <w:t>was</w:t>
      </w:r>
      <w:r w:rsidRPr="0051129E">
        <w:t xml:space="preserve"> greater than the correlation of Costs with Cash Management (-0.015), with Agency Costs (0.273), with Share Price (0.305), with Preference to Borrow 0.262, with Asymmetric Information (0.249) and with </w:t>
      </w:r>
      <w:r w:rsidR="002204C9" w:rsidRPr="0051129E">
        <w:t>Market</w:t>
      </w:r>
      <w:r w:rsidR="002204C9">
        <w:t xml:space="preserve"> Interactions </w:t>
      </w:r>
      <w:r>
        <w:t>(</w:t>
      </w:r>
      <w:r w:rsidRPr="0051129E">
        <w:t>0.082</w:t>
      </w:r>
      <w:r>
        <w:t>)</w:t>
      </w:r>
      <w:r w:rsidRPr="0051129E">
        <w:t xml:space="preserve">. </w:t>
      </w:r>
    </w:p>
    <w:p w:rsidR="00CC564A" w:rsidRPr="0051129E" w:rsidRDefault="00CC564A" w:rsidP="00CC564A">
      <w:pPr>
        <w:spacing w:line="480" w:lineRule="auto"/>
        <w:ind w:firstLine="720"/>
        <w:jc w:val="both"/>
      </w:pPr>
      <w:r>
        <w:t xml:space="preserve">According to </w:t>
      </w:r>
      <w:r w:rsidR="00A079D8">
        <w:t>the</w:t>
      </w:r>
      <w:r>
        <w:t xml:space="preserve"> analysis, t</w:t>
      </w:r>
      <w:r w:rsidRPr="0051129E">
        <w:t>he discriminant val</w:t>
      </w:r>
      <w:r w:rsidR="00A079D8">
        <w:t>idity of Preference to Borrow he</w:t>
      </w:r>
      <w:r w:rsidRPr="0051129E">
        <w:t>ld</w:t>
      </w:r>
      <w:r>
        <w:t>,</w:t>
      </w:r>
      <w:r w:rsidRPr="0051129E">
        <w:t xml:space="preserve"> as the square root of AVE (0.79) </w:t>
      </w:r>
      <w:r w:rsidR="00A079D8">
        <w:t>was</w:t>
      </w:r>
      <w:r w:rsidRPr="0051129E">
        <w:t xml:space="preserve"> greater than the correlation </w:t>
      </w:r>
      <w:r>
        <w:t xml:space="preserve">between </w:t>
      </w:r>
      <w:r w:rsidRPr="0051129E">
        <w:t>Preference to Borrow with Cash Management (-0.098), with Agency Costs (-0.071), with Share Price (0.201), with Costs (0.262), with Asymmetric Information (0.31) and with Product Market (0.351).</w:t>
      </w:r>
    </w:p>
    <w:p w:rsidR="00CC564A" w:rsidRPr="0051129E" w:rsidRDefault="00CC564A" w:rsidP="00CC564A">
      <w:pPr>
        <w:spacing w:line="480" w:lineRule="auto"/>
        <w:ind w:firstLine="720"/>
        <w:jc w:val="both"/>
      </w:pPr>
      <w:r w:rsidRPr="0051129E">
        <w:t>For Asymmetric Information as well</w:t>
      </w:r>
      <w:r>
        <w:t>,</w:t>
      </w:r>
      <w:r w:rsidRPr="0051129E">
        <w:t xml:space="preserve"> the discriminant validity was found to exist</w:t>
      </w:r>
      <w:r>
        <w:t>,</w:t>
      </w:r>
      <w:r w:rsidRPr="0051129E">
        <w:t xml:space="preserve"> as the square root of its AVE (0.845) </w:t>
      </w:r>
      <w:r>
        <w:t xml:space="preserve">was </w:t>
      </w:r>
      <w:r w:rsidRPr="0051129E">
        <w:t>greater than the correlation with Cash Management</w:t>
      </w:r>
      <w:r>
        <w:t xml:space="preserve"> at a value</w:t>
      </w:r>
      <w:r w:rsidRPr="0051129E">
        <w:t xml:space="preserve"> of -0.05, with Agency Costs </w:t>
      </w:r>
      <w:r>
        <w:t xml:space="preserve">at a value </w:t>
      </w:r>
      <w:r w:rsidRPr="0051129E">
        <w:t>of 0.173, with Costs</w:t>
      </w:r>
      <w:r>
        <w:t xml:space="preserve"> at a value</w:t>
      </w:r>
      <w:r w:rsidRPr="0051129E">
        <w:t xml:space="preserve"> of 0.305, with Preference to Borrow </w:t>
      </w:r>
      <w:r>
        <w:t xml:space="preserve">at a value </w:t>
      </w:r>
      <w:r w:rsidRPr="0051129E">
        <w:t xml:space="preserve">of 0.31 and with </w:t>
      </w:r>
      <w:r w:rsidR="002204C9" w:rsidRPr="0051129E">
        <w:t>Market</w:t>
      </w:r>
      <w:r w:rsidR="002204C9">
        <w:t xml:space="preserve"> Interactions</w:t>
      </w:r>
      <w:r w:rsidRPr="0051129E">
        <w:t xml:space="preserve"> </w:t>
      </w:r>
      <w:r>
        <w:t xml:space="preserve">at a value </w:t>
      </w:r>
      <w:r w:rsidRPr="0051129E">
        <w:t>of 0.312.</w:t>
      </w:r>
    </w:p>
    <w:p w:rsidR="00CC564A" w:rsidRPr="0051129E" w:rsidRDefault="00CC564A" w:rsidP="00CC564A">
      <w:pPr>
        <w:spacing w:line="480" w:lineRule="auto"/>
        <w:ind w:firstLine="720"/>
        <w:jc w:val="both"/>
      </w:pPr>
      <w:r>
        <w:lastRenderedPageBreak/>
        <w:t xml:space="preserve">Lastly, </w:t>
      </w:r>
      <w:r w:rsidRPr="0051129E">
        <w:t xml:space="preserve">For </w:t>
      </w:r>
      <w:r w:rsidR="002204C9" w:rsidRPr="0051129E">
        <w:t>Market</w:t>
      </w:r>
      <w:r w:rsidR="002204C9">
        <w:t xml:space="preserve"> Interactions</w:t>
      </w:r>
      <w:r w:rsidRPr="0051129E">
        <w:t xml:space="preserve">, the square root of its AVE (0.804) </w:t>
      </w:r>
      <w:r>
        <w:t>was</w:t>
      </w:r>
      <w:r w:rsidRPr="0051129E">
        <w:t xml:space="preserve"> greater than </w:t>
      </w:r>
      <w:r>
        <w:t>its</w:t>
      </w:r>
      <w:r w:rsidRPr="0051129E">
        <w:t xml:space="preserve"> correlation with Cash Management (0.088), with Agency Costs (0.18), with Share Price (0.264), with Costs (0.082), with Preference to Borrow (0.351) and with </w:t>
      </w:r>
      <w:r w:rsidR="002204C9">
        <w:t>Asymmetric Information</w:t>
      </w:r>
      <w:r w:rsidR="002204C9" w:rsidRPr="0051129E">
        <w:t xml:space="preserve"> </w:t>
      </w:r>
      <w:r w:rsidRPr="0051129E">
        <w:t>(0.312).</w:t>
      </w:r>
    </w:p>
    <w:p w:rsidR="009458C5" w:rsidRDefault="00CC564A" w:rsidP="009458C5">
      <w:pPr>
        <w:spacing w:line="480" w:lineRule="auto"/>
        <w:ind w:firstLine="720"/>
        <w:jc w:val="both"/>
        <w:rPr>
          <w:rFonts w:eastAsiaTheme="minorHAnsi"/>
        </w:rPr>
      </w:pPr>
      <w:r w:rsidRPr="0051129E">
        <w:t>Hensler et al (2015) suggest</w:t>
      </w:r>
      <w:r w:rsidR="00A079D8">
        <w:t>ed</w:t>
      </w:r>
      <w:r w:rsidRPr="0051129E">
        <w:t xml:space="preserve"> a better method of testing the discriminant validity</w:t>
      </w:r>
      <w:r>
        <w:t>,</w:t>
      </w:r>
      <w:r w:rsidRPr="0051129E">
        <w:t xml:space="preserve"> especially with </w:t>
      </w:r>
      <w:r>
        <w:t>smaller</w:t>
      </w:r>
      <w:r w:rsidRPr="0051129E">
        <w:t xml:space="preserve"> sample sizes. They suggest</w:t>
      </w:r>
      <w:r>
        <w:t>ed</w:t>
      </w:r>
      <w:r w:rsidRPr="0051129E">
        <w:t xml:space="preserve"> that the </w:t>
      </w:r>
      <w:r>
        <w:t>H</w:t>
      </w:r>
      <w:r w:rsidRPr="0051129E">
        <w:t>eterotrait-</w:t>
      </w:r>
      <w:r>
        <w:t>M</w:t>
      </w:r>
      <w:r w:rsidRPr="0051129E">
        <w:t xml:space="preserve">onotrait </w:t>
      </w:r>
      <w:r>
        <w:t>R</w:t>
      </w:r>
      <w:r w:rsidRPr="0051129E">
        <w:t xml:space="preserve">atio (HTMT) of correlations </w:t>
      </w:r>
      <w:r>
        <w:t xml:space="preserve">was a </w:t>
      </w:r>
      <w:r w:rsidRPr="0051129E">
        <w:t>more sensitive</w:t>
      </w:r>
      <w:r>
        <w:t>,</w:t>
      </w:r>
      <w:r w:rsidRPr="0051129E">
        <w:t xml:space="preserve"> and thus a better measure to test for </w:t>
      </w:r>
      <w:r>
        <w:t xml:space="preserve">the </w:t>
      </w:r>
      <w:r w:rsidRPr="0051129E">
        <w:t>discriminant validy</w:t>
      </w:r>
      <w:r w:rsidR="00A079D8">
        <w:t xml:space="preserve"> of latent factors</w:t>
      </w:r>
      <w:r w:rsidRPr="0051129E">
        <w:t>. So</w:t>
      </w:r>
      <w:r>
        <w:t>, as a result,</w:t>
      </w:r>
      <w:r w:rsidRPr="0051129E">
        <w:t xml:space="preserve"> this research also </w:t>
      </w:r>
      <w:r w:rsidR="00A079D8">
        <w:t>made</w:t>
      </w:r>
      <w:r>
        <w:t xml:space="preserve"> use of this</w:t>
      </w:r>
      <w:r w:rsidRPr="0051129E">
        <w:t xml:space="preserve"> method to test for the discriminant validity</w:t>
      </w:r>
      <w:r w:rsidR="00760BD3" w:rsidRPr="00C81CAB">
        <w:rPr>
          <w:rFonts w:eastAsiaTheme="minorHAnsi"/>
        </w:rPr>
        <w:t>.</w:t>
      </w:r>
    </w:p>
    <w:p w:rsidR="00CA4AA8" w:rsidRPr="00C81CAB" w:rsidRDefault="00CA4AA8" w:rsidP="009458C5">
      <w:pPr>
        <w:spacing w:line="480" w:lineRule="auto"/>
        <w:ind w:firstLine="720"/>
        <w:jc w:val="both"/>
        <w:rPr>
          <w:rFonts w:eastAsiaTheme="minorHAnsi"/>
        </w:rPr>
      </w:pPr>
    </w:p>
    <w:p w:rsidR="00760BD3" w:rsidRPr="00450A29" w:rsidRDefault="006A1BF7" w:rsidP="00D150AC">
      <w:pPr>
        <w:pStyle w:val="Caption"/>
        <w:rPr>
          <w:b/>
          <w:i w:val="0"/>
          <w:sz w:val="24"/>
          <w:szCs w:val="24"/>
        </w:rPr>
      </w:pPr>
      <w:bookmarkStart w:id="237" w:name="_Toc2253831"/>
      <w:bookmarkStart w:id="238" w:name="_Toc2253895"/>
      <w:bookmarkStart w:id="239" w:name="_Toc2254335"/>
      <w:bookmarkStart w:id="240" w:name="_Toc2335426"/>
      <w:bookmarkStart w:id="241" w:name="_Toc7520612"/>
      <w:r>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12</w:t>
      </w:r>
      <w:r w:rsidR="001E4463">
        <w:rPr>
          <w:b/>
          <w:i w:val="0"/>
          <w:sz w:val="24"/>
          <w:szCs w:val="24"/>
        </w:rPr>
        <w:fldChar w:fldCharType="end"/>
      </w:r>
      <w:r w:rsidR="00450A29" w:rsidRPr="00450A29">
        <w:rPr>
          <w:b/>
          <w:i w:val="0"/>
          <w:sz w:val="24"/>
          <w:szCs w:val="24"/>
        </w:rPr>
        <w:t xml:space="preserve">:  </w:t>
      </w:r>
      <w:r w:rsidR="00760BD3" w:rsidRPr="00450A29">
        <w:rPr>
          <w:rFonts w:eastAsiaTheme="minorHAnsi"/>
          <w:b/>
          <w:i w:val="0"/>
          <w:sz w:val="24"/>
          <w:szCs w:val="24"/>
        </w:rPr>
        <w:t>Discriminant Validity through Heterotrait-Monotrait Ratio (HTMT)</w:t>
      </w:r>
      <w:bookmarkEnd w:id="237"/>
      <w:bookmarkEnd w:id="238"/>
      <w:bookmarkEnd w:id="239"/>
      <w:bookmarkEnd w:id="240"/>
      <w:bookmarkEnd w:id="241"/>
      <w:r w:rsidR="00D91D22">
        <w:rPr>
          <w:rFonts w:eastAsiaTheme="minorHAnsi"/>
          <w:b/>
          <w:i w:val="0"/>
          <w:sz w:val="24"/>
          <w:szCs w:val="24"/>
        </w:rPr>
        <w:t xml:space="preserve"> </w:t>
      </w:r>
    </w:p>
    <w:tbl>
      <w:tblPr>
        <w:tblW w:w="5102" w:type="pct"/>
        <w:tblLayout w:type="fixed"/>
        <w:tblLook w:val="04A0" w:firstRow="1" w:lastRow="0" w:firstColumn="1" w:lastColumn="0" w:noHBand="0" w:noVBand="1"/>
      </w:tblPr>
      <w:tblGrid>
        <w:gridCol w:w="1611"/>
        <w:gridCol w:w="1339"/>
        <w:gridCol w:w="1019"/>
        <w:gridCol w:w="912"/>
        <w:gridCol w:w="719"/>
        <w:gridCol w:w="1506"/>
        <w:gridCol w:w="1710"/>
      </w:tblGrid>
      <w:tr w:rsidR="00D91D22" w:rsidRPr="002204C9" w:rsidTr="002204C9">
        <w:trPr>
          <w:trHeight w:val="308"/>
        </w:trPr>
        <w:tc>
          <w:tcPr>
            <w:tcW w:w="913" w:type="pct"/>
            <w:tcBorders>
              <w:top w:val="single" w:sz="8" w:space="0" w:color="auto"/>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 </w:t>
            </w:r>
          </w:p>
        </w:tc>
        <w:tc>
          <w:tcPr>
            <w:tcW w:w="759" w:type="pct"/>
            <w:tcBorders>
              <w:top w:val="single" w:sz="8" w:space="0" w:color="auto"/>
              <w:left w:val="nil"/>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Cash Management</w:t>
            </w:r>
          </w:p>
        </w:tc>
        <w:tc>
          <w:tcPr>
            <w:tcW w:w="578" w:type="pct"/>
            <w:tcBorders>
              <w:top w:val="single" w:sz="8" w:space="0" w:color="auto"/>
              <w:left w:val="nil"/>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Agency Costs</w:t>
            </w:r>
          </w:p>
        </w:tc>
        <w:tc>
          <w:tcPr>
            <w:tcW w:w="517" w:type="pct"/>
            <w:tcBorders>
              <w:top w:val="single" w:sz="8" w:space="0" w:color="auto"/>
              <w:left w:val="nil"/>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 xml:space="preserve">Share Price </w:t>
            </w:r>
          </w:p>
        </w:tc>
        <w:tc>
          <w:tcPr>
            <w:tcW w:w="408" w:type="pct"/>
            <w:tcBorders>
              <w:top w:val="single" w:sz="8" w:space="0" w:color="auto"/>
              <w:left w:val="nil"/>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Costs</w:t>
            </w:r>
          </w:p>
        </w:tc>
        <w:tc>
          <w:tcPr>
            <w:tcW w:w="854" w:type="pct"/>
            <w:tcBorders>
              <w:top w:val="single" w:sz="8" w:space="0" w:color="auto"/>
              <w:left w:val="nil"/>
              <w:bottom w:val="single" w:sz="8" w:space="0" w:color="auto"/>
              <w:right w:val="nil"/>
            </w:tcBorders>
            <w:shd w:val="clear" w:color="auto" w:fill="auto"/>
            <w:noWrap/>
            <w:hideMark/>
          </w:tcPr>
          <w:p w:rsidR="00D91D22" w:rsidRPr="002204C9" w:rsidRDefault="00D91D22" w:rsidP="002204C9">
            <w:pPr>
              <w:rPr>
                <w:b/>
                <w:bCs/>
                <w:color w:val="000000"/>
                <w:sz w:val="20"/>
                <w:szCs w:val="20"/>
              </w:rPr>
            </w:pPr>
            <w:r w:rsidRPr="002204C9">
              <w:rPr>
                <w:b/>
                <w:bCs/>
                <w:color w:val="000000"/>
                <w:sz w:val="20"/>
                <w:szCs w:val="20"/>
              </w:rPr>
              <w:t>Preference to Borrow</w:t>
            </w:r>
          </w:p>
        </w:tc>
        <w:tc>
          <w:tcPr>
            <w:tcW w:w="970" w:type="pct"/>
            <w:tcBorders>
              <w:top w:val="single" w:sz="8" w:space="0" w:color="auto"/>
              <w:left w:val="nil"/>
              <w:bottom w:val="single" w:sz="8" w:space="0" w:color="auto"/>
              <w:right w:val="nil"/>
            </w:tcBorders>
            <w:shd w:val="clear" w:color="auto" w:fill="auto"/>
            <w:noWrap/>
            <w:vAlign w:val="bottom"/>
            <w:hideMark/>
          </w:tcPr>
          <w:p w:rsidR="00D91D22" w:rsidRPr="002204C9" w:rsidRDefault="00D91D22" w:rsidP="00453643">
            <w:pPr>
              <w:jc w:val="both"/>
              <w:rPr>
                <w:b/>
                <w:bCs/>
                <w:color w:val="000000"/>
                <w:sz w:val="20"/>
                <w:szCs w:val="20"/>
              </w:rPr>
            </w:pPr>
            <w:r w:rsidRPr="002204C9">
              <w:rPr>
                <w:b/>
                <w:bCs/>
                <w:color w:val="000000"/>
                <w:sz w:val="20"/>
                <w:szCs w:val="20"/>
              </w:rPr>
              <w:t>Asymmetric Information</w:t>
            </w:r>
          </w:p>
        </w:tc>
      </w:tr>
      <w:tr w:rsidR="00D91D22" w:rsidRPr="002204C9" w:rsidTr="002204C9">
        <w:trPr>
          <w:trHeight w:val="294"/>
        </w:trPr>
        <w:tc>
          <w:tcPr>
            <w:tcW w:w="913" w:type="pct"/>
            <w:tcBorders>
              <w:top w:val="nil"/>
              <w:bottom w:val="nil"/>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Cash Management</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294"/>
        </w:trPr>
        <w:tc>
          <w:tcPr>
            <w:tcW w:w="913" w:type="pct"/>
            <w:tcBorders>
              <w:top w:val="nil"/>
              <w:bottom w:val="nil"/>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Agency Costs</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0.26</w:t>
            </w: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294"/>
        </w:trPr>
        <w:tc>
          <w:tcPr>
            <w:tcW w:w="913" w:type="pct"/>
            <w:tcBorders>
              <w:top w:val="nil"/>
              <w:bottom w:val="nil"/>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Share Price</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0.164</w:t>
            </w: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0.764</w:t>
            </w: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294"/>
        </w:trPr>
        <w:tc>
          <w:tcPr>
            <w:tcW w:w="913" w:type="pct"/>
            <w:tcBorders>
              <w:top w:val="nil"/>
              <w:bottom w:val="nil"/>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Costs</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0.071</w:t>
            </w: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0.599</w:t>
            </w: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0.461</w:t>
            </w: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294"/>
        </w:trPr>
        <w:tc>
          <w:tcPr>
            <w:tcW w:w="913" w:type="pct"/>
            <w:tcBorders>
              <w:top w:val="nil"/>
              <w:bottom w:val="nil"/>
            </w:tcBorders>
            <w:shd w:val="clear" w:color="auto" w:fill="auto"/>
            <w:noWrap/>
            <w:hideMark/>
          </w:tcPr>
          <w:p w:rsidR="00D91D22" w:rsidRPr="002204C9" w:rsidRDefault="00D91D22" w:rsidP="002204C9">
            <w:pPr>
              <w:rPr>
                <w:bCs/>
                <w:color w:val="000000"/>
                <w:sz w:val="20"/>
                <w:szCs w:val="20"/>
              </w:rPr>
            </w:pPr>
            <w:r w:rsidRPr="002204C9">
              <w:rPr>
                <w:bCs/>
                <w:color w:val="000000"/>
                <w:sz w:val="20"/>
                <w:szCs w:val="20"/>
              </w:rPr>
              <w:t>Preference to Borrow</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0.144</w:t>
            </w: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0.222</w:t>
            </w: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0.289</w:t>
            </w: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0.404</w:t>
            </w: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294"/>
        </w:trPr>
        <w:tc>
          <w:tcPr>
            <w:tcW w:w="913" w:type="pct"/>
            <w:tcBorders>
              <w:top w:val="nil"/>
              <w:bottom w:val="nil"/>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Asymmetric Information</w:t>
            </w:r>
          </w:p>
        </w:tc>
        <w:tc>
          <w:tcPr>
            <w:tcW w:w="759"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0.163</w:t>
            </w:r>
          </w:p>
        </w:tc>
        <w:tc>
          <w:tcPr>
            <w:tcW w:w="57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0.333</w:t>
            </w:r>
          </w:p>
        </w:tc>
        <w:tc>
          <w:tcPr>
            <w:tcW w:w="517"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0.427</w:t>
            </w:r>
          </w:p>
        </w:tc>
        <w:tc>
          <w:tcPr>
            <w:tcW w:w="408"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0.539</w:t>
            </w:r>
          </w:p>
        </w:tc>
        <w:tc>
          <w:tcPr>
            <w:tcW w:w="854"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0.481</w:t>
            </w:r>
          </w:p>
        </w:tc>
        <w:tc>
          <w:tcPr>
            <w:tcW w:w="970" w:type="pct"/>
            <w:tcBorders>
              <w:top w:val="nil"/>
              <w:bottom w:val="nil"/>
            </w:tcBorders>
            <w:shd w:val="clear" w:color="auto" w:fill="auto"/>
            <w:noWrap/>
            <w:vAlign w:val="bottom"/>
            <w:hideMark/>
          </w:tcPr>
          <w:p w:rsidR="00D91D22" w:rsidRPr="002204C9" w:rsidRDefault="00D91D22" w:rsidP="00453643">
            <w:pPr>
              <w:jc w:val="both"/>
              <w:rPr>
                <w:color w:val="000000"/>
                <w:sz w:val="20"/>
                <w:szCs w:val="20"/>
              </w:rPr>
            </w:pPr>
          </w:p>
        </w:tc>
      </w:tr>
      <w:tr w:rsidR="00D91D22" w:rsidRPr="002204C9" w:rsidTr="002204C9">
        <w:trPr>
          <w:trHeight w:val="308"/>
        </w:trPr>
        <w:tc>
          <w:tcPr>
            <w:tcW w:w="913" w:type="pct"/>
            <w:tcBorders>
              <w:top w:val="nil"/>
              <w:bottom w:val="single" w:sz="8" w:space="0" w:color="auto"/>
            </w:tcBorders>
            <w:shd w:val="clear" w:color="auto" w:fill="auto"/>
            <w:noWrap/>
            <w:vAlign w:val="bottom"/>
            <w:hideMark/>
          </w:tcPr>
          <w:p w:rsidR="00D91D22" w:rsidRPr="002204C9" w:rsidRDefault="00D91D22" w:rsidP="00453643">
            <w:pPr>
              <w:jc w:val="both"/>
              <w:rPr>
                <w:bCs/>
                <w:color w:val="000000"/>
                <w:sz w:val="20"/>
                <w:szCs w:val="20"/>
              </w:rPr>
            </w:pPr>
            <w:r w:rsidRPr="002204C9">
              <w:rPr>
                <w:bCs/>
                <w:color w:val="000000"/>
                <w:sz w:val="20"/>
                <w:szCs w:val="20"/>
              </w:rPr>
              <w:t>Market</w:t>
            </w:r>
            <w:r w:rsidR="002204C9" w:rsidRPr="002204C9">
              <w:rPr>
                <w:bCs/>
                <w:color w:val="000000"/>
                <w:sz w:val="20"/>
                <w:szCs w:val="20"/>
              </w:rPr>
              <w:t xml:space="preserve"> Interactions</w:t>
            </w:r>
            <w:r w:rsidRPr="002204C9">
              <w:rPr>
                <w:bCs/>
                <w:color w:val="000000"/>
                <w:sz w:val="20"/>
                <w:szCs w:val="20"/>
              </w:rPr>
              <w:t xml:space="preserve"> </w:t>
            </w:r>
          </w:p>
        </w:tc>
        <w:tc>
          <w:tcPr>
            <w:tcW w:w="759"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0.193</w:t>
            </w:r>
          </w:p>
        </w:tc>
        <w:tc>
          <w:tcPr>
            <w:tcW w:w="578"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0.539</w:t>
            </w:r>
          </w:p>
        </w:tc>
        <w:tc>
          <w:tcPr>
            <w:tcW w:w="517"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0.379</w:t>
            </w:r>
          </w:p>
        </w:tc>
        <w:tc>
          <w:tcPr>
            <w:tcW w:w="408"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0.237</w:t>
            </w:r>
          </w:p>
        </w:tc>
        <w:tc>
          <w:tcPr>
            <w:tcW w:w="854"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0.378</w:t>
            </w:r>
          </w:p>
        </w:tc>
        <w:tc>
          <w:tcPr>
            <w:tcW w:w="970" w:type="pct"/>
            <w:tcBorders>
              <w:top w:val="nil"/>
              <w:bottom w:val="single" w:sz="8" w:space="0" w:color="auto"/>
            </w:tcBorders>
            <w:shd w:val="clear" w:color="auto" w:fill="auto"/>
            <w:noWrap/>
            <w:vAlign w:val="bottom"/>
            <w:hideMark/>
          </w:tcPr>
          <w:p w:rsidR="00D91D22" w:rsidRPr="002204C9" w:rsidRDefault="00D91D22" w:rsidP="00453643">
            <w:pPr>
              <w:jc w:val="both"/>
              <w:rPr>
                <w:color w:val="000000"/>
                <w:sz w:val="20"/>
                <w:szCs w:val="20"/>
              </w:rPr>
            </w:pPr>
            <w:r w:rsidRPr="002204C9">
              <w:rPr>
                <w:color w:val="000000"/>
                <w:sz w:val="20"/>
                <w:szCs w:val="20"/>
              </w:rPr>
              <w:t>0.422</w:t>
            </w:r>
          </w:p>
        </w:tc>
      </w:tr>
    </w:tbl>
    <w:p w:rsidR="00760BD3" w:rsidRPr="00D91D22" w:rsidRDefault="00D91D22" w:rsidP="00760BD3">
      <w:pPr>
        <w:spacing w:after="200" w:line="276" w:lineRule="auto"/>
        <w:jc w:val="both"/>
        <w:rPr>
          <w:rFonts w:eastAsiaTheme="minorHAnsi"/>
          <w:sz w:val="20"/>
          <w:szCs w:val="20"/>
        </w:rPr>
      </w:pPr>
      <w:r>
        <w:rPr>
          <w:rFonts w:eastAsiaTheme="minorHAnsi"/>
          <w:sz w:val="20"/>
          <w:szCs w:val="20"/>
        </w:rPr>
        <w:t xml:space="preserve">Thresh hold level for discriminant validity to hold is the HTMT ratio should be &lt; 1. </w:t>
      </w:r>
    </w:p>
    <w:p w:rsidR="00A079D8" w:rsidRDefault="00A079D8" w:rsidP="00540359">
      <w:pPr>
        <w:spacing w:line="480" w:lineRule="auto"/>
        <w:ind w:firstLine="720"/>
        <w:jc w:val="both"/>
      </w:pPr>
      <w:r w:rsidRPr="0051129E">
        <w:t>The HTMT ratio (Table 4.1</w:t>
      </w:r>
      <w:r w:rsidR="00E1715A">
        <w:t>2</w:t>
      </w:r>
      <w:r w:rsidRPr="0051129E">
        <w:t>) of Cash Management with Agency Costs</w:t>
      </w:r>
      <w:r>
        <w:t>, carried a value of</w:t>
      </w:r>
      <w:r w:rsidRPr="0051129E">
        <w:t xml:space="preserve"> 0.26, with Share Price </w:t>
      </w:r>
      <w:r>
        <w:t>the value was</w:t>
      </w:r>
      <w:r w:rsidRPr="0051129E">
        <w:t xml:space="preserve"> 0.164, with Costs </w:t>
      </w:r>
      <w:r>
        <w:t>the value was</w:t>
      </w:r>
      <w:r w:rsidRPr="0051129E">
        <w:t xml:space="preserve"> 0.071, with Preference to borrow</w:t>
      </w:r>
      <w:r>
        <w:t xml:space="preserve"> the value was</w:t>
      </w:r>
      <w:r w:rsidRPr="0051129E">
        <w:t xml:space="preserve"> 0.144, with Asymmetric Information </w:t>
      </w:r>
      <w:r>
        <w:t>the value was</w:t>
      </w:r>
      <w:r w:rsidRPr="0051129E">
        <w:t xml:space="preserve"> 0.163 and with </w:t>
      </w:r>
      <w:r w:rsidR="002204C9" w:rsidRPr="0051129E">
        <w:t>Market</w:t>
      </w:r>
      <w:r w:rsidR="002204C9">
        <w:t xml:space="preserve"> Interactions</w:t>
      </w:r>
      <w:r>
        <w:t xml:space="preserve"> the value of the ratio</w:t>
      </w:r>
      <w:r w:rsidRPr="0051129E">
        <w:t xml:space="preserve"> </w:t>
      </w:r>
      <w:r>
        <w:t>was</w:t>
      </w:r>
      <w:r w:rsidRPr="0051129E">
        <w:t xml:space="preserve"> 0.193. </w:t>
      </w:r>
    </w:p>
    <w:p w:rsidR="00A079D8" w:rsidRDefault="00A079D8" w:rsidP="00540359">
      <w:pPr>
        <w:spacing w:line="480" w:lineRule="auto"/>
        <w:ind w:firstLine="720"/>
        <w:jc w:val="both"/>
      </w:pPr>
      <w:r w:rsidRPr="0051129E">
        <w:lastRenderedPageBreak/>
        <w:t>The HTMT ratio of Agency Costs</w:t>
      </w:r>
      <w:r>
        <w:t>,</w:t>
      </w:r>
      <w:r w:rsidRPr="0051129E">
        <w:t xml:space="preserve"> with Share Price </w:t>
      </w:r>
      <w:r>
        <w:t xml:space="preserve">had a value of </w:t>
      </w:r>
      <w:r w:rsidRPr="0051129E">
        <w:t>0.764, with Costs</w:t>
      </w:r>
      <w:r>
        <w:t xml:space="preserve"> a value of</w:t>
      </w:r>
      <w:r w:rsidRPr="0051129E">
        <w:t xml:space="preserve"> 0.599, with Preference to borrow</w:t>
      </w:r>
      <w:r>
        <w:t xml:space="preserve"> a value of</w:t>
      </w:r>
      <w:r w:rsidRPr="0051129E">
        <w:t xml:space="preserve"> 0.222, with Asymmetric Information </w:t>
      </w:r>
      <w:r>
        <w:t xml:space="preserve">a value of </w:t>
      </w:r>
      <w:r w:rsidRPr="0051129E">
        <w:t xml:space="preserve">0.333 and with </w:t>
      </w:r>
      <w:r w:rsidR="002204C9" w:rsidRPr="0051129E">
        <w:t>Market</w:t>
      </w:r>
      <w:r w:rsidR="002204C9">
        <w:t xml:space="preserve"> Interactions </w:t>
      </w:r>
      <w:r>
        <w:t>a value of</w:t>
      </w:r>
      <w:r w:rsidRPr="0051129E">
        <w:t xml:space="preserve"> 0.539. </w:t>
      </w:r>
    </w:p>
    <w:p w:rsidR="00A079D8" w:rsidRDefault="00A079D8" w:rsidP="00540359">
      <w:pPr>
        <w:spacing w:line="480" w:lineRule="auto"/>
        <w:ind w:firstLine="720"/>
        <w:jc w:val="both"/>
      </w:pPr>
      <w:r w:rsidRPr="0051129E">
        <w:t xml:space="preserve">The HTMT ratio of Share Price with Costs </w:t>
      </w:r>
      <w:r>
        <w:t>had a value of</w:t>
      </w:r>
      <w:r w:rsidRPr="0051129E">
        <w:t xml:space="preserve"> 0.461, with Preference to borrow</w:t>
      </w:r>
      <w:r>
        <w:t xml:space="preserve"> a value of</w:t>
      </w:r>
      <w:r w:rsidRPr="0051129E">
        <w:t xml:space="preserve"> 0.289, with Asymmetric Information</w:t>
      </w:r>
      <w:r>
        <w:t xml:space="preserve"> a value of</w:t>
      </w:r>
      <w:r w:rsidRPr="0051129E">
        <w:t xml:space="preserve"> 0.427 and with </w:t>
      </w:r>
      <w:r w:rsidR="002204C9" w:rsidRPr="0051129E">
        <w:t>Market</w:t>
      </w:r>
      <w:r w:rsidR="002204C9">
        <w:t xml:space="preserve"> Interactions</w:t>
      </w:r>
      <w:r w:rsidRPr="0051129E">
        <w:t xml:space="preserve"> </w:t>
      </w:r>
      <w:r>
        <w:t>a value of</w:t>
      </w:r>
      <w:r w:rsidRPr="0051129E">
        <w:t xml:space="preserve"> 0.379. </w:t>
      </w:r>
    </w:p>
    <w:p w:rsidR="00A079D8" w:rsidRDefault="00A079D8" w:rsidP="00540359">
      <w:pPr>
        <w:spacing w:line="480" w:lineRule="auto"/>
        <w:ind w:firstLine="720"/>
        <w:jc w:val="both"/>
      </w:pPr>
      <w:r w:rsidRPr="0051129E">
        <w:t xml:space="preserve">The HTMT ratio of Costs with Preference to borrow </w:t>
      </w:r>
      <w:r>
        <w:t>carried a value of</w:t>
      </w:r>
      <w:r w:rsidRPr="0051129E">
        <w:t xml:space="preserve"> 0.404, with Asymmetric Information</w:t>
      </w:r>
      <w:r>
        <w:t xml:space="preserve"> a value of</w:t>
      </w:r>
      <w:r w:rsidRPr="0051129E">
        <w:t xml:space="preserve"> 0.539 and with </w:t>
      </w:r>
      <w:r w:rsidR="002204C9" w:rsidRPr="0051129E">
        <w:t>Market</w:t>
      </w:r>
      <w:r w:rsidR="002204C9">
        <w:t xml:space="preserve"> Interactions</w:t>
      </w:r>
      <w:r w:rsidRPr="0051129E">
        <w:t xml:space="preserve"> </w:t>
      </w:r>
      <w:r>
        <w:t>a value of</w:t>
      </w:r>
      <w:r w:rsidRPr="0051129E">
        <w:t xml:space="preserve"> 0.237. </w:t>
      </w:r>
    </w:p>
    <w:p w:rsidR="00760BD3" w:rsidRDefault="00A079D8" w:rsidP="00540359">
      <w:pPr>
        <w:spacing w:line="480" w:lineRule="auto"/>
        <w:ind w:firstLine="720"/>
        <w:jc w:val="both"/>
        <w:rPr>
          <w:rFonts w:eastAsiaTheme="minorHAnsi"/>
        </w:rPr>
      </w:pPr>
      <w:r w:rsidRPr="0051129E">
        <w:t xml:space="preserve">Preference to borrow </w:t>
      </w:r>
      <w:r>
        <w:t>carried</w:t>
      </w:r>
      <w:r w:rsidRPr="0051129E">
        <w:t xml:space="preserve"> a HTMT ratio of 0.481 with Asymmetric Information</w:t>
      </w:r>
      <w:r>
        <w:t>,</w:t>
      </w:r>
      <w:r w:rsidRPr="0051129E">
        <w:t xml:space="preserve"> and 0.378 with </w:t>
      </w:r>
      <w:r w:rsidR="002204C9" w:rsidRPr="0051129E">
        <w:t>Market</w:t>
      </w:r>
      <w:r w:rsidR="002204C9">
        <w:t xml:space="preserve"> Interactions</w:t>
      </w:r>
      <w:r w:rsidRPr="0051129E">
        <w:t xml:space="preserve">, while that of Asymmetric Information with </w:t>
      </w:r>
      <w:r w:rsidR="002204C9" w:rsidRPr="0051129E">
        <w:t>Market</w:t>
      </w:r>
      <w:r w:rsidR="002204C9">
        <w:t xml:space="preserve"> Interactions</w:t>
      </w:r>
      <w:r w:rsidRPr="0051129E">
        <w:t xml:space="preserve"> </w:t>
      </w:r>
      <w:r>
        <w:t xml:space="preserve">carries a value of </w:t>
      </w:r>
      <w:r w:rsidRPr="0051129E">
        <w:t>0.422. Since all the values are below 1, the discriminant validity h</w:t>
      </w:r>
      <w:r>
        <w:t>e</w:t>
      </w:r>
      <w:r w:rsidRPr="0051129E">
        <w:t>ld</w:t>
      </w:r>
      <w:r>
        <w:t xml:space="preserve"> </w:t>
      </w:r>
      <w:r w:rsidRPr="0051129E">
        <w:t>for all the factors</w:t>
      </w:r>
      <w:r w:rsidR="00760BD3" w:rsidRPr="00C81CAB">
        <w:rPr>
          <w:rFonts w:eastAsiaTheme="minorHAnsi"/>
        </w:rPr>
        <w:t xml:space="preserve">. </w:t>
      </w:r>
    </w:p>
    <w:p w:rsidR="00CA4AA8" w:rsidRPr="00C81CAB" w:rsidRDefault="00CA4AA8" w:rsidP="00540359">
      <w:pPr>
        <w:spacing w:line="480" w:lineRule="auto"/>
        <w:ind w:firstLine="720"/>
        <w:jc w:val="both"/>
        <w:rPr>
          <w:rFonts w:eastAsiaTheme="minorHAnsi"/>
        </w:rPr>
      </w:pPr>
    </w:p>
    <w:p w:rsidR="00760BD3" w:rsidRPr="00C81CAB" w:rsidRDefault="00760BD3" w:rsidP="00540359">
      <w:pPr>
        <w:spacing w:line="480" w:lineRule="auto"/>
        <w:ind w:firstLine="720"/>
        <w:jc w:val="both"/>
        <w:rPr>
          <w:rFonts w:eastAsiaTheme="minorHAnsi"/>
          <w:b/>
          <w:i/>
        </w:rPr>
      </w:pPr>
      <w:r w:rsidRPr="00661F17">
        <w:rPr>
          <w:rStyle w:val="Heading4Char"/>
          <w:rFonts w:ascii="Times New Roman" w:hAnsi="Times New Roman" w:cs="Times New Roman"/>
          <w:b/>
        </w:rPr>
        <w:t xml:space="preserve">4.4.7.4 </w:t>
      </w:r>
      <w:r w:rsidR="00980C1A">
        <w:rPr>
          <w:rStyle w:val="Heading4Char"/>
          <w:rFonts w:ascii="Times New Roman" w:hAnsi="Times New Roman" w:cs="Times New Roman"/>
          <w:b/>
        </w:rPr>
        <w:t>Testing for Common Method Bias</w:t>
      </w:r>
      <w:r w:rsidRPr="00C81CAB">
        <w:rPr>
          <w:rFonts w:eastAsiaTheme="minorHAnsi"/>
          <w:b/>
          <w:i/>
        </w:rPr>
        <w:t>.</w:t>
      </w:r>
    </w:p>
    <w:p w:rsidR="00760BD3" w:rsidRDefault="00A079D8" w:rsidP="00540359">
      <w:pPr>
        <w:spacing w:line="480" w:lineRule="auto"/>
        <w:ind w:firstLine="720"/>
        <w:jc w:val="both"/>
        <w:rPr>
          <w:rFonts w:eastAsiaTheme="minorHAnsi"/>
        </w:rPr>
      </w:pPr>
      <w:r w:rsidRPr="0051129E">
        <w:t xml:space="preserve">The next step in the analysis </w:t>
      </w:r>
      <w:r>
        <w:t>was</w:t>
      </w:r>
      <w:r w:rsidRPr="0051129E">
        <w:t xml:space="preserve"> to check for</w:t>
      </w:r>
      <w:r>
        <w:t xml:space="preserve"> the</w:t>
      </w:r>
      <w:r w:rsidRPr="0051129E">
        <w:t xml:space="preserve"> </w:t>
      </w:r>
      <w:r w:rsidR="00D91D22" w:rsidRPr="0051129E">
        <w:t>non</w:t>
      </w:r>
      <w:r w:rsidR="00D91D22">
        <w:t>-</w:t>
      </w:r>
      <w:r w:rsidR="00D91D22" w:rsidRPr="0051129E">
        <w:t>existence</w:t>
      </w:r>
      <w:r w:rsidRPr="0051129E">
        <w:t xml:space="preserve"> of </w:t>
      </w:r>
      <w:r w:rsidR="00980C1A">
        <w:t>Common Method Bias</w:t>
      </w:r>
      <w:r w:rsidRPr="0051129E">
        <w:t xml:space="preserve">. For this </w:t>
      </w:r>
      <w:r w:rsidR="00D91D22" w:rsidRPr="0051129E">
        <w:t>purpose,</w:t>
      </w:r>
      <w:r w:rsidRPr="0051129E">
        <w:t xml:space="preserve"> the Variance Inflation Factors (VIFs) </w:t>
      </w:r>
      <w:r>
        <w:t xml:space="preserve">were </w:t>
      </w:r>
      <w:r w:rsidRPr="0051129E">
        <w:t>analyzed. VIFs be</w:t>
      </w:r>
      <w:r w:rsidR="00980C1A">
        <w:t>low</w:t>
      </w:r>
      <w:r w:rsidRPr="0051129E">
        <w:t xml:space="preserve"> </w:t>
      </w:r>
      <w:r>
        <w:t xml:space="preserve">the values of </w:t>
      </w:r>
      <w:r w:rsidRPr="0051129E">
        <w:t>3 show</w:t>
      </w:r>
      <w:r>
        <w:t>, that there are</w:t>
      </w:r>
      <w:r w:rsidRPr="0051129E">
        <w:t xml:space="preserve"> no problem</w:t>
      </w:r>
      <w:r>
        <w:t>s</w:t>
      </w:r>
      <w:r w:rsidRPr="0051129E">
        <w:t xml:space="preserve"> of </w:t>
      </w:r>
      <w:r w:rsidR="00980C1A">
        <w:t>common method bias (Kock, 2015)</w:t>
      </w:r>
      <w:r w:rsidR="00760BD3" w:rsidRPr="00C81CAB">
        <w:rPr>
          <w:rFonts w:eastAsiaTheme="minorHAnsi"/>
        </w:rPr>
        <w:t xml:space="preserve">. </w:t>
      </w:r>
    </w:p>
    <w:p w:rsidR="00275922" w:rsidRDefault="00275922" w:rsidP="00E01EF8">
      <w:pPr>
        <w:spacing w:line="480" w:lineRule="auto"/>
        <w:jc w:val="both"/>
        <w:rPr>
          <w:rFonts w:eastAsiaTheme="minorHAnsi"/>
        </w:rPr>
      </w:pPr>
    </w:p>
    <w:p w:rsidR="00CA4AA8" w:rsidRDefault="00CA4AA8" w:rsidP="00E01EF8">
      <w:pPr>
        <w:spacing w:line="480" w:lineRule="auto"/>
        <w:jc w:val="both"/>
        <w:rPr>
          <w:rFonts w:eastAsiaTheme="minorHAnsi"/>
        </w:rPr>
      </w:pPr>
    </w:p>
    <w:p w:rsidR="00CA4AA8" w:rsidRDefault="00CA4AA8" w:rsidP="00E01EF8">
      <w:pPr>
        <w:spacing w:line="480" w:lineRule="auto"/>
        <w:jc w:val="both"/>
        <w:rPr>
          <w:rFonts w:eastAsiaTheme="minorHAnsi"/>
        </w:rPr>
      </w:pPr>
    </w:p>
    <w:p w:rsidR="00CA4AA8" w:rsidRDefault="00CA4AA8" w:rsidP="00E01EF8">
      <w:pPr>
        <w:spacing w:line="480" w:lineRule="auto"/>
        <w:jc w:val="both"/>
        <w:rPr>
          <w:rFonts w:eastAsiaTheme="minorHAnsi"/>
        </w:rPr>
      </w:pPr>
    </w:p>
    <w:p w:rsidR="00B54E1B" w:rsidRPr="00C81CAB" w:rsidRDefault="00B54E1B" w:rsidP="00E01EF8">
      <w:pPr>
        <w:spacing w:line="480" w:lineRule="auto"/>
        <w:jc w:val="both"/>
        <w:rPr>
          <w:rFonts w:eastAsiaTheme="minorHAnsi"/>
        </w:rPr>
      </w:pPr>
    </w:p>
    <w:p w:rsidR="00760BD3" w:rsidRPr="00450A29" w:rsidRDefault="006A1BF7" w:rsidP="00D150AC">
      <w:pPr>
        <w:pStyle w:val="Caption"/>
        <w:rPr>
          <w:b/>
          <w:i w:val="0"/>
          <w:sz w:val="24"/>
          <w:szCs w:val="24"/>
        </w:rPr>
      </w:pPr>
      <w:bookmarkStart w:id="242" w:name="_Toc2253832"/>
      <w:bookmarkStart w:id="243" w:name="_Toc2253896"/>
      <w:bookmarkStart w:id="244" w:name="_Toc2254336"/>
      <w:bookmarkStart w:id="245" w:name="_Toc2335427"/>
      <w:bookmarkStart w:id="246" w:name="_Toc7520613"/>
      <w:r>
        <w:rPr>
          <w:b/>
          <w:i w:val="0"/>
          <w:sz w:val="24"/>
          <w:szCs w:val="24"/>
        </w:rPr>
        <w:lastRenderedPageBreak/>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13</w:t>
      </w:r>
      <w:r w:rsidR="001E4463">
        <w:rPr>
          <w:b/>
          <w:i w:val="0"/>
          <w:sz w:val="24"/>
          <w:szCs w:val="24"/>
        </w:rPr>
        <w:fldChar w:fldCharType="end"/>
      </w:r>
      <w:r w:rsidR="00450A29" w:rsidRPr="00D150AC">
        <w:rPr>
          <w:b/>
          <w:i w:val="0"/>
          <w:sz w:val="24"/>
          <w:szCs w:val="24"/>
        </w:rPr>
        <w:t>:</w:t>
      </w:r>
      <w:r w:rsidR="00450A29" w:rsidRPr="00450A29">
        <w:rPr>
          <w:b/>
          <w:i w:val="0"/>
          <w:sz w:val="24"/>
          <w:szCs w:val="24"/>
        </w:rPr>
        <w:t xml:space="preserve">  </w:t>
      </w:r>
      <w:r w:rsidR="00760BD3" w:rsidRPr="00450A29">
        <w:rPr>
          <w:rFonts w:eastAsiaTheme="minorHAnsi"/>
          <w:b/>
          <w:i w:val="0"/>
          <w:sz w:val="24"/>
          <w:szCs w:val="24"/>
        </w:rPr>
        <w:t xml:space="preserve">Testing for </w:t>
      </w:r>
      <w:r w:rsidR="00DE6691">
        <w:rPr>
          <w:rFonts w:eastAsiaTheme="minorHAnsi"/>
          <w:b/>
          <w:i w:val="0"/>
          <w:sz w:val="24"/>
          <w:szCs w:val="24"/>
        </w:rPr>
        <w:t>Common Method Bias with</w:t>
      </w:r>
      <w:r w:rsidR="00760BD3" w:rsidRPr="00450A29">
        <w:rPr>
          <w:rFonts w:eastAsiaTheme="minorHAnsi"/>
          <w:b/>
          <w:i w:val="0"/>
          <w:sz w:val="24"/>
          <w:szCs w:val="24"/>
        </w:rPr>
        <w:t xml:space="preserve"> Variance Inflation Factors (VIFS)</w:t>
      </w:r>
      <w:bookmarkEnd w:id="242"/>
      <w:bookmarkEnd w:id="243"/>
      <w:bookmarkEnd w:id="244"/>
      <w:bookmarkEnd w:id="245"/>
      <w:bookmarkEnd w:id="246"/>
    </w:p>
    <w:p w:rsidR="00760BD3" w:rsidRPr="00C81CAB" w:rsidRDefault="00760BD3" w:rsidP="00760BD3">
      <w:pPr>
        <w:jc w:val="both"/>
        <w:rPr>
          <w:rFonts w:eastAsiaTheme="minorHAnsi"/>
          <w:sz w:val="20"/>
          <w:szCs w:val="20"/>
        </w:rPr>
      </w:pPr>
    </w:p>
    <w:tbl>
      <w:tblPr>
        <w:tblpPr w:leftFromText="180" w:rightFromText="180" w:vertAnchor="text" w:tblpY="1"/>
        <w:tblOverlap w:val="never"/>
        <w:tblW w:w="5000" w:type="pct"/>
        <w:tblLook w:val="04A0" w:firstRow="1" w:lastRow="0" w:firstColumn="1" w:lastColumn="0" w:noHBand="0" w:noVBand="1"/>
      </w:tblPr>
      <w:tblGrid>
        <w:gridCol w:w="6917"/>
        <w:gridCol w:w="1723"/>
      </w:tblGrid>
      <w:tr w:rsidR="00760BD3" w:rsidRPr="00C81CAB" w:rsidTr="00337D12">
        <w:trPr>
          <w:trHeight w:val="315"/>
        </w:trPr>
        <w:tc>
          <w:tcPr>
            <w:tcW w:w="4003" w:type="pct"/>
            <w:tcBorders>
              <w:top w:val="single" w:sz="8" w:space="0" w:color="auto"/>
              <w:bottom w:val="single" w:sz="8" w:space="0" w:color="auto"/>
            </w:tcBorders>
            <w:shd w:val="clear" w:color="auto" w:fill="auto"/>
            <w:noWrap/>
            <w:vAlign w:val="bottom"/>
            <w:hideMark/>
          </w:tcPr>
          <w:p w:rsidR="00760BD3" w:rsidRPr="00C81CAB" w:rsidRDefault="00760BD3" w:rsidP="00453643">
            <w:pPr>
              <w:jc w:val="both"/>
              <w:rPr>
                <w:b/>
                <w:color w:val="000000"/>
              </w:rPr>
            </w:pPr>
            <w:r w:rsidRPr="00C81CAB">
              <w:rPr>
                <w:color w:val="000000"/>
                <w:sz w:val="22"/>
                <w:szCs w:val="22"/>
              </w:rPr>
              <w:t> </w:t>
            </w:r>
            <w:r w:rsidRPr="00C81CAB">
              <w:rPr>
                <w:b/>
                <w:color w:val="000000"/>
                <w:sz w:val="22"/>
                <w:szCs w:val="22"/>
              </w:rPr>
              <w:t>Items</w:t>
            </w:r>
          </w:p>
        </w:tc>
        <w:tc>
          <w:tcPr>
            <w:tcW w:w="997" w:type="pct"/>
            <w:tcBorders>
              <w:top w:val="single" w:sz="8" w:space="0" w:color="auto"/>
              <w:bottom w:val="single" w:sz="8" w:space="0" w:color="auto"/>
            </w:tcBorders>
            <w:shd w:val="clear" w:color="auto" w:fill="auto"/>
            <w:noWrap/>
            <w:vAlign w:val="center"/>
            <w:hideMark/>
          </w:tcPr>
          <w:p w:rsidR="00760BD3" w:rsidRPr="00C81CAB" w:rsidRDefault="00760BD3" w:rsidP="00337D12">
            <w:pPr>
              <w:jc w:val="center"/>
              <w:rPr>
                <w:b/>
                <w:color w:val="000000"/>
              </w:rPr>
            </w:pPr>
            <w:r w:rsidRPr="00C81CAB">
              <w:rPr>
                <w:b/>
                <w:color w:val="000000"/>
                <w:sz w:val="22"/>
                <w:szCs w:val="22"/>
              </w:rPr>
              <w:t>VIF</w:t>
            </w:r>
          </w:p>
        </w:tc>
      </w:tr>
      <w:tr w:rsidR="00337D12" w:rsidRPr="00C81CAB" w:rsidTr="00337D12">
        <w:trPr>
          <w:trHeight w:val="300"/>
        </w:trPr>
        <w:tc>
          <w:tcPr>
            <w:tcW w:w="4003" w:type="pct"/>
            <w:tcBorders>
              <w:top w:val="nil"/>
              <w:left w:val="nil"/>
              <w:bottom w:val="nil"/>
              <w:right w:val="nil"/>
            </w:tcBorders>
            <w:shd w:val="clear" w:color="auto" w:fill="auto"/>
            <w:noWrap/>
            <w:vAlign w:val="bottom"/>
            <w:hideMark/>
          </w:tcPr>
          <w:p w:rsidR="00337D12" w:rsidRPr="00337D12" w:rsidRDefault="00337D12" w:rsidP="00337D12">
            <w:pPr>
              <w:rPr>
                <w:color w:val="000000"/>
                <w:sz w:val="20"/>
                <w:szCs w:val="20"/>
              </w:rPr>
            </w:pPr>
            <w:r w:rsidRPr="00337D12">
              <w:rPr>
                <w:color w:val="000000"/>
                <w:sz w:val="20"/>
                <w:szCs w:val="20"/>
              </w:rPr>
              <w:t>Cash management</w:t>
            </w:r>
          </w:p>
        </w:tc>
        <w:tc>
          <w:tcPr>
            <w:tcW w:w="997" w:type="pct"/>
            <w:tcBorders>
              <w:top w:val="nil"/>
              <w:left w:val="nil"/>
              <w:bottom w:val="nil"/>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1.041</w:t>
            </w:r>
          </w:p>
        </w:tc>
      </w:tr>
      <w:tr w:rsidR="00337D12" w:rsidRPr="00C81CAB" w:rsidTr="00337D12">
        <w:trPr>
          <w:trHeight w:val="300"/>
        </w:trPr>
        <w:tc>
          <w:tcPr>
            <w:tcW w:w="4003" w:type="pct"/>
            <w:tcBorders>
              <w:top w:val="nil"/>
              <w:left w:val="nil"/>
              <w:bottom w:val="nil"/>
              <w:right w:val="nil"/>
            </w:tcBorders>
            <w:shd w:val="clear" w:color="auto" w:fill="auto"/>
            <w:noWrap/>
            <w:vAlign w:val="bottom"/>
            <w:hideMark/>
          </w:tcPr>
          <w:p w:rsidR="00337D12" w:rsidRPr="00337D12" w:rsidRDefault="00337D12" w:rsidP="00337D12">
            <w:pPr>
              <w:rPr>
                <w:color w:val="000000"/>
                <w:sz w:val="20"/>
                <w:szCs w:val="20"/>
              </w:rPr>
            </w:pPr>
            <w:r w:rsidRPr="00337D12">
              <w:rPr>
                <w:color w:val="000000"/>
                <w:sz w:val="20"/>
                <w:szCs w:val="20"/>
              </w:rPr>
              <w:t>Agency Costs</w:t>
            </w:r>
          </w:p>
        </w:tc>
        <w:tc>
          <w:tcPr>
            <w:tcW w:w="997" w:type="pct"/>
            <w:tcBorders>
              <w:top w:val="nil"/>
              <w:left w:val="nil"/>
              <w:bottom w:val="nil"/>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1.229</w:t>
            </w:r>
          </w:p>
        </w:tc>
      </w:tr>
      <w:tr w:rsidR="00337D12" w:rsidRPr="00C81CAB" w:rsidTr="00337D12">
        <w:trPr>
          <w:trHeight w:val="300"/>
        </w:trPr>
        <w:tc>
          <w:tcPr>
            <w:tcW w:w="4003" w:type="pct"/>
            <w:tcBorders>
              <w:top w:val="nil"/>
              <w:left w:val="nil"/>
              <w:bottom w:val="nil"/>
              <w:right w:val="nil"/>
            </w:tcBorders>
            <w:shd w:val="clear" w:color="auto" w:fill="auto"/>
            <w:noWrap/>
            <w:vAlign w:val="bottom"/>
            <w:hideMark/>
          </w:tcPr>
          <w:p w:rsidR="00337D12" w:rsidRPr="00337D12" w:rsidRDefault="00337D12" w:rsidP="00337D12">
            <w:pPr>
              <w:rPr>
                <w:color w:val="000000"/>
                <w:sz w:val="20"/>
                <w:szCs w:val="20"/>
              </w:rPr>
            </w:pPr>
            <w:r w:rsidRPr="00337D12">
              <w:rPr>
                <w:color w:val="000000"/>
                <w:sz w:val="20"/>
                <w:szCs w:val="20"/>
              </w:rPr>
              <w:t>Share price</w:t>
            </w:r>
          </w:p>
        </w:tc>
        <w:tc>
          <w:tcPr>
            <w:tcW w:w="997" w:type="pct"/>
            <w:tcBorders>
              <w:top w:val="nil"/>
              <w:left w:val="nil"/>
              <w:bottom w:val="nil"/>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1.374</w:t>
            </w:r>
          </w:p>
        </w:tc>
      </w:tr>
      <w:tr w:rsidR="00337D12" w:rsidRPr="00C81CAB" w:rsidTr="00337D12">
        <w:trPr>
          <w:trHeight w:val="300"/>
        </w:trPr>
        <w:tc>
          <w:tcPr>
            <w:tcW w:w="4003" w:type="pct"/>
            <w:tcBorders>
              <w:top w:val="nil"/>
              <w:left w:val="nil"/>
              <w:bottom w:val="nil"/>
              <w:right w:val="nil"/>
            </w:tcBorders>
            <w:shd w:val="clear" w:color="auto" w:fill="auto"/>
            <w:noWrap/>
            <w:vAlign w:val="bottom"/>
            <w:hideMark/>
          </w:tcPr>
          <w:p w:rsidR="00337D12" w:rsidRPr="00337D12" w:rsidRDefault="000722C0" w:rsidP="00337D12">
            <w:pPr>
              <w:rPr>
                <w:color w:val="000000"/>
                <w:sz w:val="20"/>
                <w:szCs w:val="20"/>
              </w:rPr>
            </w:pPr>
            <w:r>
              <w:rPr>
                <w:color w:val="000000"/>
                <w:sz w:val="20"/>
                <w:szCs w:val="20"/>
              </w:rPr>
              <w:t>C</w:t>
            </w:r>
            <w:r w:rsidR="00337D12" w:rsidRPr="00337D12">
              <w:rPr>
                <w:color w:val="000000"/>
                <w:sz w:val="20"/>
                <w:szCs w:val="20"/>
              </w:rPr>
              <w:t>osts</w:t>
            </w:r>
          </w:p>
        </w:tc>
        <w:tc>
          <w:tcPr>
            <w:tcW w:w="997" w:type="pct"/>
            <w:tcBorders>
              <w:top w:val="nil"/>
              <w:left w:val="nil"/>
              <w:bottom w:val="nil"/>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1.173</w:t>
            </w:r>
          </w:p>
        </w:tc>
      </w:tr>
      <w:tr w:rsidR="00337D12" w:rsidRPr="00C81CAB" w:rsidTr="00337D12">
        <w:trPr>
          <w:trHeight w:val="300"/>
        </w:trPr>
        <w:tc>
          <w:tcPr>
            <w:tcW w:w="4003" w:type="pct"/>
            <w:tcBorders>
              <w:top w:val="nil"/>
              <w:left w:val="nil"/>
              <w:right w:val="nil"/>
            </w:tcBorders>
            <w:shd w:val="clear" w:color="auto" w:fill="auto"/>
            <w:noWrap/>
            <w:vAlign w:val="bottom"/>
            <w:hideMark/>
          </w:tcPr>
          <w:p w:rsidR="00337D12" w:rsidRPr="00337D12" w:rsidRDefault="00337D12" w:rsidP="00337D12">
            <w:pPr>
              <w:rPr>
                <w:color w:val="000000"/>
                <w:sz w:val="20"/>
                <w:szCs w:val="20"/>
              </w:rPr>
            </w:pPr>
            <w:r w:rsidRPr="00337D12">
              <w:rPr>
                <w:color w:val="000000"/>
                <w:sz w:val="20"/>
                <w:szCs w:val="20"/>
              </w:rPr>
              <w:t xml:space="preserve">Asymmetric Information </w:t>
            </w:r>
          </w:p>
        </w:tc>
        <w:tc>
          <w:tcPr>
            <w:tcW w:w="997" w:type="pct"/>
            <w:tcBorders>
              <w:top w:val="nil"/>
              <w:left w:val="nil"/>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1.219</w:t>
            </w:r>
          </w:p>
        </w:tc>
      </w:tr>
      <w:tr w:rsidR="00337D12" w:rsidRPr="00C81CAB" w:rsidTr="00337D12">
        <w:trPr>
          <w:trHeight w:val="300"/>
        </w:trPr>
        <w:tc>
          <w:tcPr>
            <w:tcW w:w="4003" w:type="pct"/>
            <w:tcBorders>
              <w:top w:val="nil"/>
              <w:left w:val="nil"/>
              <w:bottom w:val="single" w:sz="4" w:space="0" w:color="auto"/>
              <w:right w:val="nil"/>
            </w:tcBorders>
            <w:shd w:val="clear" w:color="auto" w:fill="auto"/>
            <w:noWrap/>
            <w:vAlign w:val="bottom"/>
            <w:hideMark/>
          </w:tcPr>
          <w:p w:rsidR="00337D12" w:rsidRPr="00337D12" w:rsidRDefault="00337D12" w:rsidP="00337D12">
            <w:pPr>
              <w:rPr>
                <w:color w:val="000000"/>
                <w:sz w:val="20"/>
                <w:szCs w:val="20"/>
              </w:rPr>
            </w:pPr>
            <w:r w:rsidRPr="00337D12">
              <w:rPr>
                <w:color w:val="000000"/>
                <w:sz w:val="20"/>
                <w:szCs w:val="20"/>
              </w:rPr>
              <w:t>Market</w:t>
            </w:r>
            <w:r w:rsidR="002204C9">
              <w:rPr>
                <w:color w:val="000000"/>
                <w:sz w:val="20"/>
                <w:szCs w:val="20"/>
              </w:rPr>
              <w:t xml:space="preserve"> Interactions</w:t>
            </w:r>
          </w:p>
        </w:tc>
        <w:tc>
          <w:tcPr>
            <w:tcW w:w="997" w:type="pct"/>
            <w:tcBorders>
              <w:top w:val="nil"/>
              <w:left w:val="nil"/>
              <w:bottom w:val="single" w:sz="4" w:space="0" w:color="auto"/>
              <w:right w:val="nil"/>
            </w:tcBorders>
            <w:shd w:val="clear" w:color="auto" w:fill="auto"/>
            <w:noWrap/>
            <w:vAlign w:val="center"/>
            <w:hideMark/>
          </w:tcPr>
          <w:p w:rsidR="00337D12" w:rsidRPr="00337D12" w:rsidRDefault="00337D12" w:rsidP="00337D12">
            <w:pPr>
              <w:jc w:val="center"/>
              <w:rPr>
                <w:color w:val="000000"/>
                <w:sz w:val="20"/>
                <w:szCs w:val="20"/>
              </w:rPr>
            </w:pPr>
            <w:r w:rsidRPr="00337D12">
              <w:rPr>
                <w:color w:val="000000"/>
                <w:sz w:val="20"/>
                <w:szCs w:val="20"/>
              </w:rPr>
              <w:t>1.18</w:t>
            </w:r>
          </w:p>
        </w:tc>
      </w:tr>
    </w:tbl>
    <w:p w:rsidR="00760BD3" w:rsidRPr="00C81CAB" w:rsidRDefault="00760BD3" w:rsidP="00760BD3">
      <w:pPr>
        <w:spacing w:after="200" w:line="276" w:lineRule="auto"/>
        <w:jc w:val="both"/>
        <w:rPr>
          <w:rFonts w:eastAsiaTheme="minorHAnsi"/>
        </w:rPr>
      </w:pPr>
    </w:p>
    <w:p w:rsidR="002204C9" w:rsidRPr="00C81CAB" w:rsidRDefault="007C5CA9" w:rsidP="00CA4AA8">
      <w:pPr>
        <w:spacing w:line="480" w:lineRule="auto"/>
        <w:ind w:firstLine="720"/>
        <w:jc w:val="both"/>
        <w:rPr>
          <w:rFonts w:eastAsiaTheme="minorHAnsi"/>
        </w:rPr>
      </w:pPr>
      <w:r>
        <w:rPr>
          <w:rFonts w:eastAsiaTheme="minorHAnsi"/>
        </w:rPr>
        <w:t>Table 4.1</w:t>
      </w:r>
      <w:r w:rsidR="00DE6691">
        <w:rPr>
          <w:rFonts w:eastAsiaTheme="minorHAnsi"/>
        </w:rPr>
        <w:t>3</w:t>
      </w:r>
      <w:r>
        <w:rPr>
          <w:rFonts w:eastAsiaTheme="minorHAnsi"/>
        </w:rPr>
        <w:t xml:space="preserve"> show</w:t>
      </w:r>
      <w:r w:rsidR="002204C9">
        <w:rPr>
          <w:rFonts w:eastAsiaTheme="minorHAnsi"/>
        </w:rPr>
        <w:t>ed</w:t>
      </w:r>
      <w:r>
        <w:rPr>
          <w:rFonts w:eastAsiaTheme="minorHAnsi"/>
        </w:rPr>
        <w:t xml:space="preserve"> the VIFs calculated for all the latent variables. </w:t>
      </w:r>
      <w:r w:rsidR="000722C0">
        <w:rPr>
          <w:rFonts w:eastAsiaTheme="minorHAnsi"/>
        </w:rPr>
        <w:t xml:space="preserve">Cash Management had a VIF of 1.041 while Agency Cost had a VIF of 1.229. The VIF for Share price was 1.374 while for Costs it was 1.173. Asymmetric Information had a VIF of 1.219 and </w:t>
      </w:r>
      <w:r w:rsidR="002204C9" w:rsidRPr="0051129E">
        <w:t>Market</w:t>
      </w:r>
      <w:r w:rsidR="002204C9">
        <w:t xml:space="preserve"> Interactions</w:t>
      </w:r>
      <w:r w:rsidR="000722C0">
        <w:rPr>
          <w:rFonts w:eastAsiaTheme="minorHAnsi"/>
        </w:rPr>
        <w:t xml:space="preserve"> had a VIF of 1.18. </w:t>
      </w:r>
      <w:r w:rsidR="00337D12">
        <w:rPr>
          <w:rFonts w:eastAsiaTheme="minorHAnsi"/>
        </w:rPr>
        <w:t xml:space="preserve">Since the VIFs of all the Independent variables were </w:t>
      </w:r>
      <w:r w:rsidR="00FA1A99">
        <w:rPr>
          <w:rFonts w:eastAsiaTheme="minorHAnsi"/>
        </w:rPr>
        <w:t>less than 3, the problem of common method bias did not</w:t>
      </w:r>
      <w:r w:rsidR="000722C0">
        <w:rPr>
          <w:rFonts w:eastAsiaTheme="minorHAnsi"/>
        </w:rPr>
        <w:t xml:space="preserve"> exist</w:t>
      </w:r>
      <w:r w:rsidR="00337D12">
        <w:rPr>
          <w:rFonts w:eastAsiaTheme="minorHAnsi"/>
        </w:rPr>
        <w:t xml:space="preserve"> in the </w:t>
      </w:r>
      <w:r w:rsidR="00980C1A">
        <w:rPr>
          <w:rFonts w:eastAsiaTheme="minorHAnsi"/>
        </w:rPr>
        <w:t>data (Kock, 2015)</w:t>
      </w:r>
      <w:r w:rsidR="00337D12">
        <w:rPr>
          <w:rFonts w:eastAsiaTheme="minorHAnsi"/>
        </w:rPr>
        <w:t>.</w:t>
      </w:r>
      <w:r w:rsidR="00760BD3" w:rsidRPr="00C81CAB">
        <w:rPr>
          <w:rFonts w:eastAsiaTheme="minorHAnsi"/>
        </w:rPr>
        <w:t xml:space="preserve">  </w:t>
      </w:r>
    </w:p>
    <w:p w:rsidR="00760BD3" w:rsidRPr="00C81CAB" w:rsidRDefault="00760BD3" w:rsidP="00540359">
      <w:pPr>
        <w:spacing w:line="480" w:lineRule="auto"/>
        <w:ind w:firstLine="720"/>
        <w:jc w:val="both"/>
        <w:rPr>
          <w:rFonts w:eastAsiaTheme="minorHAnsi"/>
          <w:b/>
        </w:rPr>
      </w:pPr>
      <w:bookmarkStart w:id="247" w:name="_Toc15977572"/>
      <w:r w:rsidRPr="00661F17">
        <w:rPr>
          <w:rStyle w:val="Heading3Char"/>
          <w:rFonts w:ascii="Times New Roman" w:hAnsi="Times New Roman" w:cs="Times New Roman"/>
        </w:rPr>
        <w:t>4.4.8 Path analysis</w:t>
      </w:r>
      <w:bookmarkEnd w:id="247"/>
      <w:r w:rsidRPr="00C81CAB">
        <w:rPr>
          <w:rFonts w:eastAsiaTheme="minorHAnsi"/>
          <w:b/>
        </w:rPr>
        <w:t>.</w:t>
      </w:r>
    </w:p>
    <w:p w:rsidR="00450A29" w:rsidRPr="00E01EF8" w:rsidRDefault="000722C0" w:rsidP="00E01EF8">
      <w:pPr>
        <w:spacing w:line="480" w:lineRule="auto"/>
        <w:ind w:firstLine="720"/>
        <w:jc w:val="both"/>
      </w:pPr>
      <w:r w:rsidRPr="0051129E">
        <w:t>From the analysis of the measurement model, we move</w:t>
      </w:r>
      <w:r>
        <w:t>d</w:t>
      </w:r>
      <w:r w:rsidRPr="0051129E">
        <w:t xml:space="preserve"> on to the analysis of the structural model. The six independent</w:t>
      </w:r>
      <w:r>
        <w:t xml:space="preserve"> latent</w:t>
      </w:r>
      <w:r w:rsidRPr="0051129E">
        <w:t xml:space="preserve"> factors that </w:t>
      </w:r>
      <w:r>
        <w:t>were</w:t>
      </w:r>
      <w:r w:rsidRPr="0051129E">
        <w:t xml:space="preserve"> identified in EFA</w:t>
      </w:r>
      <w:r>
        <w:t>,</w:t>
      </w:r>
      <w:r w:rsidRPr="0051129E">
        <w:t xml:space="preserve"> and confirmed in the CFA</w:t>
      </w:r>
      <w:r w:rsidR="00594594">
        <w:t>,</w:t>
      </w:r>
      <w:r w:rsidRPr="0051129E">
        <w:t xml:space="preserve"> </w:t>
      </w:r>
      <w:r>
        <w:t>were</w:t>
      </w:r>
      <w:r w:rsidRPr="0051129E">
        <w:t xml:space="preserve"> regressed on the dependent variable</w:t>
      </w:r>
      <w:r>
        <w:t>, which was</w:t>
      </w:r>
      <w:r w:rsidR="0079728F">
        <w:t xml:space="preserve"> </w:t>
      </w:r>
      <w:r w:rsidRPr="0051129E">
        <w:t>preference to borrow</w:t>
      </w:r>
      <w:r>
        <w:t>, in order</w:t>
      </w:r>
      <w:r w:rsidR="00E01EF8">
        <w:t xml:space="preserve"> to finance a project.</w:t>
      </w:r>
    </w:p>
    <w:p w:rsidR="00760BD3" w:rsidRPr="000722C0" w:rsidRDefault="00D150AC" w:rsidP="000722C0">
      <w:pPr>
        <w:pStyle w:val="Caption"/>
        <w:rPr>
          <w:b/>
          <w:i w:val="0"/>
          <w:sz w:val="24"/>
          <w:szCs w:val="24"/>
        </w:rPr>
      </w:pPr>
      <w:bookmarkStart w:id="248" w:name="_Toc2253833"/>
      <w:bookmarkStart w:id="249" w:name="_Toc2253897"/>
      <w:bookmarkStart w:id="250" w:name="_Toc2254337"/>
      <w:bookmarkStart w:id="251" w:name="_Toc2335428"/>
      <w:bookmarkStart w:id="252" w:name="_Toc7520614"/>
      <w:r w:rsidRPr="00D150AC">
        <w:rPr>
          <w:b/>
          <w:i w:val="0"/>
          <w:sz w:val="24"/>
          <w:szCs w:val="24"/>
        </w:rPr>
        <w:t>Table 4</w:t>
      </w:r>
      <w:r w:rsidR="001B7242">
        <w:rPr>
          <w:b/>
          <w:i w:val="0"/>
          <w:sz w:val="24"/>
          <w:szCs w:val="24"/>
        </w:rPr>
        <w:t>.</w:t>
      </w:r>
      <w:r w:rsidR="001E4463">
        <w:rPr>
          <w:b/>
          <w:i w:val="0"/>
          <w:sz w:val="24"/>
          <w:szCs w:val="24"/>
        </w:rPr>
        <w:fldChar w:fldCharType="begin"/>
      </w:r>
      <w:r w:rsidR="00B72F30">
        <w:rPr>
          <w:b/>
          <w:i w:val="0"/>
          <w:sz w:val="24"/>
          <w:szCs w:val="24"/>
        </w:rPr>
        <w:instrText xml:space="preserve"> SEQ Table \* ARABIC \s 1 </w:instrText>
      </w:r>
      <w:r w:rsidR="001E4463">
        <w:rPr>
          <w:b/>
          <w:i w:val="0"/>
          <w:sz w:val="24"/>
          <w:szCs w:val="24"/>
        </w:rPr>
        <w:fldChar w:fldCharType="separate"/>
      </w:r>
      <w:r w:rsidR="009C1288">
        <w:rPr>
          <w:b/>
          <w:i w:val="0"/>
          <w:noProof/>
          <w:sz w:val="24"/>
          <w:szCs w:val="24"/>
        </w:rPr>
        <w:t>14</w:t>
      </w:r>
      <w:r w:rsidR="001E4463">
        <w:rPr>
          <w:b/>
          <w:i w:val="0"/>
          <w:sz w:val="24"/>
          <w:szCs w:val="24"/>
        </w:rPr>
        <w:fldChar w:fldCharType="end"/>
      </w:r>
      <w:r w:rsidR="00450A29" w:rsidRPr="00D150AC">
        <w:rPr>
          <w:b/>
          <w:i w:val="0"/>
          <w:sz w:val="24"/>
          <w:szCs w:val="24"/>
        </w:rPr>
        <w:t>:</w:t>
      </w:r>
      <w:r w:rsidR="00450A29" w:rsidRPr="00450A29">
        <w:rPr>
          <w:b/>
          <w:i w:val="0"/>
          <w:sz w:val="24"/>
          <w:szCs w:val="24"/>
        </w:rPr>
        <w:t xml:space="preserve">  </w:t>
      </w:r>
      <w:r w:rsidR="00760BD3" w:rsidRPr="00450A29">
        <w:rPr>
          <w:rFonts w:eastAsiaTheme="minorHAnsi"/>
          <w:b/>
          <w:i w:val="0"/>
          <w:sz w:val="24"/>
          <w:szCs w:val="24"/>
        </w:rPr>
        <w:t>Path Analysis</w:t>
      </w:r>
      <w:bookmarkEnd w:id="248"/>
      <w:bookmarkEnd w:id="249"/>
      <w:bookmarkEnd w:id="250"/>
      <w:bookmarkEnd w:id="251"/>
      <w:bookmarkEnd w:id="252"/>
    </w:p>
    <w:tbl>
      <w:tblPr>
        <w:tblW w:w="5000" w:type="pct"/>
        <w:tblBorders>
          <w:top w:val="single" w:sz="8" w:space="0" w:color="auto"/>
          <w:bottom w:val="single" w:sz="4" w:space="0" w:color="auto"/>
          <w:insideH w:val="single" w:sz="4" w:space="0" w:color="auto"/>
        </w:tblBorders>
        <w:tblLook w:val="04A0" w:firstRow="1" w:lastRow="0" w:firstColumn="1" w:lastColumn="0" w:noHBand="0" w:noVBand="1"/>
      </w:tblPr>
      <w:tblGrid>
        <w:gridCol w:w="4970"/>
        <w:gridCol w:w="1462"/>
        <w:gridCol w:w="1104"/>
        <w:gridCol w:w="1104"/>
      </w:tblGrid>
      <w:tr w:rsidR="008D11D2" w:rsidRPr="00C81CAB" w:rsidTr="008D11D2">
        <w:trPr>
          <w:trHeight w:val="300"/>
        </w:trPr>
        <w:tc>
          <w:tcPr>
            <w:tcW w:w="2876" w:type="pct"/>
            <w:tcBorders>
              <w:bottom w:val="single" w:sz="4" w:space="0" w:color="auto"/>
            </w:tcBorders>
            <w:shd w:val="clear" w:color="auto" w:fill="auto"/>
            <w:noWrap/>
            <w:vAlign w:val="center"/>
            <w:hideMark/>
          </w:tcPr>
          <w:p w:rsidR="008D11D2" w:rsidRPr="00C81CAB" w:rsidRDefault="008D11D2" w:rsidP="00453643">
            <w:pPr>
              <w:jc w:val="both"/>
              <w:rPr>
                <w:b/>
                <w:color w:val="000000"/>
                <w:sz w:val="20"/>
                <w:szCs w:val="20"/>
              </w:rPr>
            </w:pPr>
            <w:r w:rsidRPr="00C81CAB">
              <w:rPr>
                <w:b/>
                <w:color w:val="000000"/>
                <w:sz w:val="20"/>
                <w:szCs w:val="20"/>
              </w:rPr>
              <w:t>Independent Variable -&gt; Dependent Variable</w:t>
            </w:r>
          </w:p>
        </w:tc>
        <w:tc>
          <w:tcPr>
            <w:tcW w:w="846" w:type="pct"/>
            <w:tcBorders>
              <w:bottom w:val="single" w:sz="4" w:space="0" w:color="auto"/>
            </w:tcBorders>
            <w:shd w:val="clear" w:color="auto" w:fill="auto"/>
            <w:noWrap/>
            <w:vAlign w:val="center"/>
            <w:hideMark/>
          </w:tcPr>
          <w:p w:rsidR="008D11D2" w:rsidRPr="00C81CAB" w:rsidRDefault="008D11D2" w:rsidP="00453643">
            <w:pPr>
              <w:jc w:val="both"/>
              <w:rPr>
                <w:b/>
                <w:color w:val="000000"/>
                <w:sz w:val="20"/>
                <w:szCs w:val="20"/>
              </w:rPr>
            </w:pPr>
            <w:r>
              <w:rPr>
                <w:b/>
                <w:color w:val="000000"/>
                <w:sz w:val="20"/>
                <w:szCs w:val="20"/>
              </w:rPr>
              <w:t>Estimates</w:t>
            </w:r>
          </w:p>
        </w:tc>
        <w:tc>
          <w:tcPr>
            <w:tcW w:w="639" w:type="pct"/>
            <w:tcBorders>
              <w:bottom w:val="single" w:sz="4" w:space="0" w:color="auto"/>
            </w:tcBorders>
            <w:vAlign w:val="center"/>
          </w:tcPr>
          <w:p w:rsidR="008D11D2" w:rsidRDefault="008D11D2" w:rsidP="00053021">
            <w:pPr>
              <w:jc w:val="center"/>
              <w:rPr>
                <w:b/>
                <w:color w:val="000000"/>
                <w:sz w:val="20"/>
                <w:szCs w:val="20"/>
              </w:rPr>
            </w:pPr>
            <w:r>
              <w:rPr>
                <w:rFonts w:eastAsiaTheme="minorHAnsi"/>
                <w:b/>
                <w:sz w:val="20"/>
                <w:szCs w:val="20"/>
              </w:rPr>
              <w:t>Std. Error</w:t>
            </w:r>
          </w:p>
        </w:tc>
        <w:tc>
          <w:tcPr>
            <w:tcW w:w="639" w:type="pct"/>
            <w:tcBorders>
              <w:bottom w:val="single" w:sz="4" w:space="0" w:color="auto"/>
            </w:tcBorders>
            <w:vAlign w:val="center"/>
          </w:tcPr>
          <w:p w:rsidR="008D11D2" w:rsidRDefault="008D11D2" w:rsidP="008D11D2">
            <w:pPr>
              <w:jc w:val="center"/>
              <w:rPr>
                <w:rFonts w:eastAsiaTheme="minorHAnsi"/>
                <w:b/>
                <w:sz w:val="20"/>
                <w:szCs w:val="20"/>
              </w:rPr>
            </w:pPr>
            <w:r>
              <w:rPr>
                <w:rFonts w:eastAsiaTheme="minorHAnsi"/>
                <w:b/>
                <w:sz w:val="20"/>
                <w:szCs w:val="20"/>
              </w:rPr>
              <w:t>p-value</w:t>
            </w:r>
          </w:p>
        </w:tc>
      </w:tr>
      <w:tr w:rsidR="008D11D2" w:rsidRPr="00C81CAB" w:rsidTr="008D11D2">
        <w:trPr>
          <w:trHeight w:val="300"/>
        </w:trPr>
        <w:tc>
          <w:tcPr>
            <w:tcW w:w="2876" w:type="pct"/>
            <w:tcBorders>
              <w:top w:val="single" w:sz="4" w:space="0" w:color="auto"/>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Cash Management -&gt; Preference to Borrow</w:t>
            </w:r>
          </w:p>
        </w:tc>
        <w:tc>
          <w:tcPr>
            <w:tcW w:w="846" w:type="pct"/>
            <w:tcBorders>
              <w:top w:val="single" w:sz="4" w:space="0" w:color="auto"/>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w:t>
            </w:r>
            <w:r>
              <w:rPr>
                <w:color w:val="000000"/>
                <w:sz w:val="20"/>
                <w:szCs w:val="20"/>
              </w:rPr>
              <w:t>069</w:t>
            </w:r>
          </w:p>
        </w:tc>
        <w:tc>
          <w:tcPr>
            <w:tcW w:w="639" w:type="pct"/>
            <w:tcBorders>
              <w:top w:val="single" w:sz="4" w:space="0" w:color="auto"/>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0.162</w:t>
            </w:r>
          </w:p>
        </w:tc>
        <w:tc>
          <w:tcPr>
            <w:tcW w:w="639" w:type="pct"/>
            <w:tcBorders>
              <w:top w:val="single" w:sz="4" w:space="0" w:color="auto"/>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0.537</w:t>
            </w:r>
          </w:p>
        </w:tc>
      </w:tr>
      <w:tr w:rsidR="008D11D2" w:rsidRPr="00C81CAB" w:rsidTr="008D11D2">
        <w:trPr>
          <w:trHeight w:val="300"/>
        </w:trPr>
        <w:tc>
          <w:tcPr>
            <w:tcW w:w="287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Agency Costs -&gt; Preference to Borrow</w:t>
            </w:r>
          </w:p>
        </w:tc>
        <w:tc>
          <w:tcPr>
            <w:tcW w:w="84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-0.2</w:t>
            </w:r>
            <w:r>
              <w:rPr>
                <w:color w:val="000000"/>
                <w:sz w:val="20"/>
                <w:szCs w:val="20"/>
              </w:rPr>
              <w:t>79*</w:t>
            </w:r>
          </w:p>
        </w:tc>
        <w:tc>
          <w:tcPr>
            <w:tcW w:w="639" w:type="pct"/>
            <w:tcBorders>
              <w:top w:val="nil"/>
              <w:left w:val="nil"/>
              <w:bottom w:val="nil"/>
              <w:right w:val="nil"/>
            </w:tcBorders>
            <w:shd w:val="clear" w:color="auto" w:fill="auto"/>
            <w:vAlign w:val="center"/>
          </w:tcPr>
          <w:p w:rsidR="008D11D2" w:rsidRPr="008D11D2" w:rsidRDefault="008D11D2" w:rsidP="00E233AF">
            <w:pPr>
              <w:jc w:val="center"/>
              <w:rPr>
                <w:color w:val="000000"/>
                <w:sz w:val="20"/>
                <w:szCs w:val="20"/>
              </w:rPr>
            </w:pPr>
            <w:r w:rsidRPr="008D11D2">
              <w:rPr>
                <w:color w:val="000000"/>
                <w:sz w:val="20"/>
                <w:szCs w:val="20"/>
              </w:rPr>
              <w:t>0.1</w:t>
            </w:r>
            <w:r w:rsidR="00E233AF">
              <w:rPr>
                <w:color w:val="000000"/>
                <w:sz w:val="20"/>
                <w:szCs w:val="20"/>
              </w:rPr>
              <w:t>46</w:t>
            </w:r>
          </w:p>
        </w:tc>
        <w:tc>
          <w:tcPr>
            <w:tcW w:w="639" w:type="pct"/>
            <w:tcBorders>
              <w:top w:val="nil"/>
              <w:left w:val="nil"/>
              <w:bottom w:val="nil"/>
              <w:right w:val="nil"/>
            </w:tcBorders>
            <w:shd w:val="clear" w:color="auto" w:fill="auto"/>
            <w:vAlign w:val="center"/>
          </w:tcPr>
          <w:p w:rsidR="008D11D2" w:rsidRPr="008D11D2" w:rsidRDefault="008D11D2" w:rsidP="00E233AF">
            <w:pPr>
              <w:jc w:val="center"/>
              <w:rPr>
                <w:color w:val="000000"/>
                <w:sz w:val="20"/>
                <w:szCs w:val="20"/>
              </w:rPr>
            </w:pPr>
            <w:r w:rsidRPr="008D11D2">
              <w:rPr>
                <w:color w:val="000000"/>
                <w:sz w:val="20"/>
                <w:szCs w:val="20"/>
              </w:rPr>
              <w:t>0.</w:t>
            </w:r>
            <w:r w:rsidR="00E233AF">
              <w:rPr>
                <w:color w:val="000000"/>
                <w:sz w:val="20"/>
                <w:szCs w:val="20"/>
              </w:rPr>
              <w:t>061</w:t>
            </w:r>
          </w:p>
        </w:tc>
      </w:tr>
      <w:tr w:rsidR="008D11D2" w:rsidRPr="00C81CAB" w:rsidTr="008D11D2">
        <w:trPr>
          <w:trHeight w:val="300"/>
        </w:trPr>
        <w:tc>
          <w:tcPr>
            <w:tcW w:w="287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Share Price -&gt; Preference to Borrow</w:t>
            </w:r>
          </w:p>
        </w:tc>
        <w:tc>
          <w:tcPr>
            <w:tcW w:w="84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0.07</w:t>
            </w:r>
            <w:r>
              <w:rPr>
                <w:color w:val="000000"/>
                <w:sz w:val="20"/>
                <w:szCs w:val="20"/>
              </w:rPr>
              <w:t>4</w:t>
            </w:r>
          </w:p>
        </w:tc>
        <w:tc>
          <w:tcPr>
            <w:tcW w:w="639" w:type="pct"/>
            <w:tcBorders>
              <w:top w:val="nil"/>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0.153</w:t>
            </w:r>
          </w:p>
        </w:tc>
        <w:tc>
          <w:tcPr>
            <w:tcW w:w="639" w:type="pct"/>
            <w:tcBorders>
              <w:top w:val="nil"/>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0.604</w:t>
            </w:r>
          </w:p>
        </w:tc>
      </w:tr>
      <w:tr w:rsidR="008D11D2" w:rsidRPr="00C81CAB" w:rsidTr="008D11D2">
        <w:trPr>
          <w:trHeight w:val="300"/>
        </w:trPr>
        <w:tc>
          <w:tcPr>
            <w:tcW w:w="287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Costs -&gt; Preference to Borrow</w:t>
            </w:r>
          </w:p>
        </w:tc>
        <w:tc>
          <w:tcPr>
            <w:tcW w:w="84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0.2</w:t>
            </w:r>
            <w:r>
              <w:rPr>
                <w:color w:val="000000"/>
                <w:sz w:val="20"/>
                <w:szCs w:val="20"/>
              </w:rPr>
              <w:t>4</w:t>
            </w:r>
            <w:r w:rsidRPr="00C81CAB">
              <w:rPr>
                <w:color w:val="000000"/>
                <w:sz w:val="20"/>
                <w:szCs w:val="20"/>
              </w:rPr>
              <w:t>7</w:t>
            </w:r>
            <w:r>
              <w:rPr>
                <w:color w:val="000000"/>
                <w:sz w:val="20"/>
                <w:szCs w:val="20"/>
              </w:rPr>
              <w:t>**</w:t>
            </w:r>
          </w:p>
        </w:tc>
        <w:tc>
          <w:tcPr>
            <w:tcW w:w="639" w:type="pct"/>
            <w:tcBorders>
              <w:top w:val="nil"/>
              <w:left w:val="nil"/>
              <w:bottom w:val="nil"/>
              <w:right w:val="nil"/>
            </w:tcBorders>
            <w:shd w:val="clear" w:color="auto" w:fill="auto"/>
            <w:vAlign w:val="center"/>
          </w:tcPr>
          <w:p w:rsidR="008D11D2" w:rsidRPr="008D11D2" w:rsidRDefault="008D11D2" w:rsidP="00E233AF">
            <w:pPr>
              <w:jc w:val="center"/>
              <w:rPr>
                <w:color w:val="000000"/>
                <w:sz w:val="20"/>
                <w:szCs w:val="20"/>
              </w:rPr>
            </w:pPr>
            <w:r w:rsidRPr="008D11D2">
              <w:rPr>
                <w:color w:val="000000"/>
                <w:sz w:val="20"/>
                <w:szCs w:val="20"/>
              </w:rPr>
              <w:t>0.12</w:t>
            </w:r>
            <w:r w:rsidR="00E233AF">
              <w:rPr>
                <w:color w:val="000000"/>
                <w:sz w:val="20"/>
                <w:szCs w:val="20"/>
              </w:rPr>
              <w:t>0</w:t>
            </w:r>
          </w:p>
        </w:tc>
        <w:tc>
          <w:tcPr>
            <w:tcW w:w="639" w:type="pct"/>
            <w:tcBorders>
              <w:top w:val="nil"/>
              <w:left w:val="nil"/>
              <w:bottom w:val="nil"/>
              <w:right w:val="nil"/>
            </w:tcBorders>
            <w:shd w:val="clear" w:color="auto" w:fill="auto"/>
            <w:vAlign w:val="center"/>
          </w:tcPr>
          <w:p w:rsidR="008D11D2" w:rsidRPr="008D11D2" w:rsidRDefault="008D11D2" w:rsidP="00E233AF">
            <w:pPr>
              <w:jc w:val="center"/>
              <w:rPr>
                <w:color w:val="000000"/>
                <w:sz w:val="20"/>
                <w:szCs w:val="20"/>
              </w:rPr>
            </w:pPr>
            <w:r w:rsidRPr="008D11D2">
              <w:rPr>
                <w:color w:val="000000"/>
                <w:sz w:val="20"/>
                <w:szCs w:val="20"/>
              </w:rPr>
              <w:t>0.0</w:t>
            </w:r>
            <w:r w:rsidR="00E233AF">
              <w:rPr>
                <w:color w:val="000000"/>
                <w:sz w:val="20"/>
                <w:szCs w:val="20"/>
              </w:rPr>
              <w:t>44</w:t>
            </w:r>
          </w:p>
        </w:tc>
      </w:tr>
      <w:tr w:rsidR="008D11D2" w:rsidRPr="00C81CAB" w:rsidTr="008D11D2">
        <w:trPr>
          <w:trHeight w:val="300"/>
        </w:trPr>
        <w:tc>
          <w:tcPr>
            <w:tcW w:w="287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Asymmetric Information -&gt; Preference to Borrow</w:t>
            </w:r>
          </w:p>
        </w:tc>
        <w:tc>
          <w:tcPr>
            <w:tcW w:w="846" w:type="pct"/>
            <w:tcBorders>
              <w:top w:val="nil"/>
              <w:bottom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0.168</w:t>
            </w:r>
          </w:p>
        </w:tc>
        <w:tc>
          <w:tcPr>
            <w:tcW w:w="639" w:type="pct"/>
            <w:tcBorders>
              <w:top w:val="nil"/>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0.144</w:t>
            </w:r>
          </w:p>
        </w:tc>
        <w:tc>
          <w:tcPr>
            <w:tcW w:w="639" w:type="pct"/>
            <w:tcBorders>
              <w:top w:val="nil"/>
              <w:left w:val="nil"/>
              <w:bottom w:val="nil"/>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0.242</w:t>
            </w:r>
          </w:p>
        </w:tc>
      </w:tr>
      <w:tr w:rsidR="008D11D2" w:rsidRPr="00C81CAB" w:rsidTr="008D11D2">
        <w:trPr>
          <w:trHeight w:val="315"/>
        </w:trPr>
        <w:tc>
          <w:tcPr>
            <w:tcW w:w="2876" w:type="pct"/>
            <w:tcBorders>
              <w:top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Market</w:t>
            </w:r>
            <w:r>
              <w:rPr>
                <w:color w:val="000000"/>
                <w:sz w:val="20"/>
                <w:szCs w:val="20"/>
              </w:rPr>
              <w:t xml:space="preserve"> Interactions</w:t>
            </w:r>
            <w:r w:rsidRPr="00C81CAB">
              <w:rPr>
                <w:color w:val="000000"/>
                <w:sz w:val="20"/>
                <w:szCs w:val="20"/>
              </w:rPr>
              <w:t xml:space="preserve"> -&gt; Preference to Borrow</w:t>
            </w:r>
          </w:p>
        </w:tc>
        <w:tc>
          <w:tcPr>
            <w:tcW w:w="846" w:type="pct"/>
            <w:tcBorders>
              <w:top w:val="nil"/>
            </w:tcBorders>
            <w:shd w:val="clear" w:color="auto" w:fill="auto"/>
            <w:noWrap/>
            <w:vAlign w:val="center"/>
            <w:hideMark/>
          </w:tcPr>
          <w:p w:rsidR="008D11D2" w:rsidRPr="00C81CAB" w:rsidRDefault="008D11D2" w:rsidP="008D11D2">
            <w:pPr>
              <w:jc w:val="both"/>
              <w:rPr>
                <w:color w:val="000000"/>
                <w:sz w:val="20"/>
                <w:szCs w:val="20"/>
              </w:rPr>
            </w:pPr>
            <w:r w:rsidRPr="00C81CAB">
              <w:rPr>
                <w:color w:val="000000"/>
                <w:sz w:val="20"/>
                <w:szCs w:val="20"/>
              </w:rPr>
              <w:t>0.313</w:t>
            </w:r>
            <w:r>
              <w:rPr>
                <w:color w:val="000000"/>
                <w:sz w:val="20"/>
                <w:szCs w:val="20"/>
              </w:rPr>
              <w:t>***</w:t>
            </w:r>
          </w:p>
        </w:tc>
        <w:tc>
          <w:tcPr>
            <w:tcW w:w="639" w:type="pct"/>
            <w:tcBorders>
              <w:top w:val="nil"/>
              <w:left w:val="nil"/>
              <w:bottom w:val="single" w:sz="4" w:space="0" w:color="auto"/>
              <w:right w:val="nil"/>
            </w:tcBorders>
            <w:shd w:val="clear" w:color="auto" w:fill="auto"/>
            <w:vAlign w:val="center"/>
          </w:tcPr>
          <w:p w:rsidR="008D11D2" w:rsidRPr="008D11D2" w:rsidRDefault="008D11D2" w:rsidP="00E233AF">
            <w:pPr>
              <w:jc w:val="center"/>
              <w:rPr>
                <w:color w:val="000000"/>
                <w:sz w:val="20"/>
                <w:szCs w:val="20"/>
              </w:rPr>
            </w:pPr>
            <w:r w:rsidRPr="008D11D2">
              <w:rPr>
                <w:color w:val="000000"/>
                <w:sz w:val="20"/>
                <w:szCs w:val="20"/>
              </w:rPr>
              <w:t>0.1</w:t>
            </w:r>
            <w:r w:rsidR="00E233AF">
              <w:rPr>
                <w:color w:val="000000"/>
                <w:sz w:val="20"/>
                <w:szCs w:val="20"/>
              </w:rPr>
              <w:t>2</w:t>
            </w:r>
          </w:p>
        </w:tc>
        <w:tc>
          <w:tcPr>
            <w:tcW w:w="639" w:type="pct"/>
            <w:tcBorders>
              <w:top w:val="nil"/>
              <w:left w:val="nil"/>
              <w:bottom w:val="single" w:sz="4" w:space="0" w:color="auto"/>
              <w:right w:val="nil"/>
            </w:tcBorders>
            <w:shd w:val="clear" w:color="auto" w:fill="auto"/>
            <w:vAlign w:val="center"/>
          </w:tcPr>
          <w:p w:rsidR="008D11D2" w:rsidRPr="008D11D2" w:rsidRDefault="008D11D2" w:rsidP="008D11D2">
            <w:pPr>
              <w:jc w:val="center"/>
              <w:rPr>
                <w:color w:val="000000"/>
                <w:sz w:val="20"/>
                <w:szCs w:val="20"/>
              </w:rPr>
            </w:pPr>
            <w:r w:rsidRPr="008D11D2">
              <w:rPr>
                <w:color w:val="000000"/>
                <w:sz w:val="20"/>
                <w:szCs w:val="20"/>
              </w:rPr>
              <w:t>0.009</w:t>
            </w:r>
          </w:p>
        </w:tc>
      </w:tr>
    </w:tbl>
    <w:p w:rsidR="00760BD3" w:rsidRPr="00C81CAB" w:rsidRDefault="00760BD3" w:rsidP="00760BD3">
      <w:pPr>
        <w:spacing w:line="480" w:lineRule="auto"/>
        <w:jc w:val="both"/>
        <w:rPr>
          <w:rFonts w:eastAsiaTheme="minorHAnsi"/>
          <w:sz w:val="20"/>
          <w:szCs w:val="20"/>
        </w:rPr>
      </w:pPr>
      <w:r w:rsidRPr="00C81CAB">
        <w:rPr>
          <w:rFonts w:eastAsiaTheme="minorHAnsi"/>
          <w:sz w:val="20"/>
          <w:szCs w:val="20"/>
        </w:rPr>
        <w:t xml:space="preserve">***P &lt; 0.01, ** p &lt; 0.05, * p &lt; 0.1 </w:t>
      </w:r>
    </w:p>
    <w:p w:rsidR="00D91D22" w:rsidRPr="00C81CAB" w:rsidRDefault="00BB73B5" w:rsidP="00E233AF">
      <w:pPr>
        <w:spacing w:line="480" w:lineRule="auto"/>
        <w:ind w:firstLine="720"/>
        <w:jc w:val="both"/>
        <w:rPr>
          <w:rFonts w:eastAsiaTheme="minorHAnsi"/>
        </w:rPr>
      </w:pPr>
      <w:r w:rsidRPr="0051129E">
        <w:lastRenderedPageBreak/>
        <w:t xml:space="preserve">From </w:t>
      </w:r>
      <w:r>
        <w:t>4.1</w:t>
      </w:r>
      <w:r w:rsidR="00CF54C1">
        <w:t>4</w:t>
      </w:r>
      <w:r w:rsidRPr="0051129E">
        <w:t xml:space="preserve"> it </w:t>
      </w:r>
      <w:r>
        <w:t>could</w:t>
      </w:r>
      <w:r w:rsidRPr="0051129E">
        <w:t xml:space="preserve"> be seen that out of the six factors</w:t>
      </w:r>
      <w:r>
        <w:t>,</w:t>
      </w:r>
      <w:r w:rsidRPr="0051129E">
        <w:t xml:space="preserve"> only three factors </w:t>
      </w:r>
      <w:r>
        <w:t xml:space="preserve">were related to borrowing preference in a </w:t>
      </w:r>
      <w:r w:rsidRPr="0051129E">
        <w:t>significant</w:t>
      </w:r>
      <w:r>
        <w:t xml:space="preserve"> manner</w:t>
      </w:r>
      <w:r w:rsidRPr="0051129E">
        <w:t xml:space="preserve">. The most significant factor </w:t>
      </w:r>
      <w:r>
        <w:t xml:space="preserve">was </w:t>
      </w:r>
      <w:r w:rsidR="00594594" w:rsidRPr="0051129E">
        <w:t>Market</w:t>
      </w:r>
      <w:r w:rsidR="00594594">
        <w:t xml:space="preserve"> Interactions</w:t>
      </w:r>
      <w:r>
        <w:t>,</w:t>
      </w:r>
      <w:r w:rsidRPr="0051129E">
        <w:t xml:space="preserve"> as it</w:t>
      </w:r>
      <w:r>
        <w:t xml:space="preserve"> was found</w:t>
      </w:r>
      <w:r w:rsidR="00594594">
        <w:t xml:space="preserve"> to be</w:t>
      </w:r>
      <w:r w:rsidRPr="0051129E">
        <w:t xml:space="preserve"> highly significant at a confidence interval of 99%. The Beta coefficient </w:t>
      </w:r>
      <w:r>
        <w:t xml:space="preserve">was </w:t>
      </w:r>
      <w:r w:rsidRPr="0051129E">
        <w:t>positive</w:t>
      </w:r>
      <w:r>
        <w:t>,</w:t>
      </w:r>
      <w:r w:rsidRPr="0051129E">
        <w:t xml:space="preserve"> and 0.313. This implie</w:t>
      </w:r>
      <w:r>
        <w:t>d</w:t>
      </w:r>
      <w:r w:rsidRPr="0051129E">
        <w:t xml:space="preserve"> that for managers who prefer</w:t>
      </w:r>
      <w:r>
        <w:t>red</w:t>
      </w:r>
      <w:r w:rsidRPr="0051129E">
        <w:t xml:space="preserve"> borrowing as a source of f</w:t>
      </w:r>
      <w:r>
        <w:t>inancing, the importance of</w:t>
      </w:r>
      <w:r w:rsidRPr="0051129E">
        <w:t xml:space="preserve"> signals that</w:t>
      </w:r>
      <w:r>
        <w:t xml:space="preserve"> such</w:t>
      </w:r>
      <w:r w:rsidR="00594594">
        <w:t xml:space="preserve"> borrowing sends to the market including its</w:t>
      </w:r>
      <w:r>
        <w:t xml:space="preserve"> competitors</w:t>
      </w:r>
      <w:r w:rsidR="00594594">
        <w:t>, employees and other firms</w:t>
      </w:r>
      <w:r>
        <w:t xml:space="preserve"> w</w:t>
      </w:r>
      <w:r w:rsidR="00594594">
        <w:t>as</w:t>
      </w:r>
      <w:r w:rsidRPr="0051129E">
        <w:t xml:space="preserve"> very </w:t>
      </w:r>
      <w:r>
        <w:t>high</w:t>
      </w:r>
      <w:r w:rsidRPr="0051129E">
        <w:t xml:space="preserve">. Costs </w:t>
      </w:r>
      <w:r>
        <w:t>was also found to be a</w:t>
      </w:r>
      <w:r w:rsidRPr="0051129E">
        <w:t xml:space="preserve"> significant factor at </w:t>
      </w:r>
      <w:r>
        <w:t xml:space="preserve">a </w:t>
      </w:r>
      <w:r w:rsidRPr="0051129E">
        <w:t xml:space="preserve">95% confidence interval. The Beta coefficient </w:t>
      </w:r>
      <w:r>
        <w:t>was</w:t>
      </w:r>
      <w:r w:rsidRPr="0051129E">
        <w:t xml:space="preserve"> positive 0.2</w:t>
      </w:r>
      <w:r w:rsidR="0079728F">
        <w:t>47</w:t>
      </w:r>
      <w:r>
        <w:t>, it</w:t>
      </w:r>
      <w:r w:rsidRPr="0051129E">
        <w:t xml:space="preserve"> implie</w:t>
      </w:r>
      <w:r>
        <w:t>d</w:t>
      </w:r>
      <w:r w:rsidRPr="0051129E">
        <w:t xml:space="preserve"> that the effect</w:t>
      </w:r>
      <w:r>
        <w:t>s</w:t>
      </w:r>
      <w:r w:rsidRPr="0051129E">
        <w:t xml:space="preserve"> of transaction cost</w:t>
      </w:r>
      <w:r>
        <w:t>s</w:t>
      </w:r>
      <w:r w:rsidRPr="0051129E">
        <w:t xml:space="preserve"> </w:t>
      </w:r>
      <w:r>
        <w:t>were significantly</w:t>
      </w:r>
      <w:r w:rsidRPr="0051129E">
        <w:t xml:space="preserve"> high</w:t>
      </w:r>
      <w:r>
        <w:t>,</w:t>
      </w:r>
      <w:r w:rsidRPr="0051129E">
        <w:t xml:space="preserve"> and the tax benefit generated from borrowing </w:t>
      </w:r>
      <w:r>
        <w:t>were</w:t>
      </w:r>
      <w:r w:rsidRPr="0051129E">
        <w:t xml:space="preserve"> considered </w:t>
      </w:r>
      <w:r>
        <w:t>important</w:t>
      </w:r>
      <w:r w:rsidRPr="0051129E">
        <w:t xml:space="preserve"> factors by the managers</w:t>
      </w:r>
      <w:r>
        <w:t>,</w:t>
      </w:r>
      <w:r w:rsidRPr="0051129E">
        <w:t xml:space="preserve"> when preferring to borrow </w:t>
      </w:r>
      <w:r>
        <w:t xml:space="preserve">in order </w:t>
      </w:r>
      <w:r w:rsidRPr="0051129E">
        <w:t xml:space="preserve">to finance a project. </w:t>
      </w:r>
      <w:r w:rsidR="00E01EF8">
        <w:t xml:space="preserve">However, </w:t>
      </w:r>
      <w:r w:rsidRPr="0051129E">
        <w:t>The Agency Costs significantly affect</w:t>
      </w:r>
      <w:r w:rsidR="00E01EF8">
        <w:t>ed</w:t>
      </w:r>
      <w:r w:rsidRPr="0051129E">
        <w:t xml:space="preserve"> the preference to borrow at </w:t>
      </w:r>
      <w:r>
        <w:t xml:space="preserve">a </w:t>
      </w:r>
      <w:r w:rsidRPr="0051129E">
        <w:t xml:space="preserve">90% confidence interval. The Beta of the factor </w:t>
      </w:r>
      <w:r>
        <w:t>came</w:t>
      </w:r>
      <w:r w:rsidRPr="0051129E">
        <w:t xml:space="preserve"> out to be a – 0.2</w:t>
      </w:r>
      <w:r w:rsidR="0079728F">
        <w:t>79</w:t>
      </w:r>
      <w:r w:rsidRPr="0051129E">
        <w:t>1</w:t>
      </w:r>
      <w:r>
        <w:t>,</w:t>
      </w:r>
      <w:r w:rsidRPr="0051129E">
        <w:t xml:space="preserve"> implying that </w:t>
      </w:r>
      <w:r>
        <w:t>the e</w:t>
      </w:r>
      <w:r w:rsidRPr="0051129E">
        <w:t xml:space="preserve">ffects of credit rating that a company </w:t>
      </w:r>
      <w:r>
        <w:t>receives,</w:t>
      </w:r>
      <w:r w:rsidRPr="0051129E">
        <w:t xml:space="preserve"> and the financial flexibility </w:t>
      </w:r>
      <w:r>
        <w:t>were</w:t>
      </w:r>
      <w:r w:rsidRPr="0051129E">
        <w:t xml:space="preserve"> </w:t>
      </w:r>
      <w:r w:rsidR="00E01EF8">
        <w:t>considered</w:t>
      </w:r>
      <w:r w:rsidR="00594594">
        <w:t xml:space="preserve"> least</w:t>
      </w:r>
      <w:r w:rsidR="00E01EF8">
        <w:t xml:space="preserve"> </w:t>
      </w:r>
      <w:r w:rsidRPr="0051129E">
        <w:t>important by the managers when they prefer</w:t>
      </w:r>
      <w:r>
        <w:t>red</w:t>
      </w:r>
      <w:r w:rsidRPr="0051129E">
        <w:t xml:space="preserve"> to finance through debt</w:t>
      </w:r>
      <w:r>
        <w:t>,</w:t>
      </w:r>
      <w:r w:rsidRPr="0051129E">
        <w:t xml:space="preserve"> rather than equity. Cash Management</w:t>
      </w:r>
      <w:r w:rsidR="00203CC7">
        <w:t xml:space="preserve"> (p-value 0.537)</w:t>
      </w:r>
      <w:r w:rsidRPr="0051129E">
        <w:t>, Share Price</w:t>
      </w:r>
      <w:r w:rsidR="00203CC7">
        <w:t xml:space="preserve"> (p-value 0.604)</w:t>
      </w:r>
      <w:r w:rsidRPr="0051129E">
        <w:t xml:space="preserve"> and the Asymmetric Information</w:t>
      </w:r>
      <w:r w:rsidR="00203CC7">
        <w:t xml:space="preserve"> (p-value 0.242)</w:t>
      </w:r>
      <w:r w:rsidRPr="0051129E">
        <w:t xml:space="preserve"> </w:t>
      </w:r>
      <w:r>
        <w:t>all came</w:t>
      </w:r>
      <w:r w:rsidRPr="0051129E">
        <w:t xml:space="preserve"> out to be insignificant</w:t>
      </w:r>
      <w:r w:rsidR="00203CC7">
        <w:t>, as p-values were all greater than 0.1,</w:t>
      </w:r>
      <w:r w:rsidRPr="0051129E">
        <w:t xml:space="preserve"> in affecting a manger’s preference to borrow</w:t>
      </w:r>
      <w:r>
        <w:t xml:space="preserve"> in order</w:t>
      </w:r>
      <w:r w:rsidRPr="0051129E">
        <w:t xml:space="preserve"> to finance itself</w:t>
      </w:r>
      <w:r w:rsidR="00760BD3" w:rsidRPr="00C81CAB">
        <w:rPr>
          <w:rFonts w:eastAsiaTheme="minorHAnsi"/>
        </w:rPr>
        <w:t xml:space="preserve">.     </w:t>
      </w:r>
    </w:p>
    <w:p w:rsidR="00760BD3" w:rsidRDefault="00C01E17" w:rsidP="00C01E17">
      <w:pPr>
        <w:pStyle w:val="Heading2"/>
        <w:ind w:left="480"/>
        <w:rPr>
          <w:rFonts w:ascii="Times New Roman" w:hAnsi="Times New Roman" w:cs="Times New Roman"/>
          <w:sz w:val="28"/>
          <w:szCs w:val="28"/>
        </w:rPr>
      </w:pPr>
      <w:bookmarkStart w:id="253" w:name="_Toc15977573"/>
      <w:r>
        <w:rPr>
          <w:rFonts w:ascii="Times New Roman" w:hAnsi="Times New Roman" w:cs="Times New Roman"/>
          <w:sz w:val="28"/>
          <w:szCs w:val="28"/>
        </w:rPr>
        <w:t xml:space="preserve">4.5 </w:t>
      </w:r>
      <w:r w:rsidR="00760BD3" w:rsidRPr="00661F17">
        <w:rPr>
          <w:rFonts w:ascii="Times New Roman" w:hAnsi="Times New Roman" w:cs="Times New Roman"/>
          <w:sz w:val="28"/>
          <w:szCs w:val="28"/>
        </w:rPr>
        <w:t>Discussion</w:t>
      </w:r>
      <w:bookmarkEnd w:id="253"/>
    </w:p>
    <w:p w:rsidR="00661F17" w:rsidRPr="00661F17" w:rsidRDefault="00661F17" w:rsidP="00661F17">
      <w:pPr>
        <w:pStyle w:val="ListParagraph"/>
        <w:ind w:left="900"/>
        <w:rPr>
          <w:rFonts w:eastAsiaTheme="minorHAnsi"/>
        </w:rPr>
      </w:pPr>
    </w:p>
    <w:p w:rsidR="004B2304" w:rsidRPr="009F66A2" w:rsidRDefault="004B2304" w:rsidP="004B2304">
      <w:pPr>
        <w:spacing w:line="480" w:lineRule="auto"/>
        <w:ind w:firstLine="432"/>
        <w:jc w:val="both"/>
      </w:pPr>
      <w:r w:rsidRPr="009F66A2">
        <w:t xml:space="preserve">The purpose of this research was to study the nonfinancial factors that affect </w:t>
      </w:r>
      <w:r>
        <w:t xml:space="preserve">a </w:t>
      </w:r>
      <w:r w:rsidRPr="009F66A2">
        <w:t>finance manager</w:t>
      </w:r>
      <w:r>
        <w:t>’s decision</w:t>
      </w:r>
      <w:r w:rsidRPr="009F66A2">
        <w:t xml:space="preserve"> to opt</w:t>
      </w:r>
      <w:r>
        <w:t xml:space="preserve"> for,</w:t>
      </w:r>
      <w:r w:rsidRPr="009F66A2">
        <w:t xml:space="preserve"> or prefer debt financing over equity financing. An instrument developed by Graham and Harvey (2001) was used </w:t>
      </w:r>
      <w:r>
        <w:t>to collect data on such reasons, that influenced these decisions</w:t>
      </w:r>
      <w:r w:rsidRPr="009F66A2">
        <w:t>. Out of all the listed companies on the Karachi Stock Exchange</w:t>
      </w:r>
      <w:r>
        <w:t>,</w:t>
      </w:r>
      <w:r w:rsidRPr="009F66A2">
        <w:t xml:space="preserve"> 66 companies took part in the survey</w:t>
      </w:r>
      <w:r>
        <w:t>,</w:t>
      </w:r>
      <w:r w:rsidRPr="009F66A2">
        <w:t xml:space="preserve"> giving a response rate of 20%. </w:t>
      </w:r>
    </w:p>
    <w:p w:rsidR="004B2304" w:rsidRPr="009F66A2" w:rsidRDefault="004B2304" w:rsidP="004B2304">
      <w:pPr>
        <w:spacing w:line="480" w:lineRule="auto"/>
        <w:ind w:firstLine="432"/>
        <w:jc w:val="both"/>
      </w:pPr>
      <w:r w:rsidRPr="009F66A2">
        <w:lastRenderedPageBreak/>
        <w:t>The</w:t>
      </w:r>
      <w:r>
        <w:t>se respondents</w:t>
      </w:r>
      <w:r w:rsidRPr="009F66A2">
        <w:t xml:space="preserve"> were asked </w:t>
      </w:r>
      <w:r>
        <w:t xml:space="preserve">whether </w:t>
      </w:r>
      <w:r w:rsidRPr="009F66A2">
        <w:t>they were trying to maintain a targeted debt ratio</w:t>
      </w:r>
      <w:r>
        <w:t>,</w:t>
      </w:r>
      <w:r w:rsidRPr="009F66A2">
        <w:t xml:space="preserve"> or were following a pecking order</w:t>
      </w:r>
      <w:r>
        <w:t>,</w:t>
      </w:r>
      <w:r w:rsidRPr="009F66A2">
        <w:t xml:space="preserve"> </w:t>
      </w:r>
      <w:r>
        <w:t xml:space="preserve">when it came to </w:t>
      </w:r>
      <w:r w:rsidRPr="009F66A2">
        <w:t xml:space="preserve">their preference </w:t>
      </w:r>
      <w:r>
        <w:t>regarding the methods to resort to when deciding to</w:t>
      </w:r>
      <w:r w:rsidRPr="009F66A2">
        <w:t xml:space="preserve"> finance their </w:t>
      </w:r>
      <w:r>
        <w:t xml:space="preserve">business </w:t>
      </w:r>
      <w:r w:rsidRPr="009F66A2">
        <w:t xml:space="preserve">needs. Majority of the companies agreed </w:t>
      </w:r>
      <w:r>
        <w:t xml:space="preserve">that they were indeed </w:t>
      </w:r>
      <w:r w:rsidRPr="009F66A2">
        <w:t xml:space="preserve">following </w:t>
      </w:r>
      <w:r>
        <w:t>the rules of the</w:t>
      </w:r>
      <w:r w:rsidRPr="009F66A2">
        <w:t xml:space="preserve"> pecking order theory </w:t>
      </w:r>
      <w:r>
        <w:t xml:space="preserve">when it came to </w:t>
      </w:r>
      <w:r w:rsidRPr="009F66A2">
        <w:t xml:space="preserve">their </w:t>
      </w:r>
      <w:r>
        <w:t xml:space="preserve">business </w:t>
      </w:r>
      <w:r w:rsidRPr="009F66A2">
        <w:t xml:space="preserve">financing needs. </w:t>
      </w:r>
      <w:r>
        <w:t>Findings also led to the discovery that e</w:t>
      </w:r>
      <w:r w:rsidRPr="009F66A2">
        <w:t>ven if they were trying to maintain a targeted debt ratio; th</w:t>
      </w:r>
      <w:r>
        <w:t>is</w:t>
      </w:r>
      <w:r w:rsidRPr="009F66A2">
        <w:t xml:space="preserve"> ratio was not a strict one</w:t>
      </w:r>
      <w:r>
        <w:t>,</w:t>
      </w:r>
      <w:r w:rsidRPr="009F66A2">
        <w:t xml:space="preserve"> but </w:t>
      </w:r>
      <w:r>
        <w:t xml:space="preserve">was deliberately </w:t>
      </w:r>
      <w:r w:rsidRPr="009F66A2">
        <w:t>kept within a narrow range.</w:t>
      </w:r>
    </w:p>
    <w:p w:rsidR="004B2304" w:rsidRPr="009F66A2" w:rsidRDefault="004B2304" w:rsidP="004B2304">
      <w:pPr>
        <w:spacing w:line="480" w:lineRule="auto"/>
        <w:ind w:firstLine="432"/>
        <w:jc w:val="both"/>
      </w:pPr>
      <w:r w:rsidRPr="009F66A2">
        <w:t xml:space="preserve">When these managers were asked about their preferred mode of financing, most preferred </w:t>
      </w:r>
      <w:r>
        <w:t>to use</w:t>
      </w:r>
      <w:r w:rsidRPr="009F66A2">
        <w:t xml:space="preserve"> internal equity</w:t>
      </w:r>
      <w:r>
        <w:t>.</w:t>
      </w:r>
      <w:r w:rsidRPr="009F66A2">
        <w:t xml:space="preserve"> </w:t>
      </w:r>
      <w:r>
        <w:t xml:space="preserve">This preference surpassed the choice of </w:t>
      </w:r>
      <w:r w:rsidRPr="009F66A2">
        <w:t>taking bank loans</w:t>
      </w:r>
      <w:r>
        <w:t xml:space="preserve"> in order to fulfill the financial needs of the business</w:t>
      </w:r>
      <w:r w:rsidRPr="009F66A2">
        <w:t>. Issuing new shares was somewhat preferred</w:t>
      </w:r>
      <w:r>
        <w:t>,</w:t>
      </w:r>
      <w:r w:rsidRPr="009F66A2">
        <w:t xml:space="preserve"> while issuing preferred stocks was considered</w:t>
      </w:r>
      <w:r>
        <w:t xml:space="preserve"> to be</w:t>
      </w:r>
      <w:r w:rsidRPr="009F66A2">
        <w:t xml:space="preserve"> the least preferred mode of financing.</w:t>
      </w:r>
    </w:p>
    <w:p w:rsidR="004B2304" w:rsidRPr="009F66A2" w:rsidRDefault="004B2304" w:rsidP="004B2304">
      <w:pPr>
        <w:spacing w:line="480" w:lineRule="auto"/>
        <w:ind w:firstLine="432"/>
        <w:jc w:val="both"/>
      </w:pPr>
      <w:r w:rsidRPr="009F66A2">
        <w:t>The survey</w:t>
      </w:r>
      <w:r>
        <w:t xml:space="preserve"> that was conducted in order to collect the </w:t>
      </w:r>
      <w:r w:rsidR="0079728F">
        <w:t>primary</w:t>
      </w:r>
      <w:r>
        <w:t xml:space="preserve"> data</w:t>
      </w:r>
      <w:r w:rsidRPr="009F66A2">
        <w:t xml:space="preserve"> consisted of twenty-three different </w:t>
      </w:r>
      <w:r>
        <w:t>reasons</w:t>
      </w:r>
      <w:r w:rsidRPr="009F66A2">
        <w:t xml:space="preserve"> that were </w:t>
      </w:r>
      <w:r>
        <w:t>believed to</w:t>
      </w:r>
      <w:r w:rsidRPr="009F66A2">
        <w:t xml:space="preserve"> affect the </w:t>
      </w:r>
      <w:r>
        <w:t xml:space="preserve">manager’s decision to borrow </w:t>
      </w:r>
      <w:r w:rsidRPr="009F66A2">
        <w:t xml:space="preserve">(Graham and Harvey, 2001). </w:t>
      </w:r>
      <w:r>
        <w:t xml:space="preserve">Results revealed that the </w:t>
      </w:r>
      <w:r w:rsidR="00B31BF4">
        <w:t>managers</w:t>
      </w:r>
      <w:r w:rsidRPr="009F66A2">
        <w:t xml:space="preserve"> in Pakistan</w:t>
      </w:r>
      <w:r w:rsidR="00B31BF4">
        <w:t>i companies</w:t>
      </w:r>
      <w:r w:rsidRPr="009F66A2">
        <w:t xml:space="preserve"> were</w:t>
      </w:r>
      <w:r w:rsidR="00B31BF4">
        <w:t xml:space="preserve"> more interested in trying to fulfill long term funding requirements of firms instead of short term requirements as they were</w:t>
      </w:r>
      <w:r w:rsidRPr="009F66A2">
        <w:t xml:space="preserve"> found to consider</w:t>
      </w:r>
      <w:r>
        <w:t>,</w:t>
      </w:r>
      <w:r w:rsidRPr="009F66A2">
        <w:t xml:space="preserve"> </w:t>
      </w:r>
      <w:r>
        <w:t>“E</w:t>
      </w:r>
      <w:r w:rsidRPr="009F66A2">
        <w:t>nsuring long term sustainability of firms</w:t>
      </w:r>
      <w:r>
        <w:t>”,</w:t>
      </w:r>
      <w:r w:rsidRPr="009F66A2">
        <w:t xml:space="preserve"> and </w:t>
      </w:r>
      <w:r>
        <w:t>“M</w:t>
      </w:r>
      <w:r w:rsidRPr="009F66A2">
        <w:t>aintaining a constant source of fund</w:t>
      </w:r>
      <w:r>
        <w:t>s”,</w:t>
      </w:r>
      <w:r w:rsidRPr="009F66A2">
        <w:t xml:space="preserve"> to be the most important factors in</w:t>
      </w:r>
      <w:r>
        <w:t xml:space="preserve"> deciding the source of funding.</w:t>
      </w:r>
      <w:r w:rsidRPr="009F66A2">
        <w:t xml:space="preserve"> This was followed by</w:t>
      </w:r>
      <w:r>
        <w:t xml:space="preserve"> </w:t>
      </w:r>
      <w:r w:rsidR="00594594">
        <w:t>ano</w:t>
      </w:r>
      <w:r>
        <w:t>ther factor</w:t>
      </w:r>
      <w:r w:rsidR="00594594">
        <w:t xml:space="preserve"> which was</w:t>
      </w:r>
      <w:r>
        <w:t xml:space="preserve"> the</w:t>
      </w:r>
      <w:r w:rsidRPr="009F66A2">
        <w:t xml:space="preserve"> </w:t>
      </w:r>
      <w:r>
        <w:t>“V</w:t>
      </w:r>
      <w:r w:rsidRPr="009F66A2">
        <w:t xml:space="preserve">olatility of earnings and </w:t>
      </w:r>
      <w:r>
        <w:t>c</w:t>
      </w:r>
      <w:r w:rsidRPr="009F66A2">
        <w:t>ash flows</w:t>
      </w:r>
      <w:r>
        <w:t>”. “</w:t>
      </w:r>
      <w:r w:rsidRPr="009F66A2">
        <w:t xml:space="preserve">Financial </w:t>
      </w:r>
      <w:r>
        <w:t>f</w:t>
      </w:r>
      <w:r w:rsidRPr="009F66A2">
        <w:t>lexibility</w:t>
      </w:r>
      <w:r>
        <w:t>”</w:t>
      </w:r>
      <w:r w:rsidRPr="009F66A2">
        <w:t xml:space="preserve"> </w:t>
      </w:r>
      <w:r>
        <w:t>was revealed</w:t>
      </w:r>
      <w:r w:rsidRPr="009F66A2">
        <w:t xml:space="preserve"> to be the 4</w:t>
      </w:r>
      <w:r w:rsidRPr="009F66A2">
        <w:rPr>
          <w:vertAlign w:val="superscript"/>
        </w:rPr>
        <w:t>th</w:t>
      </w:r>
      <w:r w:rsidRPr="009F66A2">
        <w:t xml:space="preserve"> </w:t>
      </w:r>
      <w:r>
        <w:t xml:space="preserve">most </w:t>
      </w:r>
      <w:r w:rsidRPr="009F66A2">
        <w:t xml:space="preserve">important variable in determining the </w:t>
      </w:r>
      <w:r>
        <w:t>c</w:t>
      </w:r>
      <w:r w:rsidRPr="009F66A2">
        <w:t xml:space="preserve">apital </w:t>
      </w:r>
      <w:r>
        <w:t>s</w:t>
      </w:r>
      <w:r w:rsidRPr="009F66A2">
        <w:t>tructure of firms. For US firms (Graham and Harvey, 2001) and UK firms</w:t>
      </w:r>
      <w:r>
        <w:t>,</w:t>
      </w:r>
      <w:r w:rsidRPr="009F66A2">
        <w:t xml:space="preserve"> (Bancel and Mittoo, 2004; Beattie, Goodcacre and Thomson, 2006) </w:t>
      </w:r>
      <w:r>
        <w:t>“F</w:t>
      </w:r>
      <w:r w:rsidRPr="009F66A2">
        <w:t xml:space="preserve">inancial </w:t>
      </w:r>
      <w:r>
        <w:t>F</w:t>
      </w:r>
      <w:r w:rsidRPr="009F66A2">
        <w:t>lexibility</w:t>
      </w:r>
      <w:r>
        <w:t>” was</w:t>
      </w:r>
      <w:r w:rsidRPr="009F66A2">
        <w:t xml:space="preserve"> considered </w:t>
      </w:r>
      <w:r>
        <w:t xml:space="preserve">to be </w:t>
      </w:r>
      <w:r w:rsidRPr="009F66A2">
        <w:t xml:space="preserve">the most important </w:t>
      </w:r>
      <w:r w:rsidRPr="009F66A2">
        <w:lastRenderedPageBreak/>
        <w:t>variable</w:t>
      </w:r>
      <w:r>
        <w:t xml:space="preserve"> affecting the</w:t>
      </w:r>
      <w:r w:rsidRPr="009F66A2">
        <w:t xml:space="preserve"> capital structure</w:t>
      </w:r>
      <w:r>
        <w:t xml:space="preserve"> decision</w:t>
      </w:r>
      <w:r w:rsidRPr="009F66A2">
        <w:t>. For Pakistan</w:t>
      </w:r>
      <w:r>
        <w:t>i firms,</w:t>
      </w:r>
      <w:r w:rsidRPr="009F66A2">
        <w:t xml:space="preserve"> the 5</w:t>
      </w:r>
      <w:r w:rsidRPr="009F66A2">
        <w:rPr>
          <w:vertAlign w:val="superscript"/>
        </w:rPr>
        <w:t>th</w:t>
      </w:r>
      <w:r w:rsidRPr="009F66A2">
        <w:t xml:space="preserve"> </w:t>
      </w:r>
      <w:r>
        <w:t xml:space="preserve">most </w:t>
      </w:r>
      <w:r w:rsidRPr="009F66A2">
        <w:t xml:space="preserve">important variable was </w:t>
      </w:r>
      <w:r>
        <w:t>“T</w:t>
      </w:r>
      <w:r w:rsidRPr="009F66A2">
        <w:t xml:space="preserve">ax </w:t>
      </w:r>
      <w:r>
        <w:t>a</w:t>
      </w:r>
      <w:r w:rsidRPr="009F66A2">
        <w:t>dvantag</w:t>
      </w:r>
      <w:r>
        <w:t>es</w:t>
      </w:r>
      <w:r w:rsidRPr="009F66A2">
        <w:t xml:space="preserve"> </w:t>
      </w:r>
      <w:r>
        <w:t>of</w:t>
      </w:r>
      <w:r w:rsidRPr="009F66A2">
        <w:t xml:space="preserve"> interest deductibility</w:t>
      </w:r>
      <w:r>
        <w:t>”,</w:t>
      </w:r>
      <w:r w:rsidRPr="009F66A2">
        <w:t xml:space="preserve"> followed by </w:t>
      </w:r>
      <w:r>
        <w:t>“B</w:t>
      </w:r>
      <w:r w:rsidRPr="009F66A2">
        <w:t>orrowing when internal funds were insufficient for expansion</w:t>
      </w:r>
      <w:r>
        <w:t>”</w:t>
      </w:r>
      <w:r w:rsidRPr="009F66A2">
        <w:t xml:space="preserve"> as the 6</w:t>
      </w:r>
      <w:r w:rsidRPr="009F66A2">
        <w:rPr>
          <w:vertAlign w:val="superscript"/>
        </w:rPr>
        <w:t>th</w:t>
      </w:r>
      <w:r w:rsidRPr="009F66A2">
        <w:t xml:space="preserve"> </w:t>
      </w:r>
      <w:r>
        <w:t xml:space="preserve">most critical </w:t>
      </w:r>
      <w:r w:rsidRPr="009F66A2">
        <w:t>factor</w:t>
      </w:r>
      <w:r>
        <w:t xml:space="preserve"> in decision to finance the firm</w:t>
      </w:r>
      <w:r w:rsidRPr="009F66A2">
        <w:t xml:space="preserve">. </w:t>
      </w:r>
      <w:r>
        <w:t xml:space="preserve">Furthermore, </w:t>
      </w:r>
      <w:r w:rsidR="00B31BF4">
        <w:t xml:space="preserve">managers in Pakistani firms also considered the risk factors of borrowing, to be important in their decisions to borrow, as </w:t>
      </w:r>
      <w:r>
        <w:t>“E</w:t>
      </w:r>
      <w:r w:rsidRPr="009F66A2">
        <w:t>ffects of credit rating</w:t>
      </w:r>
      <w:r>
        <w:t>”</w:t>
      </w:r>
      <w:r w:rsidRPr="009F66A2">
        <w:t xml:space="preserve"> and </w:t>
      </w:r>
      <w:r>
        <w:t>the “P</w:t>
      </w:r>
      <w:r w:rsidRPr="009F66A2">
        <w:t>otential cost of debt</w:t>
      </w:r>
      <w:r>
        <w:t>” were</w:t>
      </w:r>
      <w:r w:rsidR="00B31BF4">
        <w:t xml:space="preserve"> found to be</w:t>
      </w:r>
      <w:r>
        <w:t xml:space="preserve"> the 7</w:t>
      </w:r>
      <w:r w:rsidRPr="00FA53D8">
        <w:rPr>
          <w:vertAlign w:val="superscript"/>
        </w:rPr>
        <w:t>th</w:t>
      </w:r>
      <w:r>
        <w:t xml:space="preserve"> and 8</w:t>
      </w:r>
      <w:r w:rsidRPr="00FA53D8">
        <w:rPr>
          <w:vertAlign w:val="superscript"/>
        </w:rPr>
        <w:t>th</w:t>
      </w:r>
      <w:r>
        <w:t xml:space="preserve"> most important factors when making funding decisions</w:t>
      </w:r>
      <w:r w:rsidRPr="009F66A2">
        <w:t xml:space="preserve">. </w:t>
      </w:r>
      <w:r>
        <w:t>“</w:t>
      </w:r>
      <w:r w:rsidRPr="009F66A2">
        <w:t xml:space="preserve">Minimizing borrowing </w:t>
      </w:r>
      <w:r>
        <w:t xml:space="preserve">in order </w:t>
      </w:r>
      <w:r w:rsidRPr="009F66A2">
        <w:t>to maximize profit</w:t>
      </w:r>
      <w:r>
        <w:t>s</w:t>
      </w:r>
      <w:r w:rsidRPr="009F66A2">
        <w:t xml:space="preserve"> for shareholders</w:t>
      </w:r>
      <w:r>
        <w:t>”</w:t>
      </w:r>
      <w:r w:rsidRPr="009F66A2">
        <w:t xml:space="preserve"> and </w:t>
      </w:r>
      <w:r>
        <w:t>“L</w:t>
      </w:r>
      <w:r w:rsidRPr="009F66A2">
        <w:t xml:space="preserve">imiting debt </w:t>
      </w:r>
      <w:r>
        <w:t xml:space="preserve">for the purpose of </w:t>
      </w:r>
      <w:r w:rsidRPr="009F66A2">
        <w:t>decreas</w:t>
      </w:r>
      <w:r>
        <w:t>ing</w:t>
      </w:r>
      <w:r w:rsidRPr="009F66A2">
        <w:t xml:space="preserve"> the risk for customers</w:t>
      </w:r>
      <w:r>
        <w:t>”</w:t>
      </w:r>
      <w:r w:rsidRPr="009F66A2">
        <w:t xml:space="preserve"> were next in line</w:t>
      </w:r>
      <w:r>
        <w:t xml:space="preserve"> as important variables</w:t>
      </w:r>
      <w:r w:rsidRPr="009F66A2">
        <w:t xml:space="preserve">. </w:t>
      </w:r>
      <w:r>
        <w:t>“</w:t>
      </w:r>
      <w:r w:rsidRPr="009F66A2">
        <w:t>Transaction costs</w:t>
      </w:r>
      <w:r w:rsidR="00594594">
        <w:t xml:space="preserve"> of borrowing</w:t>
      </w:r>
      <w:r>
        <w:t>”, “M</w:t>
      </w:r>
      <w:r w:rsidRPr="009F66A2">
        <w:t>ore borrowing when interest rates were low</w:t>
      </w:r>
      <w:r>
        <w:t>”</w:t>
      </w:r>
      <w:r w:rsidRPr="009F66A2">
        <w:t xml:space="preserve">, </w:t>
      </w:r>
      <w:r>
        <w:t>“M</w:t>
      </w:r>
      <w:r w:rsidRPr="009F66A2">
        <w:t>aximizing the share prices</w:t>
      </w:r>
      <w:r>
        <w:t>”</w:t>
      </w:r>
      <w:r w:rsidRPr="009F66A2">
        <w:t xml:space="preserve">, </w:t>
      </w:r>
      <w:r>
        <w:t>“B</w:t>
      </w:r>
      <w:r w:rsidRPr="009F66A2">
        <w:t>orrowing discouraged due to high transaction costs</w:t>
      </w:r>
      <w:r>
        <w:t>”</w:t>
      </w:r>
      <w:r w:rsidRPr="009F66A2">
        <w:t xml:space="preserve">, </w:t>
      </w:r>
      <w:r>
        <w:t>“L</w:t>
      </w:r>
      <w:r w:rsidRPr="009F66A2">
        <w:t>ess cash flows available for inefficient projects</w:t>
      </w:r>
      <w:r>
        <w:t>”</w:t>
      </w:r>
      <w:r w:rsidRPr="009F66A2">
        <w:t xml:space="preserve">, </w:t>
      </w:r>
      <w:r>
        <w:t>“M</w:t>
      </w:r>
      <w:r w:rsidRPr="009F66A2">
        <w:t>ore borrowing when equity is undervalued</w:t>
      </w:r>
      <w:r>
        <w:t>”</w:t>
      </w:r>
      <w:r w:rsidRPr="009F66A2">
        <w:t xml:space="preserve">, </w:t>
      </w:r>
      <w:r>
        <w:t>“C</w:t>
      </w:r>
      <w:r w:rsidRPr="009F66A2">
        <w:t xml:space="preserve">oncerns </w:t>
      </w:r>
      <w:r>
        <w:t>for</w:t>
      </w:r>
      <w:r w:rsidRPr="009F66A2">
        <w:t xml:space="preserve"> change in share price due to borrowing</w:t>
      </w:r>
      <w:r>
        <w:t>”</w:t>
      </w:r>
      <w:r w:rsidRPr="009F66A2">
        <w:t xml:space="preserve">, </w:t>
      </w:r>
      <w:r>
        <w:t>“D</w:t>
      </w:r>
      <w:r w:rsidRPr="009F66A2">
        <w:t>ebt level of other firms in the industry</w:t>
      </w:r>
      <w:r>
        <w:t>”,</w:t>
      </w:r>
      <w:r w:rsidRPr="009F66A2">
        <w:t xml:space="preserve"> and </w:t>
      </w:r>
      <w:r>
        <w:t>“B</w:t>
      </w:r>
      <w:r w:rsidRPr="009F66A2">
        <w:t>orrowing giving better signal</w:t>
      </w:r>
      <w:r>
        <w:t>s</w:t>
      </w:r>
      <w:r w:rsidRPr="009F66A2">
        <w:t xml:space="preserve"> to investors than issuing stock</w:t>
      </w:r>
      <w:r>
        <w:t>”</w:t>
      </w:r>
      <w:r w:rsidRPr="009F66A2">
        <w:t xml:space="preserve"> </w:t>
      </w:r>
      <w:r>
        <w:t xml:space="preserve">were also the reasons </w:t>
      </w:r>
      <w:r w:rsidRPr="009F66A2">
        <w:t xml:space="preserve">affecting the decision to finance through debt. The lesser important </w:t>
      </w:r>
      <w:r>
        <w:t>reasons for borrowing</w:t>
      </w:r>
      <w:r w:rsidRPr="009F66A2">
        <w:t xml:space="preserve"> decision</w:t>
      </w:r>
      <w:r>
        <w:t>s</w:t>
      </w:r>
      <w:r w:rsidRPr="009F66A2">
        <w:t xml:space="preserve"> </w:t>
      </w:r>
      <w:r>
        <w:t>included “Keeping</w:t>
      </w:r>
      <w:r w:rsidRPr="009F66A2">
        <w:t xml:space="preserve"> enough debt to hedge takeovers</w:t>
      </w:r>
      <w:r>
        <w:t>”</w:t>
      </w:r>
      <w:r w:rsidRPr="009F66A2">
        <w:t xml:space="preserve">, </w:t>
      </w:r>
      <w:r>
        <w:t>“S</w:t>
      </w:r>
      <w:r w:rsidRPr="009F66A2">
        <w:t>ignaling of good performance for competitors</w:t>
      </w:r>
      <w:r>
        <w:t>”,</w:t>
      </w:r>
      <w:r w:rsidRPr="009F66A2">
        <w:t xml:space="preserve"> and </w:t>
      </w:r>
      <w:r>
        <w:t>“B</w:t>
      </w:r>
      <w:r w:rsidRPr="009F66A2">
        <w:t>orrowing when the firm had accumulated substantial profits</w:t>
      </w:r>
      <w:r>
        <w:t>”</w:t>
      </w:r>
      <w:r w:rsidRPr="009F66A2">
        <w:t xml:space="preserve">. </w:t>
      </w:r>
      <w:r>
        <w:t xml:space="preserve">Lastly, </w:t>
      </w:r>
      <w:r w:rsidRPr="009F66A2">
        <w:t xml:space="preserve">the </w:t>
      </w:r>
      <w:r>
        <w:t>reason</w:t>
      </w:r>
      <w:r w:rsidRPr="009F66A2">
        <w:t xml:space="preserve"> </w:t>
      </w:r>
      <w:r>
        <w:t>carrying</w:t>
      </w:r>
      <w:r w:rsidRPr="009F66A2">
        <w:t xml:space="preserve"> the least importan</w:t>
      </w:r>
      <w:r>
        <w:t>ce</w:t>
      </w:r>
      <w:r w:rsidRPr="009F66A2">
        <w:t xml:space="preserve"> </w:t>
      </w:r>
      <w:r>
        <w:t>while borrowing was</w:t>
      </w:r>
      <w:r w:rsidRPr="009F66A2">
        <w:t xml:space="preserve"> </w:t>
      </w:r>
      <w:r>
        <w:t>“R</w:t>
      </w:r>
      <w:r w:rsidRPr="009F66A2">
        <w:t>eduction in the employees bargaining power from the firm</w:t>
      </w:r>
      <w:r>
        <w:t>”,</w:t>
      </w:r>
      <w:r w:rsidRPr="009F66A2">
        <w:t xml:space="preserve"> as borrowing would decrease the free cash</w:t>
      </w:r>
      <w:r>
        <w:t xml:space="preserve"> </w:t>
      </w:r>
      <w:r w:rsidRPr="009F66A2">
        <w:t>flows available with the firm.</w:t>
      </w:r>
      <w:r w:rsidR="00017FB0">
        <w:t xml:space="preserve"> A plausible reason for these reports could be that due to the uncertain economic and market conditions, debt provides a more stable source of financing than the internal earnings of the firms, especially over a long term time period, thus the first two reasons preferred for borrowing. Union, though existing in Pakistan, is not very </w:t>
      </w:r>
      <w:r w:rsidR="00017FB0">
        <w:lastRenderedPageBreak/>
        <w:t xml:space="preserve">well versed in their rights thus the least important factor considered might be the bargaining power of the employees. </w:t>
      </w:r>
      <w:r w:rsidRPr="009F66A2">
        <w:t xml:space="preserve">     </w:t>
      </w:r>
    </w:p>
    <w:p w:rsidR="004B2304" w:rsidRPr="009F66A2" w:rsidRDefault="004B2304" w:rsidP="004B2304">
      <w:pPr>
        <w:spacing w:line="480" w:lineRule="auto"/>
        <w:ind w:firstLine="432"/>
        <w:jc w:val="both"/>
      </w:pPr>
      <w:r w:rsidRPr="009F66A2">
        <w:t xml:space="preserve">An Exploratory Factor Analysis was done </w:t>
      </w:r>
      <w:r w:rsidR="005B0766">
        <w:t>on</w:t>
      </w:r>
      <w:r>
        <w:t xml:space="preserve"> </w:t>
      </w:r>
      <w:r w:rsidRPr="009F66A2">
        <w:t xml:space="preserve">all the </w:t>
      </w:r>
      <w:r w:rsidR="005B0766">
        <w:t>reasons</w:t>
      </w:r>
      <w:r w:rsidRPr="009F66A2">
        <w:t xml:space="preserve"> discussed</w:t>
      </w:r>
      <w:r w:rsidR="005B0766">
        <w:t xml:space="preserve"> above</w:t>
      </w:r>
      <w:r>
        <w:t>, in order</w:t>
      </w:r>
      <w:r w:rsidRPr="009F66A2">
        <w:t xml:space="preserve"> to reduce the data into a smaller number of common factors. </w:t>
      </w:r>
      <w:r w:rsidR="005B0766">
        <w:t>Only</w:t>
      </w:r>
      <w:r w:rsidRPr="009F66A2">
        <w:t xml:space="preserve"> </w:t>
      </w:r>
      <w:r>
        <w:t>17</w:t>
      </w:r>
      <w:r w:rsidRPr="009F66A2">
        <w:t xml:space="preserve"> </w:t>
      </w:r>
      <w:r w:rsidR="005B0766">
        <w:t>reasons</w:t>
      </w:r>
      <w:r w:rsidRPr="009F66A2">
        <w:t xml:space="preserve"> load</w:t>
      </w:r>
      <w:r w:rsidR="005B0766">
        <w:t>ed</w:t>
      </w:r>
      <w:r>
        <w:t>,</w:t>
      </w:r>
      <w:r w:rsidRPr="009F66A2">
        <w:t xml:space="preserve"> on</w:t>
      </w:r>
      <w:r w:rsidR="005B0766">
        <w:t>to six different common factors, while</w:t>
      </w:r>
      <w:r w:rsidRPr="009F66A2">
        <w:t xml:space="preserve"> </w:t>
      </w:r>
      <w:r w:rsidR="005B0766">
        <w:t>s</w:t>
      </w:r>
      <w:r>
        <w:t>ix</w:t>
      </w:r>
      <w:r w:rsidRPr="009F66A2">
        <w:t xml:space="preserve"> </w:t>
      </w:r>
      <w:r w:rsidR="005B0766">
        <w:t>reasons</w:t>
      </w:r>
      <w:r w:rsidRPr="009F66A2">
        <w:t xml:space="preserve"> did not load on any factor. Th</w:t>
      </w:r>
      <w:r>
        <w:t>ese included the</w:t>
      </w:r>
      <w:r w:rsidRPr="009F66A2">
        <w:t xml:space="preserve"> </w:t>
      </w:r>
      <w:r w:rsidR="005B0766">
        <w:t>“D</w:t>
      </w:r>
      <w:r w:rsidRPr="009F66A2">
        <w:t>ebt levels of other firms in the industry</w:t>
      </w:r>
      <w:r w:rsidR="005B0766">
        <w:t>”</w:t>
      </w:r>
      <w:r w:rsidRPr="009F66A2">
        <w:t xml:space="preserve">, </w:t>
      </w:r>
      <w:r w:rsidR="005B0766">
        <w:t>“M</w:t>
      </w:r>
      <w:r w:rsidRPr="009F66A2">
        <w:t>inimiz</w:t>
      </w:r>
      <w:r>
        <w:t>ation of</w:t>
      </w:r>
      <w:r w:rsidRPr="009F66A2">
        <w:t xml:space="preserve"> borrowing so</w:t>
      </w:r>
      <w:r>
        <w:t xml:space="preserve"> the</w:t>
      </w:r>
      <w:r w:rsidRPr="009F66A2">
        <w:t xml:space="preserve"> share price is maximized</w:t>
      </w:r>
      <w:r w:rsidR="005B0766">
        <w:t>”</w:t>
      </w:r>
      <w:r w:rsidRPr="009F66A2">
        <w:t xml:space="preserve">, </w:t>
      </w:r>
      <w:r w:rsidR="005B0766">
        <w:t>“B</w:t>
      </w:r>
      <w:r w:rsidRPr="009F66A2">
        <w:t>orrowing when substantial profits are accumulated by the firm</w:t>
      </w:r>
      <w:r w:rsidR="005B0766">
        <w:t>”</w:t>
      </w:r>
      <w:r w:rsidRPr="009F66A2">
        <w:t xml:space="preserve">, </w:t>
      </w:r>
      <w:r w:rsidR="005B0766">
        <w:t>“A</w:t>
      </w:r>
      <w:r>
        <w:t>dditional</w:t>
      </w:r>
      <w:r w:rsidRPr="009F66A2">
        <w:t xml:space="preserve"> borrowing when equity is undervalued</w:t>
      </w:r>
      <w:r w:rsidR="005B0766">
        <w:t>”</w:t>
      </w:r>
      <w:r w:rsidRPr="009F66A2">
        <w:t xml:space="preserve">, </w:t>
      </w:r>
      <w:r w:rsidR="005B0766">
        <w:t>“B</w:t>
      </w:r>
      <w:r w:rsidRPr="009F66A2">
        <w:t>orrowing discouraged due to high transaction costs</w:t>
      </w:r>
      <w:r w:rsidR="005B0766">
        <w:t>”</w:t>
      </w:r>
      <w:r>
        <w:t>,</w:t>
      </w:r>
      <w:r w:rsidRPr="009F66A2">
        <w:t xml:space="preserve"> and </w:t>
      </w:r>
      <w:r w:rsidR="005B0766">
        <w:t>“B</w:t>
      </w:r>
      <w:r w:rsidRPr="009F66A2">
        <w:t>orrowing when internal funds are insufficient</w:t>
      </w:r>
      <w:r w:rsidR="005B0766">
        <w:t>”</w:t>
      </w:r>
      <w:r w:rsidRPr="009F66A2">
        <w:t>. From the</w:t>
      </w:r>
      <w:r w:rsidR="005B0766">
        <w:t xml:space="preserve"> 17</w:t>
      </w:r>
      <w:r w:rsidRPr="009F66A2">
        <w:t xml:space="preserve"> items that</w:t>
      </w:r>
      <w:r>
        <w:t xml:space="preserve"> were</w:t>
      </w:r>
      <w:r w:rsidRPr="009F66A2">
        <w:t xml:space="preserve"> loaded on common</w:t>
      </w:r>
      <w:r w:rsidR="005B0766">
        <w:t xml:space="preserve"> factors, the first factor had five</w:t>
      </w:r>
      <w:r w:rsidRPr="009F66A2">
        <w:t xml:space="preserve"> items loaded on</w:t>
      </w:r>
      <w:r>
        <w:t xml:space="preserve"> to</w:t>
      </w:r>
      <w:r w:rsidRPr="009F66A2">
        <w:t xml:space="preserve"> it. These included</w:t>
      </w:r>
      <w:r>
        <w:t xml:space="preserve"> the </w:t>
      </w:r>
      <w:r w:rsidR="005B0766">
        <w:t>“L</w:t>
      </w:r>
      <w:r w:rsidRPr="009F66A2">
        <w:t xml:space="preserve">imiting debt </w:t>
      </w:r>
      <w:r>
        <w:t xml:space="preserve">in order </w:t>
      </w:r>
      <w:r w:rsidRPr="009F66A2">
        <w:t xml:space="preserve">to decrease </w:t>
      </w:r>
      <w:r>
        <w:t xml:space="preserve">the </w:t>
      </w:r>
      <w:r w:rsidRPr="009F66A2">
        <w:t>risk</w:t>
      </w:r>
      <w:r>
        <w:t>s</w:t>
      </w:r>
      <w:r w:rsidRPr="009F66A2">
        <w:t xml:space="preserve"> for customers</w:t>
      </w:r>
      <w:r w:rsidR="005B0766">
        <w:t>”</w:t>
      </w:r>
      <w:r w:rsidRPr="009F66A2">
        <w:t xml:space="preserve">, </w:t>
      </w:r>
      <w:r w:rsidR="005B0766">
        <w:t>“K</w:t>
      </w:r>
      <w:r w:rsidRPr="009F66A2">
        <w:t>eeping enough debt to hedge takeovers</w:t>
      </w:r>
      <w:r w:rsidR="005B0766">
        <w:t>”</w:t>
      </w:r>
      <w:r w:rsidRPr="009F66A2">
        <w:t xml:space="preserve">, </w:t>
      </w:r>
      <w:r w:rsidR="005B0766">
        <w:t>“S</w:t>
      </w:r>
      <w:r w:rsidRPr="009F66A2">
        <w:t>ignaling of good performance for competitors</w:t>
      </w:r>
      <w:r w:rsidR="005B0766">
        <w:t>”, “E</w:t>
      </w:r>
      <w:r w:rsidRPr="009F66A2">
        <w:t xml:space="preserve">mployees bargaining power from firm as less free </w:t>
      </w:r>
      <w:r>
        <w:t>c</w:t>
      </w:r>
      <w:r w:rsidRPr="009F66A2">
        <w:t>ash flows would be available</w:t>
      </w:r>
      <w:r w:rsidR="005B0766">
        <w:t>”</w:t>
      </w:r>
      <w:r>
        <w:t>,</w:t>
      </w:r>
      <w:r w:rsidRPr="009F66A2">
        <w:t xml:space="preserve"> and </w:t>
      </w:r>
      <w:r w:rsidR="005B0766">
        <w:t>“A</w:t>
      </w:r>
      <w:r>
        <w:t>ccess to a</w:t>
      </w:r>
      <w:r w:rsidRPr="009F66A2">
        <w:t xml:space="preserve"> less</w:t>
      </w:r>
      <w:r>
        <w:t>er amount of</w:t>
      </w:r>
      <w:r w:rsidRPr="009F66A2">
        <w:t xml:space="preserve"> free </w:t>
      </w:r>
      <w:r>
        <w:t>c</w:t>
      </w:r>
      <w:r w:rsidRPr="009F66A2">
        <w:t>ash flows available for inefficient projects</w:t>
      </w:r>
      <w:r w:rsidR="005B0766">
        <w:t>”</w:t>
      </w:r>
      <w:r w:rsidRPr="009F66A2">
        <w:t xml:space="preserve">. Since most of these </w:t>
      </w:r>
      <w:r>
        <w:t xml:space="preserve">items </w:t>
      </w:r>
      <w:r w:rsidRPr="009F66A2">
        <w:t>represent</w:t>
      </w:r>
      <w:r w:rsidR="005B0766">
        <w:t>ed</w:t>
      </w:r>
      <w:r w:rsidRPr="009F66A2">
        <w:t xml:space="preserve"> the </w:t>
      </w:r>
      <w:r w:rsidR="00594594">
        <w:t xml:space="preserve">relation to the players of the </w:t>
      </w:r>
      <w:r w:rsidRPr="009F66A2">
        <w:t xml:space="preserve">market </w:t>
      </w:r>
      <w:r w:rsidR="00594594">
        <w:t>and their influence</w:t>
      </w:r>
      <w:r w:rsidRPr="009F66A2">
        <w:t xml:space="preserve"> </w:t>
      </w:r>
      <w:r w:rsidR="00594594">
        <w:t>on</w:t>
      </w:r>
      <w:r w:rsidRPr="009F66A2">
        <w:t xml:space="preserve"> capital </w:t>
      </w:r>
      <w:r w:rsidR="00594594">
        <w:t>structure of firms</w:t>
      </w:r>
      <w:r w:rsidRPr="009F66A2">
        <w:t xml:space="preserve"> (Titman, 1984, Brander and Lewis, 1986; Sarig, 1988; Harris and Raviv, 1991; Graham and Harvey, 2001) t</w:t>
      </w:r>
      <w:r>
        <w:t>his variable</w:t>
      </w:r>
      <w:r w:rsidR="005B0766">
        <w:t xml:space="preserve"> was called</w:t>
      </w:r>
      <w:r>
        <w:t xml:space="preserve"> as “</w:t>
      </w:r>
      <w:r w:rsidR="00594594" w:rsidRPr="0051129E">
        <w:t>Market</w:t>
      </w:r>
      <w:r w:rsidR="00594594">
        <w:t xml:space="preserve"> Interactions</w:t>
      </w:r>
      <w:r w:rsidRPr="009F66A2">
        <w:t xml:space="preserve">”. The second </w:t>
      </w:r>
      <w:r w:rsidR="005B0766">
        <w:t>factor</w:t>
      </w:r>
      <w:r w:rsidRPr="009F66A2">
        <w:t xml:space="preserve"> had </w:t>
      </w:r>
      <w:r>
        <w:t>two</w:t>
      </w:r>
      <w:r w:rsidRPr="009F66A2">
        <w:t xml:space="preserve"> items loaded on it which </w:t>
      </w:r>
      <w:r w:rsidR="005B0766">
        <w:t>included the “A</w:t>
      </w:r>
      <w:r>
        <w:t>ct of</w:t>
      </w:r>
      <w:r w:rsidRPr="009F66A2">
        <w:t xml:space="preserve"> </w:t>
      </w:r>
      <w:r>
        <w:t>e</w:t>
      </w:r>
      <w:r w:rsidRPr="009F66A2">
        <w:t>nsuring long term sustainability of firms</w:t>
      </w:r>
      <w:r w:rsidR="005B0766">
        <w:t>”</w:t>
      </w:r>
      <w:r>
        <w:t>,</w:t>
      </w:r>
      <w:r w:rsidRPr="009F66A2">
        <w:t xml:space="preserve"> and </w:t>
      </w:r>
      <w:r w:rsidR="005B0766">
        <w:t>“M</w:t>
      </w:r>
      <w:r w:rsidRPr="009F66A2">
        <w:t>aintaining a constant source of fund</w:t>
      </w:r>
      <w:r>
        <w:t>s</w:t>
      </w:r>
      <w:r w:rsidR="005B0766">
        <w:t>”. This was</w:t>
      </w:r>
      <w:r w:rsidRPr="009F66A2">
        <w:t xml:space="preserve"> classified as </w:t>
      </w:r>
      <w:r>
        <w:t>“</w:t>
      </w:r>
      <w:r w:rsidRPr="009F66A2">
        <w:t>Cash Management</w:t>
      </w:r>
      <w:r>
        <w:t>”</w:t>
      </w:r>
      <w:r w:rsidRPr="009F66A2">
        <w:t xml:space="preserve"> (Graham and Harvey, 2001). The third factor had three items loaded on</w:t>
      </w:r>
      <w:r>
        <w:t xml:space="preserve"> to</w:t>
      </w:r>
      <w:r w:rsidRPr="009F66A2">
        <w:t xml:space="preserve"> it</w:t>
      </w:r>
      <w:r>
        <w:t>. These included</w:t>
      </w:r>
      <w:r w:rsidRPr="009F66A2">
        <w:t xml:space="preserve"> </w:t>
      </w:r>
      <w:r w:rsidR="005B0766">
        <w:t>the “T</w:t>
      </w:r>
      <w:r>
        <w:t>ax</w:t>
      </w:r>
      <w:r w:rsidRPr="009F66A2">
        <w:t xml:space="preserve"> advantage</w:t>
      </w:r>
      <w:r>
        <w:t xml:space="preserve"> gained through</w:t>
      </w:r>
      <w:r w:rsidRPr="009F66A2">
        <w:t xml:space="preserve"> interest deductibility</w:t>
      </w:r>
      <w:r w:rsidR="005B0766">
        <w:t>”</w:t>
      </w:r>
      <w:r w:rsidRPr="009F66A2">
        <w:t xml:space="preserve">, </w:t>
      </w:r>
      <w:r w:rsidR="005B0766">
        <w:t>“P</w:t>
      </w:r>
      <w:r w:rsidRPr="009F66A2">
        <w:t xml:space="preserve">otential cost of </w:t>
      </w:r>
      <w:r>
        <w:t>d</w:t>
      </w:r>
      <w:r w:rsidRPr="009F66A2">
        <w:t>ebt</w:t>
      </w:r>
      <w:r w:rsidR="005B0766">
        <w:t>”</w:t>
      </w:r>
      <w:r w:rsidRPr="009F66A2">
        <w:t xml:space="preserve"> and </w:t>
      </w:r>
      <w:r w:rsidR="005B0766">
        <w:t>“T</w:t>
      </w:r>
      <w:r w:rsidRPr="009F66A2">
        <w:t>ransaction costs</w:t>
      </w:r>
      <w:r w:rsidR="005B0766">
        <w:t>”</w:t>
      </w:r>
      <w:r w:rsidRPr="009F66A2">
        <w:t>. All three</w:t>
      </w:r>
      <w:r>
        <w:t xml:space="preserve"> of these</w:t>
      </w:r>
      <w:r w:rsidRPr="009F66A2">
        <w:t xml:space="preserve"> items represent</w:t>
      </w:r>
      <w:r w:rsidR="005B0766">
        <w:t>ed</w:t>
      </w:r>
      <w:r w:rsidRPr="009F66A2">
        <w:t xml:space="preserve"> the direct financial aspect</w:t>
      </w:r>
      <w:r>
        <w:t>,</w:t>
      </w:r>
      <w:r w:rsidRPr="009F66A2">
        <w:t xml:space="preserve"> or the costs associated with borrowing</w:t>
      </w:r>
      <w:r>
        <w:t>, hence,</w:t>
      </w:r>
      <w:r w:rsidRPr="009F66A2">
        <w:t xml:space="preserve"> this </w:t>
      </w:r>
      <w:r w:rsidRPr="009F66A2">
        <w:lastRenderedPageBreak/>
        <w:t xml:space="preserve">factor </w:t>
      </w:r>
      <w:r w:rsidR="005B0766">
        <w:t xml:space="preserve">was given </w:t>
      </w:r>
      <w:r w:rsidRPr="009F66A2">
        <w:t xml:space="preserve">the name of </w:t>
      </w:r>
      <w:r w:rsidR="00594594">
        <w:t xml:space="preserve">“Costs”. The fourth factor had </w:t>
      </w:r>
      <w:r w:rsidRPr="009F66A2">
        <w:t xml:space="preserve">two items loaded on </w:t>
      </w:r>
      <w:r>
        <w:t xml:space="preserve">to </w:t>
      </w:r>
      <w:r w:rsidRPr="009F66A2">
        <w:t>it</w:t>
      </w:r>
      <w:r>
        <w:t>,</w:t>
      </w:r>
      <w:r w:rsidRPr="009F66A2">
        <w:t xml:space="preserve"> which </w:t>
      </w:r>
      <w:r>
        <w:t>included</w:t>
      </w:r>
      <w:r w:rsidRPr="009F66A2">
        <w:t xml:space="preserve"> </w:t>
      </w:r>
      <w:r w:rsidR="005B0766">
        <w:t>“M</w:t>
      </w:r>
      <w:r w:rsidRPr="009F66A2">
        <w:t>aximizing the share price</w:t>
      </w:r>
      <w:r w:rsidR="005B0766">
        <w:t>”</w:t>
      </w:r>
      <w:r w:rsidRPr="009F66A2">
        <w:t xml:space="preserve"> and </w:t>
      </w:r>
      <w:r w:rsidR="005B0766">
        <w:t>“C</w:t>
      </w:r>
      <w:r w:rsidRPr="009F66A2">
        <w:t>oncern for change in share price due to borrowing</w:t>
      </w:r>
      <w:r w:rsidR="005B0766">
        <w:t>”</w:t>
      </w:r>
      <w:r w:rsidRPr="009F66A2">
        <w:t xml:space="preserve">. This factor </w:t>
      </w:r>
      <w:r w:rsidR="005B0766">
        <w:t>was</w:t>
      </w:r>
      <w:r>
        <w:t xml:space="preserve"> given the name of “Share Price</w:t>
      </w:r>
      <w:r w:rsidRPr="009F66A2">
        <w:t>”. The fifth factor had three items loaded on</w:t>
      </w:r>
      <w:r>
        <w:t xml:space="preserve"> to</w:t>
      </w:r>
      <w:r w:rsidRPr="009F66A2">
        <w:t xml:space="preserve"> it</w:t>
      </w:r>
      <w:r>
        <w:t>,</w:t>
      </w:r>
      <w:r w:rsidRPr="009F66A2">
        <w:t xml:space="preserve"> which</w:t>
      </w:r>
      <w:r>
        <w:t xml:space="preserve"> included the</w:t>
      </w:r>
      <w:r w:rsidRPr="009F66A2">
        <w:t xml:space="preserve"> </w:t>
      </w:r>
      <w:r w:rsidR="005B0766">
        <w:t>“E</w:t>
      </w:r>
      <w:r w:rsidRPr="009F66A2">
        <w:t>ffects of credit rating</w:t>
      </w:r>
      <w:r w:rsidR="005B0766">
        <w:t>”</w:t>
      </w:r>
      <w:r w:rsidRPr="009F66A2">
        <w:t xml:space="preserve">, </w:t>
      </w:r>
      <w:r w:rsidR="005B0766">
        <w:t>“F</w:t>
      </w:r>
      <w:r w:rsidRPr="009F66A2">
        <w:t xml:space="preserve">inancial </w:t>
      </w:r>
      <w:r>
        <w:t>f</w:t>
      </w:r>
      <w:r w:rsidRPr="009F66A2">
        <w:t>lexibility</w:t>
      </w:r>
      <w:r w:rsidR="005B0766">
        <w:t>”</w:t>
      </w:r>
      <w:r w:rsidRPr="009F66A2">
        <w:t xml:space="preserve"> and </w:t>
      </w:r>
      <w:r w:rsidR="005B0766">
        <w:t>“V</w:t>
      </w:r>
      <w:r w:rsidRPr="009F66A2">
        <w:t>olatility of earnings and cash flows</w:t>
      </w:r>
      <w:r w:rsidR="005B0766">
        <w:t>”</w:t>
      </w:r>
      <w:r w:rsidRPr="009F66A2">
        <w:t xml:space="preserve">. This factor </w:t>
      </w:r>
      <w:r w:rsidR="005B0766">
        <w:t>was</w:t>
      </w:r>
      <w:r w:rsidRPr="009F66A2">
        <w:t xml:space="preserve"> called “Agency costs”</w:t>
      </w:r>
      <w:r>
        <w:t>,</w:t>
      </w:r>
      <w:r w:rsidR="005B0766">
        <w:t xml:space="preserve"> as it covered</w:t>
      </w:r>
      <w:r w:rsidRPr="009F66A2">
        <w:t xml:space="preserve"> the effects of </w:t>
      </w:r>
      <w:r>
        <w:t xml:space="preserve">the </w:t>
      </w:r>
      <w:r w:rsidRPr="009F66A2">
        <w:t xml:space="preserve">agency costs (Jensen, 1986; Harris and Raviv, 1991; Froot, Scharfstein and Stein, 1993; Graham and Harvey, 2001). The </w:t>
      </w:r>
      <w:r>
        <w:t>sixth</w:t>
      </w:r>
      <w:r w:rsidRPr="009F66A2">
        <w:t xml:space="preserve"> factor was found to have two items loaded on </w:t>
      </w:r>
      <w:r>
        <w:t xml:space="preserve">to </w:t>
      </w:r>
      <w:r w:rsidRPr="009F66A2">
        <w:t>it</w:t>
      </w:r>
      <w:r>
        <w:t xml:space="preserve">. These included </w:t>
      </w:r>
      <w:r w:rsidR="00754EA2">
        <w:t>“B</w:t>
      </w:r>
      <w:r w:rsidR="009458C5">
        <w:t xml:space="preserve">orrowing gives </w:t>
      </w:r>
      <w:r w:rsidRPr="009F66A2">
        <w:t>better signal</w:t>
      </w:r>
      <w:r>
        <w:t>s</w:t>
      </w:r>
      <w:r w:rsidRPr="009F66A2">
        <w:t xml:space="preserve"> to investors than issuing stock</w:t>
      </w:r>
      <w:r w:rsidR="00754EA2">
        <w:t>”</w:t>
      </w:r>
      <w:r>
        <w:t>,</w:t>
      </w:r>
      <w:r w:rsidRPr="009F66A2">
        <w:t xml:space="preserve"> and </w:t>
      </w:r>
      <w:r w:rsidR="00754EA2">
        <w:t>“More</w:t>
      </w:r>
      <w:r w:rsidRPr="009F66A2">
        <w:t xml:space="preserve"> borrowing when interest rates are low</w:t>
      </w:r>
      <w:r w:rsidR="00754EA2">
        <w:t>”</w:t>
      </w:r>
      <w:r w:rsidRPr="009F66A2">
        <w:t xml:space="preserve">. Both these items </w:t>
      </w:r>
      <w:r w:rsidR="00754EA2">
        <w:t>were</w:t>
      </w:r>
      <w:r w:rsidRPr="009F66A2">
        <w:t xml:space="preserve"> </w:t>
      </w:r>
      <w:r>
        <w:t>a</w:t>
      </w:r>
      <w:r w:rsidRPr="009F66A2">
        <w:t xml:space="preserve"> result of “Asymmetric Information” (Ross, 1977; Brealey, Leland and Pyle, 1997; Harris and Raviv, 1991; Graham and Harvey; 2001) </w:t>
      </w:r>
      <w:r>
        <w:t>and hence,</w:t>
      </w:r>
      <w:r w:rsidRPr="009F66A2">
        <w:t xml:space="preserve"> </w:t>
      </w:r>
      <w:r w:rsidR="00754EA2">
        <w:t>this</w:t>
      </w:r>
      <w:r w:rsidRPr="009F66A2">
        <w:t xml:space="preserve"> name</w:t>
      </w:r>
      <w:r w:rsidR="00754EA2">
        <w:t xml:space="preserve"> was given</w:t>
      </w:r>
      <w:r w:rsidRPr="009F66A2">
        <w:t xml:space="preserve"> to the factor.     </w:t>
      </w:r>
    </w:p>
    <w:p w:rsidR="004B2304" w:rsidRPr="009F66A2" w:rsidRDefault="004B2304" w:rsidP="004B2304">
      <w:pPr>
        <w:spacing w:line="480" w:lineRule="auto"/>
        <w:ind w:firstLine="432"/>
        <w:jc w:val="both"/>
      </w:pPr>
      <w:r w:rsidRPr="009F66A2">
        <w:t xml:space="preserve">The data reduction was tested </w:t>
      </w:r>
      <w:r>
        <w:t xml:space="preserve">once </w:t>
      </w:r>
      <w:r w:rsidRPr="009F66A2">
        <w:t xml:space="preserve">again through a Confirmatory Factor Analysis. The items were loaded on </w:t>
      </w:r>
      <w:r>
        <w:t xml:space="preserve">to </w:t>
      </w:r>
      <w:r w:rsidRPr="009F66A2">
        <w:t>each of the factor</w:t>
      </w:r>
      <w:r>
        <w:t>s,</w:t>
      </w:r>
      <w:r w:rsidRPr="009F66A2">
        <w:t xml:space="preserve"> as identified through the Exploratory Factor Analysis. Three more items were </w:t>
      </w:r>
      <w:r>
        <w:t>discarded,</w:t>
      </w:r>
      <w:r w:rsidRPr="009F66A2">
        <w:t xml:space="preserve"> as they did not load significantly on</w:t>
      </w:r>
      <w:r>
        <w:t xml:space="preserve"> to</w:t>
      </w:r>
      <w:r w:rsidRPr="009F66A2">
        <w:t xml:space="preserve"> their </w:t>
      </w:r>
      <w:r>
        <w:t>re</w:t>
      </w:r>
      <w:r w:rsidR="00754EA2">
        <w:t>spective</w:t>
      </w:r>
      <w:r>
        <w:t xml:space="preserve"> </w:t>
      </w:r>
      <w:r w:rsidRPr="009F66A2">
        <w:t xml:space="preserve">factors. </w:t>
      </w:r>
      <w:r w:rsidR="00754EA2">
        <w:t>T</w:t>
      </w:r>
      <w:r w:rsidRPr="009F66A2">
        <w:t xml:space="preserve">he </w:t>
      </w:r>
      <w:r w:rsidR="00754EA2">
        <w:t>“P</w:t>
      </w:r>
      <w:r w:rsidRPr="009F66A2">
        <w:t xml:space="preserve">otential </w:t>
      </w:r>
      <w:r>
        <w:t>c</w:t>
      </w:r>
      <w:r w:rsidRPr="009F66A2">
        <w:t>ost of debt</w:t>
      </w:r>
      <w:r w:rsidR="00754EA2">
        <w:t>”</w:t>
      </w:r>
      <w:r w:rsidRPr="009F66A2">
        <w:t xml:space="preserve"> was dropped from the </w:t>
      </w:r>
      <w:r w:rsidR="00754EA2">
        <w:t>“C</w:t>
      </w:r>
      <w:r w:rsidRPr="009F66A2">
        <w:t>osts</w:t>
      </w:r>
      <w:r w:rsidR="00754EA2">
        <w:t>”</w:t>
      </w:r>
      <w:r w:rsidRPr="009F66A2">
        <w:t xml:space="preserve"> factor. </w:t>
      </w:r>
      <w:r w:rsidR="00754EA2">
        <w:t>“</w:t>
      </w:r>
      <w:r w:rsidRPr="009F66A2">
        <w:t>Volatility of earnings and Cash Flow</w:t>
      </w:r>
      <w:r w:rsidR="00754EA2">
        <w:t>”</w:t>
      </w:r>
      <w:r w:rsidRPr="009F66A2">
        <w:t xml:space="preserve"> w</w:t>
      </w:r>
      <w:r w:rsidR="00754EA2">
        <w:t>as</w:t>
      </w:r>
      <w:r w:rsidRPr="009F66A2">
        <w:t xml:space="preserve"> dropped from </w:t>
      </w:r>
      <w:r w:rsidR="00754EA2">
        <w:t>“Agency C</w:t>
      </w:r>
      <w:r w:rsidRPr="009F66A2">
        <w:t>ost</w:t>
      </w:r>
      <w:r w:rsidR="00754EA2">
        <w:t>”</w:t>
      </w:r>
      <w:r w:rsidRPr="009F66A2">
        <w:t xml:space="preserve"> and </w:t>
      </w:r>
      <w:r>
        <w:t xml:space="preserve">the </w:t>
      </w:r>
      <w:r w:rsidR="00754EA2">
        <w:t>“L</w:t>
      </w:r>
      <w:r>
        <w:t>imitation of</w:t>
      </w:r>
      <w:r w:rsidRPr="009F66A2">
        <w:t xml:space="preserve"> debt to decrease risk for customers</w:t>
      </w:r>
      <w:r w:rsidR="00754EA2">
        <w:t>”</w:t>
      </w:r>
      <w:r w:rsidRPr="009F66A2">
        <w:t xml:space="preserve"> was dropped from </w:t>
      </w:r>
      <w:r>
        <w:t xml:space="preserve">the </w:t>
      </w:r>
      <w:r w:rsidR="00754EA2">
        <w:t>“</w:t>
      </w:r>
      <w:r w:rsidR="00594594" w:rsidRPr="0051129E">
        <w:t>Market</w:t>
      </w:r>
      <w:r w:rsidR="00594594">
        <w:t xml:space="preserve"> Interactions</w:t>
      </w:r>
      <w:r w:rsidR="00754EA2">
        <w:t>”</w:t>
      </w:r>
      <w:r w:rsidRPr="009F66A2">
        <w:t>. All the other items significantly loaded on the</w:t>
      </w:r>
      <w:r>
        <w:t>ir respective</w:t>
      </w:r>
      <w:r w:rsidRPr="009F66A2">
        <w:t xml:space="preserve"> factors as identified in the Exploratory Factor Analysis. </w:t>
      </w:r>
      <w:r>
        <w:t>Moreover, all</w:t>
      </w:r>
      <w:r w:rsidRPr="009F66A2">
        <w:t xml:space="preserve"> the </w:t>
      </w:r>
      <w:r w:rsidR="00754EA2">
        <w:t>factors</w:t>
      </w:r>
      <w:r w:rsidRPr="009F66A2">
        <w:t xml:space="preserve"> cleared the reliability and validity tests. </w:t>
      </w:r>
      <w:r w:rsidR="00B31BF4" w:rsidRPr="009F66A2">
        <w:t xml:space="preserve">The Variance Inflation factor calculated for all the </w:t>
      </w:r>
      <w:r w:rsidR="00B31BF4">
        <w:t>factors</w:t>
      </w:r>
      <w:r w:rsidR="00B31BF4" w:rsidRPr="009F66A2">
        <w:t xml:space="preserve"> showed no </w:t>
      </w:r>
      <w:r w:rsidR="00B31BF4">
        <w:t>problem of common method bias existing</w:t>
      </w:r>
      <w:r w:rsidR="00B31BF4" w:rsidRPr="009F66A2">
        <w:t>.</w:t>
      </w:r>
      <w:r w:rsidRPr="009F66A2">
        <w:t xml:space="preserve">    </w:t>
      </w:r>
    </w:p>
    <w:p w:rsidR="00760BD3" w:rsidRDefault="004B2304" w:rsidP="004B2304">
      <w:pPr>
        <w:spacing w:line="480" w:lineRule="auto"/>
        <w:ind w:firstLine="720"/>
        <w:jc w:val="both"/>
        <w:rPr>
          <w:rFonts w:eastAsiaTheme="minorHAnsi"/>
        </w:rPr>
      </w:pPr>
      <w:r w:rsidRPr="009F66A2">
        <w:lastRenderedPageBreak/>
        <w:t xml:space="preserve">These factors were finally regressed on </w:t>
      </w:r>
      <w:r w:rsidR="00754EA2">
        <w:t>manager’s</w:t>
      </w:r>
      <w:r w:rsidRPr="009F66A2">
        <w:t xml:space="preserve"> </w:t>
      </w:r>
      <w:r w:rsidR="00754EA2">
        <w:t>“P</w:t>
      </w:r>
      <w:r w:rsidRPr="009F66A2">
        <w:t xml:space="preserve">reference to </w:t>
      </w:r>
      <w:r>
        <w:t>b</w:t>
      </w:r>
      <w:r w:rsidRPr="009F66A2">
        <w:t>orrow</w:t>
      </w:r>
      <w:r w:rsidR="00754EA2">
        <w:t>”.</w:t>
      </w:r>
      <w:r>
        <w:t xml:space="preserve"> </w:t>
      </w:r>
      <w:r w:rsidRPr="009F66A2">
        <w:t>The six factors</w:t>
      </w:r>
      <w:r w:rsidR="00754EA2">
        <w:t>, namely:</w:t>
      </w:r>
      <w:r w:rsidRPr="009F66A2">
        <w:t xml:space="preserve"> Cash Management, Costs, Agency Cost, Asymmet</w:t>
      </w:r>
      <w:r>
        <w:t xml:space="preserve">ric Information, </w:t>
      </w:r>
      <w:r w:rsidR="00594594" w:rsidRPr="0051129E">
        <w:t>Market</w:t>
      </w:r>
      <w:r w:rsidR="00594594">
        <w:t xml:space="preserve"> Interactions</w:t>
      </w:r>
      <w:r>
        <w:t xml:space="preserve">, </w:t>
      </w:r>
      <w:r w:rsidRPr="009F66A2">
        <w:t>and Share Price were considered independent factors that</w:t>
      </w:r>
      <w:r>
        <w:t xml:space="preserve"> in turn</w:t>
      </w:r>
      <w:r w:rsidRPr="009F66A2">
        <w:t xml:space="preserve"> affected the dependent factor</w:t>
      </w:r>
      <w:r>
        <w:t>, i.e.</w:t>
      </w:r>
      <w:r w:rsidR="00754EA2">
        <w:t xml:space="preserve"> the M</w:t>
      </w:r>
      <w:r w:rsidRPr="009F66A2">
        <w:t xml:space="preserve">anager’s preference to borrow. The regression analysis found only three factors </w:t>
      </w:r>
      <w:r>
        <w:t xml:space="preserve">that </w:t>
      </w:r>
      <w:r w:rsidRPr="009F66A2">
        <w:t xml:space="preserve">affected </w:t>
      </w:r>
      <w:r w:rsidR="00754EA2">
        <w:t>manager’s</w:t>
      </w:r>
      <w:r w:rsidRPr="009F66A2">
        <w:t xml:space="preserve"> </w:t>
      </w:r>
      <w:r w:rsidR="00754EA2">
        <w:t>p</w:t>
      </w:r>
      <w:r w:rsidRPr="009F66A2">
        <w:t xml:space="preserve">reference to </w:t>
      </w:r>
      <w:r>
        <w:t>b</w:t>
      </w:r>
      <w:r w:rsidR="00754EA2">
        <w:t>orrow</w:t>
      </w:r>
      <w:r w:rsidRPr="009F66A2">
        <w:t xml:space="preserve">. These were Agency </w:t>
      </w:r>
      <w:r>
        <w:t xml:space="preserve">Costs, Costs and </w:t>
      </w:r>
      <w:r w:rsidR="00594594" w:rsidRPr="0051129E">
        <w:t>Market</w:t>
      </w:r>
      <w:r w:rsidR="00594594">
        <w:t xml:space="preserve"> Interactions</w:t>
      </w:r>
      <w:r w:rsidRPr="009F66A2">
        <w:t>. The other three variables</w:t>
      </w:r>
      <w:r>
        <w:t xml:space="preserve"> including the</w:t>
      </w:r>
      <w:r w:rsidRPr="009F66A2">
        <w:t xml:space="preserve"> Asymmetric Information, Cash Management and Share Price</w:t>
      </w:r>
      <w:r>
        <w:t>,</w:t>
      </w:r>
      <w:r w:rsidRPr="009F66A2">
        <w:t xml:space="preserve"> were not f</w:t>
      </w:r>
      <w:r w:rsidR="00754EA2">
        <w:t>ound to significantly impact manager’s</w:t>
      </w:r>
      <w:r w:rsidRPr="009F66A2">
        <w:t xml:space="preserve"> </w:t>
      </w:r>
      <w:r>
        <w:t>p</w:t>
      </w:r>
      <w:r w:rsidRPr="009F66A2">
        <w:t xml:space="preserve">reference to </w:t>
      </w:r>
      <w:r>
        <w:t>b</w:t>
      </w:r>
      <w:r w:rsidRPr="009F66A2">
        <w:t xml:space="preserve">orrow. Costs and </w:t>
      </w:r>
      <w:r w:rsidR="00594594" w:rsidRPr="0051129E">
        <w:t>Market</w:t>
      </w:r>
      <w:r w:rsidR="00594594">
        <w:t xml:space="preserve"> Interactions</w:t>
      </w:r>
      <w:r w:rsidRPr="009F66A2">
        <w:t xml:space="preserve"> were found to have a positive coefficient</w:t>
      </w:r>
      <w:r>
        <w:t>,</w:t>
      </w:r>
      <w:r w:rsidRPr="009F66A2">
        <w:t xml:space="preserve"> implying that the higher importance of Costs and </w:t>
      </w:r>
      <w:r w:rsidR="00594594" w:rsidRPr="0051129E">
        <w:t>Market</w:t>
      </w:r>
      <w:r w:rsidR="00594594">
        <w:t xml:space="preserve"> Interactions</w:t>
      </w:r>
      <w:r w:rsidR="00594594" w:rsidRPr="009F66A2">
        <w:t xml:space="preserve"> </w:t>
      </w:r>
      <w:r w:rsidRPr="009F66A2">
        <w:t xml:space="preserve">increased the </w:t>
      </w:r>
      <w:r>
        <w:t>p</w:t>
      </w:r>
      <w:r w:rsidRPr="009F66A2">
        <w:t xml:space="preserve">reference for </w:t>
      </w:r>
      <w:r>
        <w:t>d</w:t>
      </w:r>
      <w:r w:rsidRPr="009F66A2">
        <w:t xml:space="preserve">ebt </w:t>
      </w:r>
      <w:r>
        <w:t>f</w:t>
      </w:r>
      <w:r w:rsidRPr="009F66A2">
        <w:t>inancing by managers in Pakistan. For Agency Cost</w:t>
      </w:r>
      <w:r>
        <w:t>,</w:t>
      </w:r>
      <w:r w:rsidRPr="009F66A2">
        <w:t xml:space="preserve"> the coefficient came out to be negative, implying that lower importance of </w:t>
      </w:r>
      <w:r>
        <w:t>a</w:t>
      </w:r>
      <w:r w:rsidRPr="009F66A2">
        <w:t xml:space="preserve">gency cost concerns led to </w:t>
      </w:r>
      <w:r>
        <w:t>a greater</w:t>
      </w:r>
      <w:r w:rsidRPr="009F66A2">
        <w:t xml:space="preserve"> </w:t>
      </w:r>
      <w:r>
        <w:t>p</w:t>
      </w:r>
      <w:r w:rsidRPr="009F66A2">
        <w:t xml:space="preserve">reference of </w:t>
      </w:r>
      <w:r>
        <w:t>m</w:t>
      </w:r>
      <w:r w:rsidRPr="009F66A2">
        <w:t xml:space="preserve">anagers to </w:t>
      </w:r>
      <w:r>
        <w:t>b</w:t>
      </w:r>
      <w:r w:rsidRPr="009F66A2">
        <w:t>orrow. The results of the</w:t>
      </w:r>
      <w:r w:rsidR="006858C9">
        <w:t>se</w:t>
      </w:r>
      <w:r w:rsidRPr="009F66A2">
        <w:t xml:space="preserve"> factors being significant</w:t>
      </w:r>
      <w:r w:rsidR="006858C9">
        <w:t>, in manager’s preference to borrow,</w:t>
      </w:r>
      <w:r w:rsidRPr="009F66A2">
        <w:t xml:space="preserve"> was in line with the findings of Graham and Harvey (2001) for US firms and of Bancel and Mittoo (2004) and Beattie, Goodcacre and Thomson (2006) for UK firms. The </w:t>
      </w:r>
      <w:r>
        <w:t>a</w:t>
      </w:r>
      <w:r w:rsidRPr="009F66A2">
        <w:t xml:space="preserve">gency </w:t>
      </w:r>
      <w:r>
        <w:t>c</w:t>
      </w:r>
      <w:r w:rsidRPr="009F66A2">
        <w:t xml:space="preserve">ost though being not important </w:t>
      </w:r>
      <w:r>
        <w:t xml:space="preserve">enough </w:t>
      </w:r>
      <w:r w:rsidRPr="009F66A2">
        <w:t>to impact the preference</w:t>
      </w:r>
      <w:r w:rsidR="006858C9">
        <w:t xml:space="preserve"> for borrowing</w:t>
      </w:r>
      <w:r w:rsidRPr="009F66A2">
        <w:t xml:space="preserve"> was in contrast to their findings. The main reason for the difference in the findings </w:t>
      </w:r>
      <w:r>
        <w:t>could</w:t>
      </w:r>
      <w:r w:rsidRPr="009F66A2">
        <w:t xml:space="preserve"> be due to the customs and culture of Pakistani firms</w:t>
      </w:r>
      <w:r>
        <w:t>,</w:t>
      </w:r>
      <w:r w:rsidRPr="009F66A2">
        <w:t xml:space="preserve"> and </w:t>
      </w:r>
      <w:r>
        <w:t xml:space="preserve">the </w:t>
      </w:r>
      <w:r w:rsidRPr="009F66A2">
        <w:t xml:space="preserve">factors affecting </w:t>
      </w:r>
      <w:r w:rsidR="006858C9">
        <w:t xml:space="preserve">the </w:t>
      </w:r>
      <w:r>
        <w:t>unique b</w:t>
      </w:r>
      <w:r w:rsidRPr="009F66A2">
        <w:t xml:space="preserve">orrowing patterns in developed and </w:t>
      </w:r>
      <w:r>
        <w:t>emerging</w:t>
      </w:r>
      <w:r w:rsidRPr="009F66A2">
        <w:t xml:space="preserve"> </w:t>
      </w:r>
      <w:r>
        <w:t>markets</w:t>
      </w:r>
      <w:r w:rsidR="00760BD3" w:rsidRPr="00C81CAB">
        <w:rPr>
          <w:rFonts w:eastAsiaTheme="minorHAnsi"/>
        </w:rPr>
        <w:t>.</w:t>
      </w:r>
      <w:r w:rsidR="00594594" w:rsidRPr="00594594">
        <w:t xml:space="preserve"> </w:t>
      </w:r>
      <w:r w:rsidR="00594594">
        <w:t>The results helped add some knowledge to the limited use of primary data in the area of Capital Structure especially for emerging economies (</w:t>
      </w:r>
      <w:r w:rsidR="00594594">
        <w:rPr>
          <w:rFonts w:eastAsiaTheme="minorHAnsi"/>
        </w:rPr>
        <w:t xml:space="preserve">Kumar, Colombage and Rao, </w:t>
      </w:r>
      <w:r w:rsidR="00594594" w:rsidRPr="00730370">
        <w:rPr>
          <w:rFonts w:eastAsiaTheme="minorHAnsi"/>
        </w:rPr>
        <w:t>2017)</w:t>
      </w:r>
      <w:r w:rsidR="00594594">
        <w:rPr>
          <w:rFonts w:eastAsiaTheme="minorHAnsi"/>
        </w:rPr>
        <w:t xml:space="preserve">. </w:t>
      </w:r>
      <w:r w:rsidR="00760BD3" w:rsidRPr="00C81CAB">
        <w:rPr>
          <w:rFonts w:eastAsiaTheme="minorHAnsi"/>
        </w:rPr>
        <w:t xml:space="preserve">   </w:t>
      </w:r>
    </w:p>
    <w:p w:rsidR="00C01E17" w:rsidRDefault="00C01E17" w:rsidP="00CA4AA8">
      <w:pPr>
        <w:pStyle w:val="Heading2"/>
        <w:numPr>
          <w:ilvl w:val="1"/>
          <w:numId w:val="21"/>
        </w:numPr>
        <w:rPr>
          <w:rFonts w:ascii="Times New Roman" w:eastAsiaTheme="minorHAnsi" w:hAnsi="Times New Roman" w:cs="Times New Roman"/>
          <w:sz w:val="28"/>
          <w:szCs w:val="28"/>
        </w:rPr>
      </w:pPr>
      <w:bookmarkStart w:id="254" w:name="_Toc15977574"/>
      <w:r w:rsidRPr="00CA4AA8">
        <w:rPr>
          <w:rFonts w:ascii="Times New Roman" w:eastAsiaTheme="minorHAnsi" w:hAnsi="Times New Roman" w:cs="Times New Roman"/>
          <w:sz w:val="28"/>
          <w:szCs w:val="28"/>
        </w:rPr>
        <w:t>Managerial Implications</w:t>
      </w:r>
      <w:bookmarkEnd w:id="254"/>
    </w:p>
    <w:p w:rsidR="00CA4AA8" w:rsidRPr="00CA4AA8" w:rsidRDefault="00CA4AA8" w:rsidP="00CA4AA8">
      <w:pPr>
        <w:pStyle w:val="ListParagraph"/>
        <w:ind w:left="780"/>
        <w:rPr>
          <w:rFonts w:eastAsiaTheme="minorHAnsi"/>
        </w:rPr>
      </w:pPr>
    </w:p>
    <w:p w:rsidR="00C01E17" w:rsidRPr="00CB3D6A" w:rsidRDefault="00C01E17" w:rsidP="00C01E17">
      <w:pPr>
        <w:spacing w:line="480" w:lineRule="auto"/>
        <w:ind w:firstLine="720"/>
        <w:jc w:val="both"/>
        <w:rPr>
          <w:rFonts w:eastAsiaTheme="minorHAnsi"/>
        </w:rPr>
      </w:pPr>
      <w:r w:rsidRPr="00CB3D6A">
        <w:rPr>
          <w:rFonts w:eastAsiaTheme="minorHAnsi"/>
        </w:rPr>
        <w:lastRenderedPageBreak/>
        <w:t>The fin</w:t>
      </w:r>
      <w:r>
        <w:rPr>
          <w:rFonts w:eastAsiaTheme="minorHAnsi"/>
        </w:rPr>
        <w:t>dings of this study can benefit the decision makers in the firms associated with the decisions made to finance the firms</w:t>
      </w:r>
      <w:r w:rsidRPr="00C01E17">
        <w:rPr>
          <w:rFonts w:eastAsiaTheme="minorHAnsi"/>
        </w:rPr>
        <w:t xml:space="preserve"> </w:t>
      </w:r>
      <w:r w:rsidRPr="00CB3D6A">
        <w:rPr>
          <w:rFonts w:eastAsiaTheme="minorHAnsi"/>
        </w:rPr>
        <w:t>as it would help them understand their own debt requirements more comprehensively. Moreover, it would help them consider some of the non-firm specific factors when deciding to borrow. These could include the product market and the transaction costs associated with borrowing.</w:t>
      </w:r>
    </w:p>
    <w:p w:rsidR="00C01E17" w:rsidRPr="00CB3D6A" w:rsidRDefault="00C01E17" w:rsidP="00C01E17">
      <w:pPr>
        <w:spacing w:line="480" w:lineRule="auto"/>
        <w:ind w:firstLine="720"/>
        <w:jc w:val="both"/>
        <w:rPr>
          <w:rFonts w:eastAsiaTheme="minorHAnsi"/>
        </w:rPr>
      </w:pPr>
      <w:r w:rsidRPr="00CB3D6A">
        <w:rPr>
          <w:rFonts w:eastAsiaTheme="minorHAnsi"/>
        </w:rPr>
        <w:t xml:space="preserve">     </w:t>
      </w:r>
      <w:r>
        <w:rPr>
          <w:rFonts w:eastAsiaTheme="minorHAnsi"/>
        </w:rPr>
        <w:t xml:space="preserve">The results would also benefit the Banking sector of Pakistan. </w:t>
      </w:r>
      <w:r w:rsidRPr="00CB3D6A">
        <w:rPr>
          <w:rFonts w:eastAsiaTheme="minorHAnsi"/>
        </w:rPr>
        <w:t>Firms are like customers for banks, and understanding their debt requirements, and factors that affect their borrowing behavior, would help these banks accurately and effectively target</w:t>
      </w:r>
      <w:r>
        <w:rPr>
          <w:rFonts w:eastAsiaTheme="minorHAnsi"/>
        </w:rPr>
        <w:t xml:space="preserve"> </w:t>
      </w:r>
      <w:r w:rsidRPr="00CB3D6A">
        <w:rPr>
          <w:rFonts w:eastAsiaTheme="minorHAnsi"/>
        </w:rPr>
        <w:t xml:space="preserve">their customers, and consequently, plan out specific financial products and services for them. </w:t>
      </w:r>
      <w:r>
        <w:rPr>
          <w:rFonts w:eastAsiaTheme="minorHAnsi"/>
        </w:rPr>
        <w:t xml:space="preserve">The results of this </w:t>
      </w:r>
      <w:r w:rsidRPr="00CB3D6A">
        <w:rPr>
          <w:rFonts w:eastAsiaTheme="minorHAnsi"/>
        </w:rPr>
        <w:t>research help in identifying the managers’ consideration and thought processes, when ensuring long term sustainability, and constant flow of funds as an important factor when resorting to the specific borrowing behavior. This would help the succession planning processes of banks, and they would feel more secure in lending to firms, knowing that the firms are not just interested in short term borrowing, but have long term goals as well.</w:t>
      </w:r>
    </w:p>
    <w:p w:rsidR="00C01E17" w:rsidRPr="00C01E17" w:rsidRDefault="00C01E17" w:rsidP="00C01E17">
      <w:pPr>
        <w:spacing w:line="480" w:lineRule="auto"/>
        <w:ind w:firstLine="720"/>
        <w:jc w:val="both"/>
        <w:rPr>
          <w:rFonts w:eastAsiaTheme="minorHAnsi"/>
          <w:b/>
          <w:sz w:val="28"/>
          <w:szCs w:val="28"/>
        </w:rPr>
      </w:pPr>
      <w:r w:rsidRPr="00CB3D6A">
        <w:rPr>
          <w:rFonts w:eastAsiaTheme="minorHAnsi"/>
        </w:rPr>
        <w:t xml:space="preserve">     </w:t>
      </w:r>
      <w:r>
        <w:rPr>
          <w:rFonts w:eastAsiaTheme="minorHAnsi"/>
        </w:rPr>
        <w:t>The</w:t>
      </w:r>
      <w:r w:rsidRPr="00CB3D6A">
        <w:rPr>
          <w:rFonts w:eastAsiaTheme="minorHAnsi"/>
        </w:rPr>
        <w:t xml:space="preserve"> findings of the research can also aid the investors </w:t>
      </w:r>
      <w:r>
        <w:rPr>
          <w:rFonts w:eastAsiaTheme="minorHAnsi"/>
        </w:rPr>
        <w:t>in</w:t>
      </w:r>
      <w:r w:rsidRPr="00CB3D6A">
        <w:rPr>
          <w:rFonts w:eastAsiaTheme="minorHAnsi"/>
        </w:rPr>
        <w:t xml:space="preserve"> the stock market when they start planning their investment strategies.</w:t>
      </w:r>
      <w:r>
        <w:rPr>
          <w:rFonts w:eastAsiaTheme="minorHAnsi"/>
        </w:rPr>
        <w:t xml:space="preserve"> </w:t>
      </w:r>
      <w:r w:rsidRPr="0005744B">
        <w:rPr>
          <w:rFonts w:eastAsiaTheme="minorHAnsi"/>
        </w:rPr>
        <w:t xml:space="preserve">The results also suggest that due importance is not given to the signals, by the decision makers in firms, that borrowing sends to the market </w:t>
      </w:r>
      <w:r>
        <w:rPr>
          <w:rFonts w:eastAsiaTheme="minorHAnsi"/>
        </w:rPr>
        <w:t>but</w:t>
      </w:r>
      <w:r w:rsidRPr="0005744B">
        <w:rPr>
          <w:rFonts w:eastAsiaTheme="minorHAnsi"/>
        </w:rPr>
        <w:t xml:space="preserve"> investors </w:t>
      </w:r>
      <w:r>
        <w:rPr>
          <w:rFonts w:eastAsiaTheme="minorHAnsi"/>
        </w:rPr>
        <w:t xml:space="preserve">in shares </w:t>
      </w:r>
      <w:r w:rsidRPr="0005744B">
        <w:rPr>
          <w:rFonts w:eastAsiaTheme="minorHAnsi"/>
        </w:rPr>
        <w:t>can also use this information when determining the future movements in the share prices</w:t>
      </w:r>
      <w:r w:rsidRPr="00C81CAB">
        <w:rPr>
          <w:rFonts w:eastAsiaTheme="minorHAnsi"/>
        </w:rPr>
        <w:t>.</w:t>
      </w:r>
    </w:p>
    <w:p w:rsidR="00C01E17" w:rsidRPr="00C01E17" w:rsidRDefault="00C01E17" w:rsidP="00C01E17">
      <w:pPr>
        <w:spacing w:line="480" w:lineRule="auto"/>
        <w:ind w:firstLine="720"/>
        <w:jc w:val="both"/>
        <w:rPr>
          <w:rFonts w:eastAsiaTheme="minorHAnsi"/>
          <w:b/>
          <w:sz w:val="28"/>
          <w:szCs w:val="28"/>
        </w:rPr>
      </w:pPr>
      <w:r w:rsidRPr="00CB3D6A">
        <w:rPr>
          <w:rFonts w:eastAsiaTheme="minorHAnsi"/>
        </w:rPr>
        <w:t xml:space="preserve"> </w:t>
      </w:r>
    </w:p>
    <w:p w:rsidR="00760BD3" w:rsidRDefault="00C01E17" w:rsidP="00CA4AA8">
      <w:pPr>
        <w:pStyle w:val="Heading2"/>
        <w:rPr>
          <w:rFonts w:ascii="Times New Roman" w:hAnsi="Times New Roman" w:cs="Times New Roman"/>
          <w:sz w:val="28"/>
          <w:szCs w:val="28"/>
        </w:rPr>
      </w:pPr>
      <w:bookmarkStart w:id="255" w:name="_Toc15977575"/>
      <w:r>
        <w:rPr>
          <w:rFonts w:ascii="Times New Roman" w:hAnsi="Times New Roman" w:cs="Times New Roman"/>
          <w:sz w:val="28"/>
          <w:szCs w:val="28"/>
        </w:rPr>
        <w:t xml:space="preserve">4.7 </w:t>
      </w:r>
      <w:r w:rsidR="00760BD3" w:rsidRPr="00661F17">
        <w:rPr>
          <w:rFonts w:ascii="Times New Roman" w:hAnsi="Times New Roman" w:cs="Times New Roman"/>
          <w:sz w:val="28"/>
          <w:szCs w:val="28"/>
        </w:rPr>
        <w:t>Conclusion</w:t>
      </w:r>
      <w:bookmarkEnd w:id="255"/>
    </w:p>
    <w:p w:rsidR="00661F17" w:rsidRPr="00661F17" w:rsidRDefault="00661F17" w:rsidP="00661F17">
      <w:pPr>
        <w:pStyle w:val="ListParagraph"/>
        <w:ind w:left="900"/>
        <w:rPr>
          <w:rFonts w:eastAsiaTheme="minorHAnsi"/>
        </w:rPr>
      </w:pPr>
    </w:p>
    <w:p w:rsidR="006858C9" w:rsidRPr="009F66A2" w:rsidRDefault="006858C9" w:rsidP="006858C9">
      <w:pPr>
        <w:spacing w:line="480" w:lineRule="auto"/>
        <w:ind w:firstLine="432"/>
        <w:jc w:val="both"/>
      </w:pPr>
      <w:r>
        <w:lastRenderedPageBreak/>
        <w:t xml:space="preserve">The purpose of this research was to try to </w:t>
      </w:r>
      <w:r w:rsidRPr="009F66A2">
        <w:t>capture</w:t>
      </w:r>
      <w:r>
        <w:t xml:space="preserve"> the perception </w:t>
      </w:r>
      <w:r w:rsidRPr="009F66A2">
        <w:t xml:space="preserve">of the managers </w:t>
      </w:r>
      <w:r>
        <w:t xml:space="preserve">who were actively involved in </w:t>
      </w:r>
      <w:r w:rsidRPr="009F66A2">
        <w:t>making the decision</w:t>
      </w:r>
      <w:r>
        <w:t>s pertaining to the choices which lead them</w:t>
      </w:r>
      <w:r w:rsidRPr="009F66A2">
        <w:t xml:space="preserve"> to opt </w:t>
      </w:r>
      <w:r>
        <w:t>for debt</w:t>
      </w:r>
      <w:r w:rsidRPr="009F66A2">
        <w:t xml:space="preserve"> financing. </w:t>
      </w:r>
      <w:r>
        <w:t xml:space="preserve"> The research</w:t>
      </w:r>
      <w:r w:rsidRPr="009F66A2">
        <w:t xml:space="preserve"> </w:t>
      </w:r>
      <w:r>
        <w:t>tried</w:t>
      </w:r>
      <w:r w:rsidRPr="009F66A2">
        <w:t xml:space="preserve"> to </w:t>
      </w:r>
      <w:r>
        <w:t>discern</w:t>
      </w:r>
      <w:r w:rsidRPr="009F66A2">
        <w:t xml:space="preserve"> the factors </w:t>
      </w:r>
      <w:r>
        <w:t xml:space="preserve">which </w:t>
      </w:r>
      <w:r w:rsidRPr="009F66A2">
        <w:t>the decision makers consider</w:t>
      </w:r>
      <w:r>
        <w:t>ed to be</w:t>
      </w:r>
      <w:r w:rsidRPr="009F66A2">
        <w:t xml:space="preserve"> important when making the decision to</w:t>
      </w:r>
      <w:r>
        <w:t xml:space="preserve"> opt for debt financing</w:t>
      </w:r>
      <w:r w:rsidR="009458C5">
        <w:t>. From a list of twenty</w:t>
      </w:r>
      <w:r w:rsidR="00594594">
        <w:t>-</w:t>
      </w:r>
      <w:r w:rsidRPr="009F66A2">
        <w:t>three possible factors</w:t>
      </w:r>
      <w:r>
        <w:t xml:space="preserve"> which were investigated to</w:t>
      </w:r>
      <w:r w:rsidRPr="009F66A2">
        <w:t xml:space="preserve"> effect the</w:t>
      </w:r>
      <w:r w:rsidR="00594594">
        <w:t xml:space="preserve"> decision to borrow, it </w:t>
      </w:r>
      <w:r>
        <w:t>was</w:t>
      </w:r>
      <w:r w:rsidRPr="009F66A2">
        <w:t xml:space="preserve"> </w:t>
      </w:r>
      <w:r>
        <w:t>discovered</w:t>
      </w:r>
      <w:r w:rsidRPr="009F66A2">
        <w:t xml:space="preserve"> that mangers consider</w:t>
      </w:r>
      <w:r>
        <w:t>ed</w:t>
      </w:r>
      <w:r w:rsidRPr="009F66A2">
        <w:t xml:space="preserve"> the </w:t>
      </w:r>
      <w:r>
        <w:t>“L</w:t>
      </w:r>
      <w:r w:rsidRPr="009F66A2">
        <w:t>ong term sustainability of firms</w:t>
      </w:r>
      <w:r>
        <w:t>”</w:t>
      </w:r>
      <w:r w:rsidRPr="009F66A2">
        <w:t xml:space="preserve">, </w:t>
      </w:r>
      <w:r>
        <w:t>“E</w:t>
      </w:r>
      <w:r w:rsidRPr="009F66A2">
        <w:t>nsuring a constant flow of funds</w:t>
      </w:r>
      <w:r>
        <w:t>”</w:t>
      </w:r>
      <w:r w:rsidRPr="009F66A2">
        <w:t xml:space="preserve"> and </w:t>
      </w:r>
      <w:r>
        <w:t>“V</w:t>
      </w:r>
      <w:r w:rsidRPr="009F66A2">
        <w:t>olatility of earnings and cash flows</w:t>
      </w:r>
      <w:r>
        <w:t>”</w:t>
      </w:r>
      <w:r w:rsidRPr="009F66A2">
        <w:t xml:space="preserve"> as the most </w:t>
      </w:r>
      <w:r>
        <w:t>important</w:t>
      </w:r>
      <w:r w:rsidRPr="009F66A2">
        <w:t xml:space="preserve"> factors</w:t>
      </w:r>
      <w:r>
        <w:t xml:space="preserve"> when it came to their</w:t>
      </w:r>
      <w:r w:rsidRPr="009F66A2">
        <w:t xml:space="preserve"> decision to borrow</w:t>
      </w:r>
      <w:r>
        <w:t xml:space="preserve"> funds</w:t>
      </w:r>
      <w:r w:rsidRPr="009F66A2">
        <w:t xml:space="preserve">. The least important factors </w:t>
      </w:r>
      <w:r>
        <w:t xml:space="preserve">included the consideration that the </w:t>
      </w:r>
      <w:r w:rsidR="00790C47">
        <w:t>“</w:t>
      </w:r>
      <w:r w:rsidRPr="009F66A2">
        <w:t>employees</w:t>
      </w:r>
      <w:r>
        <w:t>’</w:t>
      </w:r>
      <w:r w:rsidRPr="009F66A2">
        <w:t xml:space="preserve"> bargaining power </w:t>
      </w:r>
      <w:r>
        <w:t xml:space="preserve">is directly proportional to the amount of cash flows available and hence, </w:t>
      </w:r>
      <w:r w:rsidR="00790C47">
        <w:t xml:space="preserve">increasing debt </w:t>
      </w:r>
      <w:r>
        <w:t>d</w:t>
      </w:r>
      <w:r w:rsidRPr="009F66A2">
        <w:t>ecreases free cash flows available with the firm</w:t>
      </w:r>
      <w:r w:rsidR="00790C47">
        <w:t>”</w:t>
      </w:r>
      <w:r w:rsidRPr="009F66A2">
        <w:t xml:space="preserve">. </w:t>
      </w:r>
    </w:p>
    <w:p w:rsidR="006858C9" w:rsidRPr="009F66A2" w:rsidRDefault="006858C9" w:rsidP="006858C9">
      <w:pPr>
        <w:spacing w:line="480" w:lineRule="auto"/>
        <w:ind w:firstLine="432"/>
        <w:jc w:val="both"/>
      </w:pPr>
      <w:r w:rsidRPr="009F66A2">
        <w:t xml:space="preserve">A further analysis was done using </w:t>
      </w:r>
      <w:r>
        <w:t xml:space="preserve">the </w:t>
      </w:r>
      <w:r w:rsidRPr="009F66A2">
        <w:t>Exploratory Factor Analysis</w:t>
      </w:r>
      <w:r>
        <w:t>,</w:t>
      </w:r>
      <w:r w:rsidRPr="009F66A2">
        <w:t xml:space="preserve"> </w:t>
      </w:r>
      <w:r>
        <w:t xml:space="preserve">which aided in </w:t>
      </w:r>
      <w:r w:rsidRPr="009F66A2">
        <w:t>to reduc</w:t>
      </w:r>
      <w:r>
        <w:t>ing</w:t>
      </w:r>
      <w:r w:rsidRPr="009F66A2">
        <w:t xml:space="preserve"> these 23 factors into a </w:t>
      </w:r>
      <w:r>
        <w:t>more concise amount of</w:t>
      </w:r>
      <w:r w:rsidRPr="009F66A2">
        <w:t xml:space="preserve"> common factors. </w:t>
      </w:r>
      <w:r>
        <w:t>Eventually, six</w:t>
      </w:r>
      <w:r w:rsidRPr="009F66A2">
        <w:t xml:space="preserve"> common factors were found to exist</w:t>
      </w:r>
      <w:r>
        <w:t>,</w:t>
      </w:r>
      <w:r w:rsidRPr="009F66A2">
        <w:t xml:space="preserve"> which were given</w:t>
      </w:r>
      <w:r>
        <w:t xml:space="preserve"> their respective and appropriate</w:t>
      </w:r>
      <w:r w:rsidRPr="009F66A2">
        <w:t xml:space="preserve"> titles according to the items loaded on</w:t>
      </w:r>
      <w:r>
        <w:t xml:space="preserve"> to them. These included the Market</w:t>
      </w:r>
      <w:r w:rsidR="00594594">
        <w:t xml:space="preserve"> Interactions</w:t>
      </w:r>
      <w:r w:rsidRPr="009F66A2">
        <w:t>, Cash Management,</w:t>
      </w:r>
      <w:r>
        <w:t xml:space="preserve"> Costs, Share Price</w:t>
      </w:r>
      <w:r w:rsidRPr="009F66A2">
        <w:t>, Agency Costs and Asymmetric Information. The items loaded on</w:t>
      </w:r>
      <w:r>
        <w:t xml:space="preserve"> to</w:t>
      </w:r>
      <w:r w:rsidRPr="009F66A2">
        <w:t xml:space="preserve"> these factors were reconfirmed </w:t>
      </w:r>
      <w:r>
        <w:t xml:space="preserve">with </w:t>
      </w:r>
      <w:r w:rsidRPr="009F66A2">
        <w:t xml:space="preserve">the </w:t>
      </w:r>
      <w:r>
        <w:t xml:space="preserve">aid of the </w:t>
      </w:r>
      <w:r w:rsidRPr="009F66A2">
        <w:t xml:space="preserve">Confirmatory Factor Analysis. </w:t>
      </w:r>
    </w:p>
    <w:p w:rsidR="007528A8" w:rsidRPr="00DD396B" w:rsidRDefault="006858C9" w:rsidP="00DD396B">
      <w:pPr>
        <w:spacing w:line="480" w:lineRule="auto"/>
        <w:ind w:firstLine="720"/>
        <w:jc w:val="both"/>
        <w:rPr>
          <w:rFonts w:eastAsiaTheme="minorHAnsi"/>
        </w:rPr>
        <w:sectPr w:rsidR="007528A8" w:rsidRPr="00DD396B" w:rsidSect="007528A8">
          <w:headerReference w:type="even" r:id="rId26"/>
          <w:headerReference w:type="default" r:id="rId27"/>
          <w:pgSz w:w="12240" w:h="15840"/>
          <w:pgMar w:top="1440" w:right="1440" w:bottom="1440" w:left="2160" w:header="720" w:footer="720" w:gutter="0"/>
          <w:cols w:space="720"/>
          <w:docGrid w:linePitch="360"/>
        </w:sectPr>
      </w:pPr>
      <w:r w:rsidRPr="009F66A2">
        <w:t xml:space="preserve">The final step of the analysis was to </w:t>
      </w:r>
      <w:r>
        <w:t>investigate</w:t>
      </w:r>
      <w:r w:rsidRPr="009F66A2">
        <w:t xml:space="preserve"> the</w:t>
      </w:r>
      <w:r>
        <w:t xml:space="preserve"> structural</w:t>
      </w:r>
      <w:r w:rsidRPr="009F66A2">
        <w:t xml:space="preserve"> relationship of these </w:t>
      </w:r>
      <w:r>
        <w:t>six</w:t>
      </w:r>
      <w:r w:rsidRPr="009F66A2">
        <w:t xml:space="preserve"> factors with the </w:t>
      </w:r>
      <w:r>
        <w:t xml:space="preserve">managers’ </w:t>
      </w:r>
      <w:r w:rsidRPr="009F66A2">
        <w:t>preference to borrow</w:t>
      </w:r>
      <w:r>
        <w:t>.</w:t>
      </w:r>
      <w:r w:rsidRPr="009F66A2">
        <w:t xml:space="preserve"> </w:t>
      </w:r>
      <w:r>
        <w:t xml:space="preserve">Three </w:t>
      </w:r>
      <w:r w:rsidRPr="009F66A2">
        <w:t xml:space="preserve">of the factors </w:t>
      </w:r>
      <w:r>
        <w:t>were</w:t>
      </w:r>
      <w:r w:rsidRPr="009F66A2">
        <w:t xml:space="preserve"> found to </w:t>
      </w:r>
      <w:r>
        <w:t xml:space="preserve">have a significant </w:t>
      </w:r>
      <w:r w:rsidRPr="009F66A2">
        <w:t>impact</w:t>
      </w:r>
      <w:r>
        <w:t xml:space="preserve"> on</w:t>
      </w:r>
      <w:r w:rsidRPr="009F66A2">
        <w:t xml:space="preserve"> the preference to borrow. </w:t>
      </w:r>
      <w:r>
        <w:t xml:space="preserve">These included the </w:t>
      </w:r>
      <w:r w:rsidRPr="009F66A2">
        <w:t>Market</w:t>
      </w:r>
      <w:r w:rsidR="00594594">
        <w:t xml:space="preserve"> Interactions</w:t>
      </w:r>
      <w:r w:rsidRPr="009F66A2">
        <w:t>, Costs and Agency Costs. Preference of borrowing</w:t>
      </w:r>
      <w:r>
        <w:t>, in order to</w:t>
      </w:r>
      <w:r w:rsidRPr="009F66A2">
        <w:t xml:space="preserve"> finance a project </w:t>
      </w:r>
      <w:r>
        <w:t>was</w:t>
      </w:r>
      <w:r w:rsidRPr="009F66A2">
        <w:t xml:space="preserve"> found to </w:t>
      </w:r>
      <w:r>
        <w:t>experience an increase</w:t>
      </w:r>
      <w:r w:rsidRPr="009F66A2">
        <w:t xml:space="preserve"> </w:t>
      </w:r>
      <w:r>
        <w:t>alongside the</w:t>
      </w:r>
      <w:r w:rsidRPr="009F66A2">
        <w:t xml:space="preserve"> increase in </w:t>
      </w:r>
      <w:r>
        <w:t xml:space="preserve">the </w:t>
      </w:r>
      <w:r w:rsidR="00594594">
        <w:t xml:space="preserve">importance of </w:t>
      </w:r>
      <w:r w:rsidRPr="009F66A2">
        <w:lastRenderedPageBreak/>
        <w:t>Market</w:t>
      </w:r>
      <w:r w:rsidR="00594594">
        <w:t xml:space="preserve"> Interactions</w:t>
      </w:r>
      <w:r w:rsidRPr="009F66A2">
        <w:t xml:space="preserve"> and Costs</w:t>
      </w:r>
      <w:r>
        <w:t>.</w:t>
      </w:r>
      <w:r w:rsidRPr="009F66A2">
        <w:t xml:space="preserve"> </w:t>
      </w:r>
      <w:r>
        <w:t>But at the same time, this preference</w:t>
      </w:r>
      <w:r w:rsidRPr="009F66A2">
        <w:t xml:space="preserve"> seem</w:t>
      </w:r>
      <w:r>
        <w:t>ed</w:t>
      </w:r>
      <w:r w:rsidRPr="009F66A2">
        <w:t xml:space="preserve"> to be high with a decrease in importance of Agency Costs </w:t>
      </w:r>
      <w:r>
        <w:t>when it came to</w:t>
      </w:r>
      <w:r w:rsidRPr="009F66A2">
        <w:t xml:space="preserve"> the decision making process</w:t>
      </w:r>
      <w:r w:rsidR="00760BD3" w:rsidRPr="00C81CAB">
        <w:rPr>
          <w:rFonts w:eastAsiaTheme="minorHAnsi"/>
        </w:rPr>
        <w:t xml:space="preserve">.   </w:t>
      </w:r>
    </w:p>
    <w:p w:rsidR="00C23413" w:rsidRDefault="00C23413">
      <w:pPr>
        <w:spacing w:after="200" w:line="276" w:lineRule="auto"/>
        <w:rPr>
          <w:bCs/>
          <w:kern w:val="32"/>
          <w:sz w:val="32"/>
          <w:szCs w:val="32"/>
        </w:rPr>
      </w:pPr>
    </w:p>
    <w:p w:rsidR="00540359" w:rsidRPr="00661F17" w:rsidRDefault="00540359" w:rsidP="00661F17">
      <w:pPr>
        <w:pStyle w:val="Heading1"/>
        <w:jc w:val="center"/>
        <w:rPr>
          <w:rFonts w:ascii="Times New Roman" w:eastAsiaTheme="minorHAnsi" w:hAnsi="Times New Roman" w:cs="Times New Roman"/>
        </w:rPr>
      </w:pPr>
      <w:bookmarkStart w:id="256" w:name="_Toc15977576"/>
      <w:r w:rsidRPr="00661F17">
        <w:rPr>
          <w:rFonts w:ascii="Times New Roman" w:eastAsiaTheme="minorHAnsi" w:hAnsi="Times New Roman" w:cs="Times New Roman"/>
        </w:rPr>
        <w:t>Chapter 5</w:t>
      </w:r>
      <w:bookmarkEnd w:id="256"/>
    </w:p>
    <w:p w:rsidR="00540359" w:rsidRPr="00661F17" w:rsidRDefault="00540359" w:rsidP="00661F17">
      <w:pPr>
        <w:pStyle w:val="Heading1"/>
        <w:jc w:val="center"/>
        <w:rPr>
          <w:rFonts w:ascii="Times New Roman" w:eastAsiaTheme="minorHAnsi" w:hAnsi="Times New Roman" w:cs="Times New Roman"/>
        </w:rPr>
      </w:pPr>
      <w:bookmarkStart w:id="257" w:name="_Toc15977577"/>
      <w:r w:rsidRPr="00661F17">
        <w:rPr>
          <w:rFonts w:ascii="Times New Roman" w:eastAsiaTheme="minorHAnsi" w:hAnsi="Times New Roman" w:cs="Times New Roman"/>
        </w:rPr>
        <w:t>Conclusion</w:t>
      </w:r>
      <w:bookmarkEnd w:id="257"/>
    </w:p>
    <w:p w:rsidR="00540359" w:rsidRDefault="00540359" w:rsidP="00661F17">
      <w:pPr>
        <w:pStyle w:val="Heading2"/>
        <w:rPr>
          <w:rFonts w:ascii="Times New Roman" w:hAnsi="Times New Roman" w:cs="Times New Roman"/>
          <w:sz w:val="28"/>
          <w:szCs w:val="28"/>
        </w:rPr>
      </w:pPr>
      <w:bookmarkStart w:id="258" w:name="_Toc15977578"/>
      <w:r w:rsidRPr="00661F17">
        <w:rPr>
          <w:rFonts w:ascii="Times New Roman" w:hAnsi="Times New Roman" w:cs="Times New Roman"/>
          <w:sz w:val="28"/>
          <w:szCs w:val="28"/>
        </w:rPr>
        <w:t>5.1 Major Findings</w:t>
      </w:r>
      <w:bookmarkEnd w:id="258"/>
    </w:p>
    <w:p w:rsidR="00661F17" w:rsidRPr="00661F17" w:rsidRDefault="00661F17" w:rsidP="00661F17">
      <w:pPr>
        <w:rPr>
          <w:rFonts w:eastAsiaTheme="minorHAnsi"/>
        </w:rPr>
      </w:pPr>
    </w:p>
    <w:p w:rsidR="00CB3D6A" w:rsidRPr="00CB3D6A" w:rsidRDefault="00CB3D6A" w:rsidP="00CB3D6A">
      <w:pPr>
        <w:spacing w:line="480" w:lineRule="auto"/>
        <w:ind w:firstLine="720"/>
        <w:jc w:val="both"/>
        <w:rPr>
          <w:rFonts w:eastAsiaTheme="minorHAnsi"/>
        </w:rPr>
      </w:pPr>
      <w:r w:rsidRPr="00CB3D6A">
        <w:rPr>
          <w:rFonts w:eastAsiaTheme="minorHAnsi"/>
        </w:rPr>
        <w:t xml:space="preserve">This research was set forth to understand the premise and influence of the factors that affect the capital structure choices of </w:t>
      </w:r>
      <w:r w:rsidR="00DD396B">
        <w:rPr>
          <w:rFonts w:eastAsiaTheme="minorHAnsi"/>
        </w:rPr>
        <w:t xml:space="preserve">listed </w:t>
      </w:r>
      <w:r w:rsidRPr="00CB3D6A">
        <w:rPr>
          <w:rFonts w:eastAsiaTheme="minorHAnsi"/>
        </w:rPr>
        <w:t>firms in Pakistan. This would help the research in this area to gauge the capital structure funding perspectives of an emerging market such as Pakistan, and help identify the factors that affect a firm’s debt ratios.</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This research was divided into three parts. The first part attempted to study the borrowing patterns of Pakistani </w:t>
      </w:r>
      <w:r w:rsidR="00DD396B">
        <w:rPr>
          <w:rFonts w:eastAsiaTheme="minorHAnsi"/>
        </w:rPr>
        <w:t xml:space="preserve">listed </w:t>
      </w:r>
      <w:r w:rsidRPr="00CB3D6A">
        <w:rPr>
          <w:rFonts w:eastAsiaTheme="minorHAnsi"/>
        </w:rPr>
        <w:t xml:space="preserve">firms, and determine if their borrowing behavior was supported by the trade-off theory or the pecking order theory. After thorough research, it was concluded that the trade-off theory provided a better explanation of the borrowing behavior of </w:t>
      </w:r>
      <w:r w:rsidR="00DD396B">
        <w:rPr>
          <w:rFonts w:eastAsiaTheme="minorHAnsi"/>
        </w:rPr>
        <w:t xml:space="preserve">listed </w:t>
      </w:r>
      <w:r w:rsidRPr="00CB3D6A">
        <w:rPr>
          <w:rFonts w:eastAsiaTheme="minorHAnsi"/>
        </w:rPr>
        <w:t>firms</w:t>
      </w:r>
      <w:r w:rsidR="00F811E3">
        <w:rPr>
          <w:rFonts w:eastAsiaTheme="minorHAnsi"/>
        </w:rPr>
        <w:t xml:space="preserve"> in Pakistan</w:t>
      </w:r>
      <w:r w:rsidRPr="00CB3D6A">
        <w:rPr>
          <w:rFonts w:eastAsiaTheme="minorHAnsi"/>
        </w:rPr>
        <w:t xml:space="preserve">, as they were found to be trying to maintain a targeted debt ratio.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second part of the research attempted to study the impact of the life-cycle stage on the borrowing of </w:t>
      </w:r>
      <w:r w:rsidR="00DD396B">
        <w:rPr>
          <w:rFonts w:eastAsiaTheme="minorHAnsi"/>
        </w:rPr>
        <w:t xml:space="preserve">listed </w:t>
      </w:r>
      <w:r w:rsidRPr="00CB3D6A">
        <w:rPr>
          <w:rFonts w:eastAsiaTheme="minorHAnsi"/>
        </w:rPr>
        <w:t>firms. It was revealed that the life-cycle stage moderated the relationship that tangibility of assets</w:t>
      </w:r>
      <w:r w:rsidR="000C21DE">
        <w:rPr>
          <w:rFonts w:eastAsiaTheme="minorHAnsi"/>
        </w:rPr>
        <w:t xml:space="preserve"> and non-debt tax shield had with the debt ratio</w:t>
      </w:r>
      <w:r w:rsidRPr="00CB3D6A">
        <w:rPr>
          <w:rFonts w:eastAsiaTheme="minorHAnsi"/>
        </w:rPr>
        <w:t xml:space="preserve"> of the </w:t>
      </w:r>
      <w:r w:rsidR="00DD396B">
        <w:rPr>
          <w:rFonts w:eastAsiaTheme="minorHAnsi"/>
        </w:rPr>
        <w:t xml:space="preserve">listed </w:t>
      </w:r>
      <w:r w:rsidRPr="00CB3D6A">
        <w:rPr>
          <w:rFonts w:eastAsiaTheme="minorHAnsi"/>
        </w:rPr>
        <w:t xml:space="preserve">firms. </w:t>
      </w:r>
      <w:r w:rsidR="000C21DE">
        <w:rPr>
          <w:rFonts w:eastAsiaTheme="minorHAnsi"/>
        </w:rPr>
        <w:t xml:space="preserve">The relationship of profitability with debt ratio was not found to be moderated by the life cycle stages. </w:t>
      </w:r>
      <w:r w:rsidRPr="00CB3D6A">
        <w:rPr>
          <w:rFonts w:eastAsiaTheme="minorHAnsi"/>
        </w:rPr>
        <w:t xml:space="preserve">Meanwhile, </w:t>
      </w:r>
      <w:r w:rsidR="00790C47">
        <w:rPr>
          <w:rFonts w:eastAsiaTheme="minorHAnsi"/>
        </w:rPr>
        <w:t>an insignificant</w:t>
      </w:r>
      <w:r w:rsidRPr="00CB3D6A">
        <w:rPr>
          <w:rFonts w:eastAsiaTheme="minorHAnsi"/>
        </w:rPr>
        <w:t xml:space="preserve"> relationship of size and growth, with the debt ratios was found </w:t>
      </w:r>
      <w:r w:rsidR="00790C47">
        <w:rPr>
          <w:rFonts w:eastAsiaTheme="minorHAnsi"/>
        </w:rPr>
        <w:t xml:space="preserve">to exist for the sampled </w:t>
      </w:r>
      <w:r w:rsidR="00DD396B">
        <w:rPr>
          <w:rFonts w:eastAsiaTheme="minorHAnsi"/>
        </w:rPr>
        <w:t xml:space="preserve">listed </w:t>
      </w:r>
      <w:r w:rsidR="00790C47">
        <w:rPr>
          <w:rFonts w:eastAsiaTheme="minorHAnsi"/>
        </w:rPr>
        <w:t>firms</w:t>
      </w:r>
      <w:r w:rsidRPr="00CB3D6A">
        <w:rPr>
          <w:rFonts w:eastAsiaTheme="minorHAnsi"/>
        </w:rPr>
        <w:t xml:space="preserve">.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third part was aimed towards trying to capture the perceptions of the decision makers in a firm, when deciding to go for debt financing. The results revealed that these decision makers considered ensuring long term sustainability of </w:t>
      </w:r>
      <w:r w:rsidR="00DD396B">
        <w:rPr>
          <w:rFonts w:eastAsiaTheme="minorHAnsi"/>
        </w:rPr>
        <w:t xml:space="preserve">listed </w:t>
      </w:r>
      <w:r w:rsidRPr="00CB3D6A">
        <w:rPr>
          <w:rFonts w:eastAsiaTheme="minorHAnsi"/>
        </w:rPr>
        <w:t xml:space="preserve">firms and </w:t>
      </w:r>
      <w:r w:rsidRPr="00CB3D6A">
        <w:rPr>
          <w:rFonts w:eastAsiaTheme="minorHAnsi"/>
        </w:rPr>
        <w:lastRenderedPageBreak/>
        <w:t>maintaining a constant source of funds, as the most important factors when deciding to borrow., When these factors were reduced into a smaller number of common factors, the information helped us in concluding that the Market</w:t>
      </w:r>
      <w:r w:rsidR="00790C47">
        <w:rPr>
          <w:rFonts w:eastAsiaTheme="minorHAnsi"/>
        </w:rPr>
        <w:t xml:space="preserve"> Interaction</w:t>
      </w:r>
      <w:r w:rsidRPr="00CB3D6A">
        <w:rPr>
          <w:rFonts w:eastAsiaTheme="minorHAnsi"/>
        </w:rPr>
        <w:t xml:space="preserve"> factors, Costs of Borrowing and Agency costs had a significant impact on the decision makers’ preference to borrow for financing their firms. </w:t>
      </w:r>
    </w:p>
    <w:p w:rsidR="00540359" w:rsidRPr="00C81CAB" w:rsidRDefault="00CB3D6A" w:rsidP="00CB3D6A">
      <w:pPr>
        <w:spacing w:line="480" w:lineRule="auto"/>
        <w:ind w:firstLine="720"/>
        <w:jc w:val="both"/>
        <w:rPr>
          <w:rFonts w:eastAsiaTheme="minorHAnsi"/>
        </w:rPr>
      </w:pPr>
      <w:r w:rsidRPr="00CB3D6A">
        <w:rPr>
          <w:rFonts w:eastAsiaTheme="minorHAnsi"/>
        </w:rPr>
        <w:t xml:space="preserve"> With these findings, when we revisited the main research question, it was asserted that the trade-off theory gave a rather accurate explanation of the borrowing patterns of Pakistani </w:t>
      </w:r>
      <w:r w:rsidR="00DD396B">
        <w:rPr>
          <w:rFonts w:eastAsiaTheme="minorHAnsi"/>
        </w:rPr>
        <w:t xml:space="preserve">listed </w:t>
      </w:r>
      <w:r w:rsidRPr="00CB3D6A">
        <w:rPr>
          <w:rFonts w:eastAsiaTheme="minorHAnsi"/>
        </w:rPr>
        <w:t xml:space="preserve">firms. Moreover, the findings led us to recognize the other important factors that affected the financing decisions, such as the stage of the life-cycle that the firm was in. This study also helped identify other factors that were important to the managers when preferring to go for debt financing, including the act of ensuring long term sustainability of </w:t>
      </w:r>
      <w:r w:rsidR="00DD396B">
        <w:rPr>
          <w:rFonts w:eastAsiaTheme="minorHAnsi"/>
        </w:rPr>
        <w:t xml:space="preserve">listed </w:t>
      </w:r>
      <w:r w:rsidRPr="00CB3D6A">
        <w:rPr>
          <w:rFonts w:eastAsiaTheme="minorHAnsi"/>
        </w:rPr>
        <w:t>firms and maintaining a constant source of funds. The factors that represented the product market and those that led to agency costs were also considered important variables in this study of capital financing, yet the most significant variable was the cost associated with borrowing, that included the bankruptcy cost and tax deductibility of interest rates</w:t>
      </w:r>
      <w:r w:rsidR="00540359" w:rsidRPr="00C81CAB">
        <w:rPr>
          <w:rFonts w:eastAsiaTheme="minorHAnsi"/>
        </w:rPr>
        <w:t>.</w:t>
      </w:r>
    </w:p>
    <w:p w:rsidR="00540359" w:rsidRDefault="00540359" w:rsidP="00661F17">
      <w:pPr>
        <w:pStyle w:val="Heading2"/>
        <w:rPr>
          <w:rFonts w:ascii="Times New Roman" w:hAnsi="Times New Roman" w:cs="Times New Roman"/>
          <w:sz w:val="28"/>
          <w:szCs w:val="28"/>
        </w:rPr>
      </w:pPr>
      <w:bookmarkStart w:id="259" w:name="_Toc15977579"/>
      <w:r w:rsidRPr="00661F17">
        <w:rPr>
          <w:rFonts w:ascii="Times New Roman" w:hAnsi="Times New Roman" w:cs="Times New Roman"/>
          <w:sz w:val="28"/>
          <w:szCs w:val="28"/>
        </w:rPr>
        <w:t>5.2 Holistic View of the Study</w:t>
      </w:r>
      <w:bookmarkEnd w:id="259"/>
    </w:p>
    <w:p w:rsidR="00661F17" w:rsidRPr="00661F17" w:rsidRDefault="00661F17" w:rsidP="00661F17">
      <w:pPr>
        <w:rPr>
          <w:rFonts w:eastAsiaTheme="minorHAnsi"/>
        </w:rPr>
      </w:pPr>
    </w:p>
    <w:p w:rsidR="00CB3D6A" w:rsidRPr="00CB3D6A" w:rsidRDefault="00CB3D6A" w:rsidP="00CB3D6A">
      <w:pPr>
        <w:spacing w:line="480" w:lineRule="auto"/>
        <w:ind w:firstLine="720"/>
        <w:jc w:val="both"/>
        <w:rPr>
          <w:rFonts w:eastAsiaTheme="minorHAnsi"/>
        </w:rPr>
      </w:pPr>
      <w:r w:rsidRPr="00CB3D6A">
        <w:rPr>
          <w:rFonts w:eastAsiaTheme="minorHAnsi"/>
        </w:rPr>
        <w:t xml:space="preserve">Overall, the research revealed that the </w:t>
      </w:r>
      <w:r w:rsidR="00DD396B">
        <w:rPr>
          <w:rFonts w:eastAsiaTheme="minorHAnsi"/>
        </w:rPr>
        <w:t xml:space="preserve">listed </w:t>
      </w:r>
      <w:r w:rsidRPr="00CB3D6A">
        <w:rPr>
          <w:rFonts w:eastAsiaTheme="minorHAnsi"/>
        </w:rPr>
        <w:t xml:space="preserve">firms in Pakistan focused on maintaining a targeted debt ratio. This gave evidence of, and support to the Trade-off theory as a plausible explanation of the borrowing patterns of these firms in Pakistan as an emerging economy. According to the trade-off theory, the targeted debt ratio was assumed to be the optimal debt ratio and hence, the firms were constantly on a mission to maintain this balance when it came to their business funding matters. </w:t>
      </w:r>
    </w:p>
    <w:p w:rsidR="00CB3D6A" w:rsidRPr="00CB3D6A" w:rsidRDefault="00CB3D6A" w:rsidP="00CB3D6A">
      <w:pPr>
        <w:spacing w:line="480" w:lineRule="auto"/>
        <w:ind w:firstLine="720"/>
        <w:jc w:val="both"/>
        <w:rPr>
          <w:rFonts w:eastAsiaTheme="minorHAnsi"/>
        </w:rPr>
      </w:pPr>
      <w:r w:rsidRPr="00CB3D6A">
        <w:rPr>
          <w:rFonts w:eastAsiaTheme="minorHAnsi"/>
        </w:rPr>
        <w:lastRenderedPageBreak/>
        <w:t xml:space="preserve">The results were uniform, consistent and rather significant across majority of the different industries as well. Furthermore, what was truly interesting was the fact that, even across different sized firms, the small and large sized firms were found to focus on maintaining their targeted debt ratios. No support, on the other hand, was found for the Pecking Order Theory in the overall sample, even across industries or across different sized firms.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Evidence of support for these results was also present in the second part of the research, where the determinants of debt ratios were analyzed. When direct relationship of the determinants, with debt ratios, was analyzed, on the overall sample without considering the life-cycle stage the firms were found to be in, </w:t>
      </w:r>
      <w:r w:rsidR="004A02B2">
        <w:rPr>
          <w:rFonts w:eastAsiaTheme="minorHAnsi"/>
        </w:rPr>
        <w:t>size</w:t>
      </w:r>
      <w:r w:rsidRPr="00CB3D6A">
        <w:rPr>
          <w:rFonts w:eastAsiaTheme="minorHAnsi"/>
        </w:rPr>
        <w:t xml:space="preserve"> and growth in assets were two prominent variables found to be </w:t>
      </w:r>
      <w:r w:rsidR="004A02B2">
        <w:rPr>
          <w:rFonts w:eastAsiaTheme="minorHAnsi"/>
        </w:rPr>
        <w:t>in</w:t>
      </w:r>
      <w:r w:rsidRPr="00CB3D6A">
        <w:rPr>
          <w:rFonts w:eastAsiaTheme="minorHAnsi"/>
        </w:rPr>
        <w:t>significantly impacting the debt ratios of the firms, and were found to support the existence and relevance of the Tra</w:t>
      </w:r>
      <w:r w:rsidR="004A02B2">
        <w:rPr>
          <w:rFonts w:eastAsiaTheme="minorHAnsi"/>
        </w:rPr>
        <w:t>de-off theory. Profitability</w:t>
      </w:r>
      <w:r w:rsidRPr="00CB3D6A">
        <w:rPr>
          <w:rFonts w:eastAsiaTheme="minorHAnsi"/>
        </w:rPr>
        <w:t xml:space="preserve">, though came out to be significant determinants, and </w:t>
      </w:r>
      <w:r w:rsidR="00790C47">
        <w:rPr>
          <w:rFonts w:eastAsiaTheme="minorHAnsi"/>
        </w:rPr>
        <w:t>was</w:t>
      </w:r>
      <w:r w:rsidRPr="00CB3D6A">
        <w:rPr>
          <w:rFonts w:eastAsiaTheme="minorHAnsi"/>
        </w:rPr>
        <w:t xml:space="preserve"> found to show evidence supporting the Pecking Order Theory. The tangibility of assets</w:t>
      </w:r>
      <w:r w:rsidR="004A02B2">
        <w:rPr>
          <w:rFonts w:eastAsiaTheme="minorHAnsi"/>
        </w:rPr>
        <w:t xml:space="preserve"> and non-debt tax shields</w:t>
      </w:r>
      <w:r w:rsidRPr="00CB3D6A">
        <w:rPr>
          <w:rFonts w:eastAsiaTheme="minorHAnsi"/>
        </w:rPr>
        <w:t xml:space="preserve"> w</w:t>
      </w:r>
      <w:r w:rsidR="000C21DE">
        <w:rPr>
          <w:rFonts w:eastAsiaTheme="minorHAnsi"/>
        </w:rPr>
        <w:t>ere also found to be</w:t>
      </w:r>
      <w:r w:rsidR="004A02B2">
        <w:rPr>
          <w:rFonts w:eastAsiaTheme="minorHAnsi"/>
        </w:rPr>
        <w:t xml:space="preserve"> </w:t>
      </w:r>
      <w:r w:rsidRPr="00CB3D6A">
        <w:rPr>
          <w:rFonts w:eastAsiaTheme="minorHAnsi"/>
        </w:rPr>
        <w:t xml:space="preserve">significant </w:t>
      </w:r>
      <w:r w:rsidR="004A02B2">
        <w:rPr>
          <w:rFonts w:eastAsiaTheme="minorHAnsi"/>
        </w:rPr>
        <w:t>determinants</w:t>
      </w:r>
      <w:r w:rsidRPr="00CB3D6A">
        <w:rPr>
          <w:rFonts w:eastAsiaTheme="minorHAnsi"/>
        </w:rPr>
        <w:t xml:space="preserve">, in this analysis without considering the life-cycle stage of firms.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Firms were then mapped into five different life-cycle stages, based on their cash flows and it was discovered that the results changed for </w:t>
      </w:r>
      <w:r w:rsidR="004A02B2">
        <w:rPr>
          <w:rFonts w:eastAsiaTheme="minorHAnsi"/>
        </w:rPr>
        <w:t>some</w:t>
      </w:r>
      <w:r w:rsidRPr="00CB3D6A">
        <w:rPr>
          <w:rFonts w:eastAsiaTheme="minorHAnsi"/>
        </w:rPr>
        <w:t xml:space="preserve"> determinants. Tangibility of assets was found to have a considerable impact on the debt ratios of the firms, and was found to carry a positive value across all the five stages of the life-cycle of firms. This again confirmed that there was evidence and support of the Trade-off Theory. The tangibility of assets was one factor that continuously showed evidence and support of the symptoms pertaining to the rules of the Trade-off Theory, for the firms operating in the </w:t>
      </w:r>
      <w:r w:rsidRPr="00CB3D6A">
        <w:rPr>
          <w:rFonts w:eastAsiaTheme="minorHAnsi"/>
        </w:rPr>
        <w:lastRenderedPageBreak/>
        <w:t xml:space="preserve">first </w:t>
      </w:r>
      <w:r w:rsidR="004A02B2">
        <w:rPr>
          <w:rFonts w:eastAsiaTheme="minorHAnsi"/>
        </w:rPr>
        <w:t>two</w:t>
      </w:r>
      <w:r w:rsidRPr="00CB3D6A">
        <w:rPr>
          <w:rFonts w:eastAsiaTheme="minorHAnsi"/>
        </w:rPr>
        <w:t xml:space="preserve"> stages</w:t>
      </w:r>
      <w:r w:rsidR="004A02B2">
        <w:rPr>
          <w:rFonts w:eastAsiaTheme="minorHAnsi"/>
        </w:rPr>
        <w:t xml:space="preserve"> and then the last stage</w:t>
      </w:r>
      <w:r w:rsidRPr="00CB3D6A">
        <w:rPr>
          <w:rFonts w:eastAsiaTheme="minorHAnsi"/>
        </w:rPr>
        <w:t xml:space="preserve"> of the life-cycle. Furthermore, debt ratios were also found to be statistically different across the different stages in the life-cycle of the firms. Thus, the effect of life-cycle stage was established.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Moving on further into the analysis, results revealed their support of the moderating effect of the life-cycle stage, on the relationship of </w:t>
      </w:r>
      <w:r w:rsidR="001B7242">
        <w:rPr>
          <w:rFonts w:eastAsiaTheme="minorHAnsi"/>
        </w:rPr>
        <w:t>two</w:t>
      </w:r>
      <w:r w:rsidRPr="00CB3D6A">
        <w:rPr>
          <w:rFonts w:eastAsiaTheme="minorHAnsi"/>
        </w:rPr>
        <w:t xml:space="preserve"> determinants with the debt ratios. T</w:t>
      </w:r>
      <w:r w:rsidR="001B7242">
        <w:rPr>
          <w:rFonts w:eastAsiaTheme="minorHAnsi"/>
        </w:rPr>
        <w:t>hese were tangibility of assets and</w:t>
      </w:r>
      <w:r w:rsidRPr="00CB3D6A">
        <w:rPr>
          <w:rFonts w:eastAsiaTheme="minorHAnsi"/>
        </w:rPr>
        <w:t xml:space="preserve"> non-debt tax shields</w:t>
      </w:r>
      <w:r w:rsidR="001B7242">
        <w:rPr>
          <w:rFonts w:eastAsiaTheme="minorHAnsi"/>
        </w:rPr>
        <w:t xml:space="preserve">. </w:t>
      </w:r>
      <w:r w:rsidRPr="00CB3D6A">
        <w:rPr>
          <w:rFonts w:eastAsiaTheme="minorHAnsi"/>
        </w:rPr>
        <w:t xml:space="preserve">The relationship between tangibility of assets and the debt ratios was found to be significantly moderated, with the impact </w:t>
      </w:r>
      <w:r w:rsidR="001B7242">
        <w:rPr>
          <w:rFonts w:eastAsiaTheme="minorHAnsi"/>
        </w:rPr>
        <w:t>increasing</w:t>
      </w:r>
      <w:r w:rsidRPr="00CB3D6A">
        <w:rPr>
          <w:rFonts w:eastAsiaTheme="minorHAnsi"/>
        </w:rPr>
        <w:t>, by the life-cycle stage between the firms in the star</w:t>
      </w:r>
      <w:r w:rsidR="000C21DE">
        <w:rPr>
          <w:rFonts w:eastAsiaTheme="minorHAnsi"/>
        </w:rPr>
        <w:t>tup stage and the growth stage,</w:t>
      </w:r>
      <w:r w:rsidRPr="00CB3D6A">
        <w:rPr>
          <w:rFonts w:eastAsiaTheme="minorHAnsi"/>
        </w:rPr>
        <w:t xml:space="preserve"> between firms in growth stage and maturity stage</w:t>
      </w:r>
      <w:r w:rsidR="000C21DE">
        <w:rPr>
          <w:rFonts w:eastAsiaTheme="minorHAnsi"/>
        </w:rPr>
        <w:t>, between firms in the growth stage and decline stage and for firms between growth stage and stagnant stage</w:t>
      </w:r>
      <w:r w:rsidRPr="00CB3D6A">
        <w:rPr>
          <w:rFonts w:eastAsiaTheme="minorHAnsi"/>
        </w:rPr>
        <w:t xml:space="preserve">. Further on, for firm between the </w:t>
      </w:r>
      <w:r w:rsidR="000C21DE">
        <w:rPr>
          <w:rFonts w:eastAsiaTheme="minorHAnsi"/>
        </w:rPr>
        <w:t>startup</w:t>
      </w:r>
      <w:r w:rsidRPr="00CB3D6A">
        <w:rPr>
          <w:rFonts w:eastAsiaTheme="minorHAnsi"/>
        </w:rPr>
        <w:t xml:space="preserve"> stage and </w:t>
      </w:r>
      <w:r w:rsidR="000C21DE">
        <w:rPr>
          <w:rFonts w:eastAsiaTheme="minorHAnsi"/>
        </w:rPr>
        <w:t>growth</w:t>
      </w:r>
      <w:r w:rsidRPr="00CB3D6A">
        <w:rPr>
          <w:rFonts w:eastAsiaTheme="minorHAnsi"/>
        </w:rPr>
        <w:t xml:space="preserve"> stage the impact of tangibility of assets on debt ratio was found to significantly </w:t>
      </w:r>
      <w:r w:rsidR="000C21DE">
        <w:rPr>
          <w:rFonts w:eastAsiaTheme="minorHAnsi"/>
        </w:rPr>
        <w:t>decrease</w:t>
      </w:r>
      <w:r w:rsidRPr="00CB3D6A">
        <w:rPr>
          <w:rFonts w:eastAsiaTheme="minorHAnsi"/>
        </w:rPr>
        <w:t xml:space="preserve">. </w:t>
      </w:r>
    </w:p>
    <w:p w:rsidR="00CB3D6A" w:rsidRDefault="00CB3D6A" w:rsidP="00CB3D6A">
      <w:pPr>
        <w:spacing w:line="480" w:lineRule="auto"/>
        <w:ind w:firstLine="720"/>
        <w:jc w:val="both"/>
        <w:rPr>
          <w:rFonts w:eastAsiaTheme="minorHAnsi"/>
        </w:rPr>
      </w:pPr>
      <w:r w:rsidRPr="00CB3D6A">
        <w:rPr>
          <w:rFonts w:eastAsiaTheme="minorHAnsi"/>
        </w:rPr>
        <w:t xml:space="preserve">Results also revealed that the relationship between the non-debt tax shields and </w:t>
      </w:r>
      <w:r>
        <w:rPr>
          <w:rFonts w:eastAsiaTheme="minorHAnsi"/>
        </w:rPr>
        <w:t>debt ratio</w:t>
      </w:r>
      <w:r w:rsidRPr="00CB3D6A">
        <w:rPr>
          <w:rFonts w:eastAsiaTheme="minorHAnsi"/>
        </w:rPr>
        <w:t xml:space="preserve"> was moderated by the life-cycle stages for firms between the startup stage and the stagnant stage</w:t>
      </w:r>
      <w:r w:rsidR="001B7242">
        <w:rPr>
          <w:rFonts w:eastAsiaTheme="minorHAnsi"/>
        </w:rPr>
        <w:t>, where the impact was found to be higher</w:t>
      </w:r>
      <w:r w:rsidRPr="00CB3D6A">
        <w:rPr>
          <w:rFonts w:eastAsiaTheme="minorHAnsi"/>
        </w:rPr>
        <w:t xml:space="preserve"> and for firms between the maturity stage and stagnant stage, with the impact found to be </w:t>
      </w:r>
      <w:r w:rsidR="001B7242">
        <w:rPr>
          <w:rFonts w:eastAsiaTheme="minorHAnsi"/>
        </w:rPr>
        <w:t>lower</w:t>
      </w:r>
      <w:r w:rsidRPr="00CB3D6A">
        <w:rPr>
          <w:rFonts w:eastAsiaTheme="minorHAnsi"/>
        </w:rPr>
        <w:t>. For firms between maturity stage and</w:t>
      </w:r>
      <w:r w:rsidR="001B7242">
        <w:rPr>
          <w:rFonts w:eastAsiaTheme="minorHAnsi"/>
        </w:rPr>
        <w:t xml:space="preserve"> stagnant stage</w:t>
      </w:r>
      <w:r w:rsidRPr="00CB3D6A">
        <w:rPr>
          <w:rFonts w:eastAsiaTheme="minorHAnsi"/>
        </w:rPr>
        <w:t xml:space="preserve">, the impact of non-debt tax shield was found to be significantly </w:t>
      </w:r>
      <w:r w:rsidR="001B7242">
        <w:rPr>
          <w:rFonts w:eastAsiaTheme="minorHAnsi"/>
        </w:rPr>
        <w:t>higher</w:t>
      </w:r>
      <w:r w:rsidRPr="00CB3D6A">
        <w:rPr>
          <w:rFonts w:eastAsiaTheme="minorHAnsi"/>
        </w:rPr>
        <w:t xml:space="preserve">.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relationship </w:t>
      </w:r>
      <w:r>
        <w:rPr>
          <w:rFonts w:eastAsiaTheme="minorHAnsi"/>
        </w:rPr>
        <w:t>of</w:t>
      </w:r>
      <w:r w:rsidRPr="00CB3D6A">
        <w:rPr>
          <w:rFonts w:eastAsiaTheme="minorHAnsi"/>
        </w:rPr>
        <w:t xml:space="preserve"> profitability </w:t>
      </w:r>
      <w:r>
        <w:rPr>
          <w:rFonts w:eastAsiaTheme="minorHAnsi"/>
        </w:rPr>
        <w:t>with</w:t>
      </w:r>
      <w:r w:rsidRPr="00CB3D6A">
        <w:rPr>
          <w:rFonts w:eastAsiaTheme="minorHAnsi"/>
        </w:rPr>
        <w:t xml:space="preserve"> </w:t>
      </w:r>
      <w:r>
        <w:rPr>
          <w:rFonts w:eastAsiaTheme="minorHAnsi"/>
        </w:rPr>
        <w:t>debt ratio</w:t>
      </w:r>
      <w:r w:rsidRPr="00CB3D6A">
        <w:rPr>
          <w:rFonts w:eastAsiaTheme="minorHAnsi"/>
        </w:rPr>
        <w:t xml:space="preserve"> showed </w:t>
      </w:r>
      <w:r w:rsidR="001B7242">
        <w:rPr>
          <w:rFonts w:eastAsiaTheme="minorHAnsi"/>
        </w:rPr>
        <w:t xml:space="preserve">no </w:t>
      </w:r>
      <w:r w:rsidRPr="00CB3D6A">
        <w:rPr>
          <w:rFonts w:eastAsiaTheme="minorHAnsi"/>
        </w:rPr>
        <w:t>evidence of moderation</w:t>
      </w:r>
      <w:r w:rsidR="001B7242">
        <w:rPr>
          <w:rFonts w:eastAsiaTheme="minorHAnsi"/>
        </w:rPr>
        <w:t xml:space="preserve">, of life-cycle stage of firms. The only significant difference was found in the impact of Profitability on debt ratio </w:t>
      </w:r>
      <w:r>
        <w:rPr>
          <w:rFonts w:eastAsiaTheme="minorHAnsi"/>
        </w:rPr>
        <w:t>between</w:t>
      </w:r>
      <w:r w:rsidRPr="00CB3D6A">
        <w:rPr>
          <w:rFonts w:eastAsiaTheme="minorHAnsi"/>
        </w:rPr>
        <w:t xml:space="preserve"> firms </w:t>
      </w:r>
      <w:r>
        <w:rPr>
          <w:rFonts w:eastAsiaTheme="minorHAnsi"/>
        </w:rPr>
        <w:t>in the</w:t>
      </w:r>
      <w:r w:rsidRPr="00CB3D6A">
        <w:rPr>
          <w:rFonts w:eastAsiaTheme="minorHAnsi"/>
        </w:rPr>
        <w:t xml:space="preserve"> startup</w:t>
      </w:r>
      <w:r>
        <w:rPr>
          <w:rFonts w:eastAsiaTheme="minorHAnsi"/>
        </w:rPr>
        <w:t xml:space="preserve"> stage</w:t>
      </w:r>
      <w:r w:rsidRPr="00CB3D6A">
        <w:rPr>
          <w:rFonts w:eastAsiaTheme="minorHAnsi"/>
        </w:rPr>
        <w:t xml:space="preserve"> </w:t>
      </w:r>
      <w:r>
        <w:rPr>
          <w:rFonts w:eastAsiaTheme="minorHAnsi"/>
        </w:rPr>
        <w:t>and</w:t>
      </w:r>
      <w:r w:rsidRPr="00CB3D6A">
        <w:rPr>
          <w:rFonts w:eastAsiaTheme="minorHAnsi"/>
        </w:rPr>
        <w:t xml:space="preserve"> maturity stage</w:t>
      </w:r>
      <w:r w:rsidR="001B7242">
        <w:rPr>
          <w:rFonts w:eastAsiaTheme="minorHAnsi"/>
        </w:rPr>
        <w:t xml:space="preserve"> and</w:t>
      </w:r>
      <w:r w:rsidRPr="00CB3D6A">
        <w:rPr>
          <w:rFonts w:eastAsiaTheme="minorHAnsi"/>
        </w:rPr>
        <w:t xml:space="preserve"> </w:t>
      </w:r>
      <w:r>
        <w:rPr>
          <w:rFonts w:eastAsiaTheme="minorHAnsi"/>
        </w:rPr>
        <w:t>for firms between startup stage and decline stage</w:t>
      </w:r>
      <w:r w:rsidR="001B7242">
        <w:rPr>
          <w:rFonts w:eastAsiaTheme="minorHAnsi"/>
        </w:rPr>
        <w:t xml:space="preserve">. </w:t>
      </w:r>
      <w:r>
        <w:rPr>
          <w:rFonts w:eastAsiaTheme="minorHAnsi"/>
        </w:rPr>
        <w:t xml:space="preserve">The impact of profitability, on debt ratio, was found to be higher between the firms </w:t>
      </w:r>
      <w:r w:rsidR="001B7242">
        <w:rPr>
          <w:rFonts w:eastAsiaTheme="minorHAnsi"/>
        </w:rPr>
        <w:t>across these</w:t>
      </w:r>
      <w:r>
        <w:rPr>
          <w:rFonts w:eastAsiaTheme="minorHAnsi"/>
        </w:rPr>
        <w:t xml:space="preserve"> stages. </w:t>
      </w:r>
    </w:p>
    <w:p w:rsidR="00CB3D6A" w:rsidRPr="00CB3D6A" w:rsidRDefault="00CB3D6A" w:rsidP="00CB3D6A">
      <w:pPr>
        <w:spacing w:line="480" w:lineRule="auto"/>
        <w:ind w:firstLine="720"/>
        <w:jc w:val="both"/>
        <w:rPr>
          <w:rFonts w:eastAsiaTheme="minorHAnsi"/>
        </w:rPr>
      </w:pPr>
      <w:r w:rsidRPr="00CB3D6A">
        <w:rPr>
          <w:rFonts w:eastAsiaTheme="minorHAnsi"/>
        </w:rPr>
        <w:lastRenderedPageBreak/>
        <w:t xml:space="preserve">To an extent, the third part of the research also supported these results, as a survey was conducted amongst the managers in these firms, who </w:t>
      </w:r>
      <w:r>
        <w:rPr>
          <w:rFonts w:eastAsiaTheme="minorHAnsi"/>
        </w:rPr>
        <w:t>were</w:t>
      </w:r>
      <w:r w:rsidRPr="00CB3D6A">
        <w:rPr>
          <w:rFonts w:eastAsiaTheme="minorHAnsi"/>
        </w:rPr>
        <w:t xml:space="preserve"> actively involved in making the decisions to opt for debt or equity financing. Even though, when the respondents were asked if they were trying to maintain a targeted debt ratio, only 30% accepted to this</w:t>
      </w:r>
      <w:r>
        <w:rPr>
          <w:rFonts w:eastAsiaTheme="minorHAnsi"/>
        </w:rPr>
        <w:t xml:space="preserve">, while </w:t>
      </w:r>
      <w:r w:rsidRPr="00CB3D6A">
        <w:rPr>
          <w:rFonts w:eastAsiaTheme="minorHAnsi"/>
        </w:rPr>
        <w:t>the other</w:t>
      </w:r>
      <w:r>
        <w:rPr>
          <w:rFonts w:eastAsiaTheme="minorHAnsi"/>
        </w:rPr>
        <w:t xml:space="preserve"> </w:t>
      </w:r>
      <w:r w:rsidRPr="00CB3D6A">
        <w:rPr>
          <w:rFonts w:eastAsiaTheme="minorHAnsi"/>
        </w:rPr>
        <w:t xml:space="preserve">70% </w:t>
      </w:r>
      <w:r>
        <w:rPr>
          <w:rFonts w:eastAsiaTheme="minorHAnsi"/>
        </w:rPr>
        <w:t xml:space="preserve">of the </w:t>
      </w:r>
      <w:r w:rsidRPr="00CB3D6A">
        <w:rPr>
          <w:rFonts w:eastAsiaTheme="minorHAnsi"/>
        </w:rPr>
        <w:t>respondents</w:t>
      </w:r>
      <w:r>
        <w:rPr>
          <w:rFonts w:eastAsiaTheme="minorHAnsi"/>
        </w:rPr>
        <w:t xml:space="preserve"> claimed to be</w:t>
      </w:r>
      <w:r w:rsidRPr="00CB3D6A">
        <w:rPr>
          <w:rFonts w:eastAsiaTheme="minorHAnsi"/>
        </w:rPr>
        <w:t xml:space="preserve"> follow</w:t>
      </w:r>
      <w:r>
        <w:rPr>
          <w:rFonts w:eastAsiaTheme="minorHAnsi"/>
        </w:rPr>
        <w:t>ing</w:t>
      </w:r>
      <w:r w:rsidRPr="00CB3D6A">
        <w:rPr>
          <w:rFonts w:eastAsiaTheme="minorHAnsi"/>
        </w:rPr>
        <w:t xml:space="preserve"> a preference of financing. 36% of the respondents did agree to try to maintain a strict debt to equity ratio, as compared to 42 % who tried to maintain it in a narrow band. Only 21% responded that their respective firm did not try to maintain any targeted debt to equity ratio. When the respondents were asked to rank, in order of their preference, how they would like to finance their companies, the second most popular choice came out to be the act of taking bank loans while the most preferred choice came out to be equity financing. When the respondents were asked about the factors they considered critical when preferring debt financing, results revealed that ensuring long term sustainability of firms, maintaining a constant source of funds, volatility of earnings and cash flows, financial flexibility and tax advantage of interest deductibility were considered to be the most important reasons. This was followed by borrowing when internal funds were insufficient for expansion, effects of credit ratings, potential cost of debt, minimizing borrowing so profits are maximized for the shareholders, limiting debt to decrease risk for customers, transaction costs, more borrowing when interest rates are low, maximizing share prices, borrowing discouraged due to higher transaction costs, less cash flows available for inefficient projects, more borrowing when equity is undervalued, concern of changes in share price due to borrowing, debt levels of other firms in the industry and borrowing giving a better signal to investors than issuing stocks, respectively. The least important factors considered critical in the borrowing decisions included the act </w:t>
      </w:r>
      <w:r w:rsidRPr="00CB3D6A">
        <w:rPr>
          <w:rFonts w:eastAsiaTheme="minorHAnsi"/>
        </w:rPr>
        <w:lastRenderedPageBreak/>
        <w:t xml:space="preserve">of keeping enough debt to hedge takeovers, signaling of good performance for competitors, borrowing when firms have accumulated substantial profits and borrowing to decrease employees bargaining power from firms as fewer free cash flows would be available. </w:t>
      </w:r>
    </w:p>
    <w:p w:rsidR="00CB3D6A" w:rsidRPr="00CB3D6A" w:rsidRDefault="00CB3D6A" w:rsidP="00CB3D6A">
      <w:pPr>
        <w:spacing w:line="480" w:lineRule="auto"/>
        <w:ind w:firstLine="720"/>
        <w:jc w:val="both"/>
        <w:rPr>
          <w:rFonts w:eastAsiaTheme="minorHAnsi"/>
        </w:rPr>
      </w:pPr>
      <w:r w:rsidRPr="00CB3D6A">
        <w:rPr>
          <w:rFonts w:eastAsiaTheme="minorHAnsi"/>
        </w:rPr>
        <w:t>Out of these 23 factors, 1</w:t>
      </w:r>
      <w:r w:rsidR="00790C47">
        <w:rPr>
          <w:rFonts w:eastAsiaTheme="minorHAnsi"/>
        </w:rPr>
        <w:t>7</w:t>
      </w:r>
      <w:r w:rsidRPr="00CB3D6A">
        <w:rPr>
          <w:rFonts w:eastAsiaTheme="minorHAnsi"/>
        </w:rPr>
        <w:t xml:space="preserve"> were reduced into six common factors by using the </w:t>
      </w:r>
      <w:r>
        <w:rPr>
          <w:rFonts w:eastAsiaTheme="minorHAnsi"/>
        </w:rPr>
        <w:t>Exploratory Factor</w:t>
      </w:r>
      <w:r w:rsidRPr="00CB3D6A">
        <w:rPr>
          <w:rFonts w:eastAsiaTheme="minorHAnsi"/>
        </w:rPr>
        <w:t xml:space="preserve"> Analysis</w:t>
      </w:r>
      <w:r>
        <w:rPr>
          <w:rFonts w:eastAsiaTheme="minorHAnsi"/>
        </w:rPr>
        <w:t xml:space="preserve"> which</w:t>
      </w:r>
      <w:r w:rsidRPr="00CB3D6A">
        <w:rPr>
          <w:rFonts w:eastAsiaTheme="minorHAnsi"/>
        </w:rPr>
        <w:t xml:space="preserve">, in the next phase, </w:t>
      </w:r>
      <w:r>
        <w:rPr>
          <w:rFonts w:eastAsiaTheme="minorHAnsi"/>
        </w:rPr>
        <w:t xml:space="preserve">were confirmed through </w:t>
      </w:r>
      <w:r w:rsidRPr="00CB3D6A">
        <w:rPr>
          <w:rFonts w:eastAsiaTheme="minorHAnsi"/>
        </w:rPr>
        <w:t>a Confirmatory Factor Analysis</w:t>
      </w:r>
      <w:r>
        <w:rPr>
          <w:rFonts w:eastAsiaTheme="minorHAnsi"/>
        </w:rPr>
        <w:t>.</w:t>
      </w:r>
      <w:r w:rsidRPr="00CB3D6A">
        <w:rPr>
          <w:rFonts w:eastAsiaTheme="minorHAnsi"/>
        </w:rPr>
        <w:t xml:space="preserve"> From the items that were successfully loaded on to the common factors, the first </w:t>
      </w:r>
      <w:r>
        <w:rPr>
          <w:rFonts w:eastAsiaTheme="minorHAnsi"/>
        </w:rPr>
        <w:t xml:space="preserve">latent </w:t>
      </w:r>
      <w:r w:rsidRPr="00CB3D6A">
        <w:rPr>
          <w:rFonts w:eastAsiaTheme="minorHAnsi"/>
        </w:rPr>
        <w:t xml:space="preserve">factor had </w:t>
      </w:r>
      <w:r w:rsidR="00790C47">
        <w:rPr>
          <w:rFonts w:eastAsiaTheme="minorHAnsi"/>
        </w:rPr>
        <w:t>five</w:t>
      </w:r>
      <w:r w:rsidRPr="00CB3D6A">
        <w:rPr>
          <w:rFonts w:eastAsiaTheme="minorHAnsi"/>
        </w:rPr>
        <w:t xml:space="preserve"> items loaded on to it which included the limiting of debt to decrease risk for customers, keeping enough debt to hedge takeovers, signaling good performance for competitors, employees bargaining power from firm</w:t>
      </w:r>
      <w:r w:rsidR="00790C47">
        <w:rPr>
          <w:rFonts w:eastAsiaTheme="minorHAnsi"/>
        </w:rPr>
        <w:t xml:space="preserve"> increasing</w:t>
      </w:r>
      <w:r w:rsidRPr="00CB3D6A">
        <w:rPr>
          <w:rFonts w:eastAsiaTheme="minorHAnsi"/>
        </w:rPr>
        <w:t xml:space="preserve"> as less free cash flows would be available, and having less free cash flows available for inefficient projects</w:t>
      </w:r>
      <w:r>
        <w:rPr>
          <w:rFonts w:eastAsiaTheme="minorHAnsi"/>
        </w:rPr>
        <w:t xml:space="preserve"> and</w:t>
      </w:r>
      <w:r w:rsidRPr="00CB3D6A">
        <w:rPr>
          <w:rFonts w:eastAsiaTheme="minorHAnsi"/>
        </w:rPr>
        <w:t xml:space="preserve"> was given the title of “Market</w:t>
      </w:r>
      <w:r w:rsidR="00790C47">
        <w:rPr>
          <w:rFonts w:eastAsiaTheme="minorHAnsi"/>
        </w:rPr>
        <w:t xml:space="preserve"> Interaction</w:t>
      </w:r>
      <w:r w:rsidRPr="00CB3D6A">
        <w:rPr>
          <w:rFonts w:eastAsiaTheme="minorHAnsi"/>
        </w:rPr>
        <w:t xml:space="preserve">”.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second </w:t>
      </w:r>
      <w:r>
        <w:rPr>
          <w:rFonts w:eastAsiaTheme="minorHAnsi"/>
        </w:rPr>
        <w:t>latent factor</w:t>
      </w:r>
      <w:r w:rsidRPr="00CB3D6A">
        <w:rPr>
          <w:rFonts w:eastAsiaTheme="minorHAnsi"/>
        </w:rPr>
        <w:t xml:space="preserve"> had two items loaded on to it</w:t>
      </w:r>
      <w:r>
        <w:rPr>
          <w:rFonts w:eastAsiaTheme="minorHAnsi"/>
        </w:rPr>
        <w:t>,</w:t>
      </w:r>
      <w:r w:rsidRPr="00CB3D6A">
        <w:rPr>
          <w:rFonts w:eastAsiaTheme="minorHAnsi"/>
        </w:rPr>
        <w:t xml:space="preserve"> </w:t>
      </w:r>
      <w:r>
        <w:rPr>
          <w:rFonts w:eastAsiaTheme="minorHAnsi"/>
        </w:rPr>
        <w:t>inclu</w:t>
      </w:r>
      <w:r w:rsidRPr="00CB3D6A">
        <w:rPr>
          <w:rFonts w:eastAsiaTheme="minorHAnsi"/>
        </w:rPr>
        <w:t>d</w:t>
      </w:r>
      <w:r>
        <w:rPr>
          <w:rFonts w:eastAsiaTheme="minorHAnsi"/>
        </w:rPr>
        <w:t>ing</w:t>
      </w:r>
      <w:r w:rsidRPr="00CB3D6A">
        <w:rPr>
          <w:rFonts w:eastAsiaTheme="minorHAnsi"/>
        </w:rPr>
        <w:t xml:space="preserve"> the act of ensuring long term sustainability of firms, and maintaining a constant source of funds. This could be classified as “Cash Management”.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third </w:t>
      </w:r>
      <w:r>
        <w:rPr>
          <w:rFonts w:eastAsiaTheme="minorHAnsi"/>
        </w:rPr>
        <w:t xml:space="preserve">latent </w:t>
      </w:r>
      <w:r w:rsidRPr="00CB3D6A">
        <w:rPr>
          <w:rFonts w:eastAsiaTheme="minorHAnsi"/>
        </w:rPr>
        <w:t>factor had three items loaded on to it. These included the tax advantage of interest deductibility, potential cost of debt and transaction costs. All these three items represent</w:t>
      </w:r>
      <w:r w:rsidR="00790C47">
        <w:rPr>
          <w:rFonts w:eastAsiaTheme="minorHAnsi"/>
        </w:rPr>
        <w:t>ed</w:t>
      </w:r>
      <w:r w:rsidRPr="00CB3D6A">
        <w:rPr>
          <w:rFonts w:eastAsiaTheme="minorHAnsi"/>
        </w:rPr>
        <w:t xml:space="preserve"> the direct financial aspect, or the costs associated with borrowing so it was given the title of “Costs”.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fourth </w:t>
      </w:r>
      <w:r>
        <w:rPr>
          <w:rFonts w:eastAsiaTheme="minorHAnsi"/>
        </w:rPr>
        <w:t xml:space="preserve">latent </w:t>
      </w:r>
      <w:r w:rsidRPr="00CB3D6A">
        <w:rPr>
          <w:rFonts w:eastAsiaTheme="minorHAnsi"/>
        </w:rPr>
        <w:t xml:space="preserve">factor had another two items loaded on to it. These included the act of maximizing the share price, and concern for change in share price due to borrowing. This factor was given the name of “Share Price”. </w:t>
      </w:r>
    </w:p>
    <w:p w:rsidR="00CB3D6A" w:rsidRPr="00CB3D6A" w:rsidRDefault="00CB3D6A" w:rsidP="00CB3D6A">
      <w:pPr>
        <w:spacing w:line="480" w:lineRule="auto"/>
        <w:ind w:firstLine="720"/>
        <w:jc w:val="both"/>
        <w:rPr>
          <w:rFonts w:eastAsiaTheme="minorHAnsi"/>
        </w:rPr>
      </w:pPr>
      <w:r w:rsidRPr="00CB3D6A">
        <w:rPr>
          <w:rFonts w:eastAsiaTheme="minorHAnsi"/>
        </w:rPr>
        <w:lastRenderedPageBreak/>
        <w:t xml:space="preserve">The fifth </w:t>
      </w:r>
      <w:r>
        <w:rPr>
          <w:rFonts w:eastAsiaTheme="minorHAnsi"/>
        </w:rPr>
        <w:t xml:space="preserve">latent </w:t>
      </w:r>
      <w:r w:rsidRPr="00CB3D6A">
        <w:rPr>
          <w:rFonts w:eastAsiaTheme="minorHAnsi"/>
        </w:rPr>
        <w:t>factor, again, had three items loaded on to it. These included the effects of credit rating, financial flexibility and volatility of earnings and cash flows. This factor was called “Agency costs”</w:t>
      </w:r>
      <w:r>
        <w:rPr>
          <w:rFonts w:eastAsiaTheme="minorHAnsi"/>
        </w:rPr>
        <w:t>.</w:t>
      </w:r>
      <w:r w:rsidRPr="00CB3D6A">
        <w:rPr>
          <w:rFonts w:eastAsiaTheme="minorHAnsi"/>
        </w:rPr>
        <w:t xml:space="preserve">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sixth, and the final, </w:t>
      </w:r>
      <w:r>
        <w:rPr>
          <w:rFonts w:eastAsiaTheme="minorHAnsi"/>
        </w:rPr>
        <w:t xml:space="preserve">latent </w:t>
      </w:r>
      <w:r w:rsidRPr="00CB3D6A">
        <w:rPr>
          <w:rFonts w:eastAsiaTheme="minorHAnsi"/>
        </w:rPr>
        <w:t>factor was found to have two items loaded on to it. These included the belief that borrowing gives a better signal to investors than issuing stock and there is more borrowing when interest rates are low. Both these items are a result of “Asymmetric Information”</w:t>
      </w:r>
      <w:r>
        <w:rPr>
          <w:rFonts w:eastAsiaTheme="minorHAnsi"/>
        </w:rPr>
        <w:t>,</w:t>
      </w:r>
      <w:r w:rsidRPr="00CB3D6A">
        <w:rPr>
          <w:rFonts w:eastAsiaTheme="minorHAnsi"/>
        </w:rPr>
        <w:t xml:space="preserve"> so is the name that had been given to the factor. </w:t>
      </w:r>
    </w:p>
    <w:p w:rsidR="00540359" w:rsidRPr="00C81CAB" w:rsidRDefault="00CB3D6A" w:rsidP="00CB3D6A">
      <w:pPr>
        <w:spacing w:line="480" w:lineRule="auto"/>
        <w:ind w:firstLine="720"/>
        <w:jc w:val="both"/>
        <w:rPr>
          <w:rFonts w:eastAsiaTheme="minorHAnsi"/>
        </w:rPr>
      </w:pPr>
      <w:r w:rsidRPr="00CB3D6A">
        <w:rPr>
          <w:rFonts w:eastAsiaTheme="minorHAnsi"/>
        </w:rPr>
        <w:t xml:space="preserve">These reduced six factors were then regressed on the respondents’ preference to borrow instead of opting for equity financing </w:t>
      </w:r>
      <w:r>
        <w:rPr>
          <w:rFonts w:eastAsiaTheme="minorHAnsi"/>
        </w:rPr>
        <w:t>for</w:t>
      </w:r>
      <w:r w:rsidRPr="00CB3D6A">
        <w:rPr>
          <w:rFonts w:eastAsiaTheme="minorHAnsi"/>
        </w:rPr>
        <w:t xml:space="preserve"> a new project. The results helped to conclude that three of the six factors affected the preference </w:t>
      </w:r>
      <w:r>
        <w:rPr>
          <w:rFonts w:eastAsiaTheme="minorHAnsi"/>
        </w:rPr>
        <w:t>for</w:t>
      </w:r>
      <w:r w:rsidRPr="00CB3D6A">
        <w:rPr>
          <w:rFonts w:eastAsiaTheme="minorHAnsi"/>
        </w:rPr>
        <w:t xml:space="preserve"> debt financing, significantly. These included the Agency Costs, Costs and Market</w:t>
      </w:r>
      <w:r w:rsidR="00790C47">
        <w:rPr>
          <w:rFonts w:eastAsiaTheme="minorHAnsi"/>
        </w:rPr>
        <w:t xml:space="preserve"> Interactions</w:t>
      </w:r>
      <w:r w:rsidRPr="00CB3D6A">
        <w:rPr>
          <w:rFonts w:eastAsiaTheme="minorHAnsi"/>
        </w:rPr>
        <w:t xml:space="preserve">. Cost was the most significant factor that was affecting the preference to borrow, and these costs reestablished the explanation and existence of the Trade-off Theory behind the borrowing patterns of Pakistani firms. This was mainly because the items included in this factor took into account the bankruptcy costs and tax benefit of interest deductibility, that </w:t>
      </w:r>
      <w:r w:rsidR="00790C47">
        <w:rPr>
          <w:rFonts w:eastAsiaTheme="minorHAnsi"/>
        </w:rPr>
        <w:t>were</w:t>
      </w:r>
      <w:r w:rsidRPr="00CB3D6A">
        <w:rPr>
          <w:rFonts w:eastAsiaTheme="minorHAnsi"/>
        </w:rPr>
        <w:t xml:space="preserve"> in fact the basis of this theory</w:t>
      </w:r>
      <w:r w:rsidR="00540359" w:rsidRPr="00C81CAB">
        <w:rPr>
          <w:rFonts w:eastAsiaTheme="minorHAnsi"/>
        </w:rPr>
        <w:t>.</w:t>
      </w:r>
    </w:p>
    <w:p w:rsidR="00540359" w:rsidRPr="00FA794C" w:rsidRDefault="00540359" w:rsidP="00661F17">
      <w:pPr>
        <w:pStyle w:val="Heading2"/>
        <w:rPr>
          <w:rFonts w:ascii="Times New Roman" w:hAnsi="Times New Roman" w:cs="Times New Roman"/>
          <w:sz w:val="28"/>
          <w:szCs w:val="28"/>
        </w:rPr>
      </w:pPr>
      <w:bookmarkStart w:id="260" w:name="_Toc15977580"/>
      <w:r w:rsidRPr="00FA794C">
        <w:rPr>
          <w:rFonts w:ascii="Times New Roman" w:hAnsi="Times New Roman" w:cs="Times New Roman"/>
          <w:sz w:val="28"/>
          <w:szCs w:val="28"/>
        </w:rPr>
        <w:t>5.3 Implications of the Study</w:t>
      </w:r>
      <w:bookmarkEnd w:id="260"/>
    </w:p>
    <w:p w:rsidR="00FA794C" w:rsidRPr="00FA794C" w:rsidRDefault="00FA794C" w:rsidP="00FA794C">
      <w:pPr>
        <w:rPr>
          <w:rFonts w:eastAsiaTheme="minorHAnsi"/>
        </w:rPr>
      </w:pPr>
    </w:p>
    <w:p w:rsidR="00CB3D6A" w:rsidRPr="00CB3D6A" w:rsidRDefault="00CB3D6A" w:rsidP="00CB3D6A">
      <w:pPr>
        <w:spacing w:line="480" w:lineRule="auto"/>
        <w:ind w:firstLine="720"/>
        <w:jc w:val="both"/>
        <w:rPr>
          <w:rFonts w:eastAsiaTheme="minorHAnsi"/>
        </w:rPr>
      </w:pPr>
      <w:r w:rsidRPr="00CB3D6A">
        <w:rPr>
          <w:rFonts w:eastAsiaTheme="minorHAnsi"/>
        </w:rPr>
        <w:t xml:space="preserve">This study aids and aims to fill in some research gaps that were identified by Kumar, Colombage and Rao (2017) in the research field </w:t>
      </w:r>
      <w:r>
        <w:rPr>
          <w:rFonts w:eastAsiaTheme="minorHAnsi"/>
        </w:rPr>
        <w:t>of C</w:t>
      </w:r>
      <w:r w:rsidRPr="00CB3D6A">
        <w:rPr>
          <w:rFonts w:eastAsiaTheme="minorHAnsi"/>
        </w:rPr>
        <w:t xml:space="preserve">apital </w:t>
      </w:r>
      <w:r>
        <w:rPr>
          <w:rFonts w:eastAsiaTheme="minorHAnsi"/>
        </w:rPr>
        <w:t>S</w:t>
      </w:r>
      <w:r w:rsidRPr="00CB3D6A">
        <w:rPr>
          <w:rFonts w:eastAsiaTheme="minorHAnsi"/>
        </w:rPr>
        <w:t>tructure. Firstly</w:t>
      </w:r>
      <w:r>
        <w:rPr>
          <w:rFonts w:eastAsiaTheme="minorHAnsi"/>
        </w:rPr>
        <w:t>,</w:t>
      </w:r>
      <w:r w:rsidRPr="00CB3D6A">
        <w:rPr>
          <w:rFonts w:eastAsiaTheme="minorHAnsi"/>
        </w:rPr>
        <w:t xml:space="preserve"> support for the existence of the Trade-off Theory ha</w:t>
      </w:r>
      <w:r w:rsidR="00790C47">
        <w:rPr>
          <w:rFonts w:eastAsiaTheme="minorHAnsi"/>
        </w:rPr>
        <w:t>d</w:t>
      </w:r>
      <w:r w:rsidRPr="00CB3D6A">
        <w:rPr>
          <w:rFonts w:eastAsiaTheme="minorHAnsi"/>
        </w:rPr>
        <w:t xml:space="preserve"> been found in context of an emerging market such as Pakistan. Secondly, primary data ha</w:t>
      </w:r>
      <w:r w:rsidR="00790C47">
        <w:rPr>
          <w:rFonts w:eastAsiaTheme="minorHAnsi"/>
        </w:rPr>
        <w:t>d</w:t>
      </w:r>
      <w:r w:rsidRPr="00CB3D6A">
        <w:rPr>
          <w:rFonts w:eastAsiaTheme="minorHAnsi"/>
        </w:rPr>
        <w:t xml:space="preserve"> been utilized in order to gauge the perspective of the decision makers regarding why they prefer to go for debt financing. Instead of using firm level quantitative measures,</w:t>
      </w:r>
      <w:r w:rsidR="0005744B">
        <w:rPr>
          <w:rFonts w:eastAsiaTheme="minorHAnsi"/>
        </w:rPr>
        <w:t xml:space="preserve"> latent</w:t>
      </w:r>
      <w:r w:rsidRPr="00CB3D6A">
        <w:rPr>
          <w:rFonts w:eastAsiaTheme="minorHAnsi"/>
        </w:rPr>
        <w:t xml:space="preserve"> constructs </w:t>
      </w:r>
      <w:r w:rsidR="00790C47">
        <w:rPr>
          <w:rFonts w:eastAsiaTheme="minorHAnsi"/>
        </w:rPr>
        <w:t>were</w:t>
      </w:r>
      <w:r w:rsidRPr="00CB3D6A">
        <w:rPr>
          <w:rFonts w:eastAsiaTheme="minorHAnsi"/>
        </w:rPr>
        <w:t xml:space="preserve"> created to analyze the effects of the </w:t>
      </w:r>
      <w:r w:rsidRPr="00CB3D6A">
        <w:rPr>
          <w:rFonts w:eastAsiaTheme="minorHAnsi"/>
        </w:rPr>
        <w:lastRenderedPageBreak/>
        <w:t>market</w:t>
      </w:r>
      <w:r w:rsidR="00790C47">
        <w:rPr>
          <w:rFonts w:eastAsiaTheme="minorHAnsi"/>
        </w:rPr>
        <w:t xml:space="preserve"> interactions</w:t>
      </w:r>
      <w:r w:rsidRPr="00CB3D6A">
        <w:rPr>
          <w:rFonts w:eastAsiaTheme="minorHAnsi"/>
        </w:rPr>
        <w:t>, share price, costs, agency costs, cash management and asymmetric information. The impact of the life-cycle stage, that a firm is in, ha</w:t>
      </w:r>
      <w:r w:rsidR="00790C47">
        <w:rPr>
          <w:rFonts w:eastAsiaTheme="minorHAnsi"/>
        </w:rPr>
        <w:t>d</w:t>
      </w:r>
      <w:r w:rsidRPr="00CB3D6A">
        <w:rPr>
          <w:rFonts w:eastAsiaTheme="minorHAnsi"/>
        </w:rPr>
        <w:t xml:space="preserve"> also been established as a factor affecting the borrowing patterns of </w:t>
      </w:r>
      <w:r w:rsidR="00DD396B">
        <w:rPr>
          <w:rFonts w:eastAsiaTheme="minorHAnsi"/>
        </w:rPr>
        <w:t xml:space="preserve">listed  </w:t>
      </w:r>
      <w:r w:rsidRPr="00CB3D6A">
        <w:rPr>
          <w:rFonts w:eastAsiaTheme="minorHAnsi"/>
        </w:rPr>
        <w:t>. Its moderating role in the relationship of the determinants with the debt</w:t>
      </w:r>
      <w:r w:rsidR="00790C47">
        <w:rPr>
          <w:rFonts w:eastAsiaTheme="minorHAnsi"/>
        </w:rPr>
        <w:t xml:space="preserve"> ratios had</w:t>
      </w:r>
      <w:r w:rsidRPr="00CB3D6A">
        <w:rPr>
          <w:rFonts w:eastAsiaTheme="minorHAnsi"/>
        </w:rPr>
        <w:t xml:space="preserve"> been witnessed, due to the findings of this study. The next step forward in this direction for academic research could be to incorporate the factors identified in this study, when determining the impact of debt financing on firm performance. </w:t>
      </w:r>
    </w:p>
    <w:p w:rsidR="009458C5" w:rsidRPr="00C81CAB" w:rsidRDefault="00CB3D6A" w:rsidP="00B54E1B">
      <w:pPr>
        <w:spacing w:line="480" w:lineRule="auto"/>
        <w:ind w:firstLine="720"/>
        <w:jc w:val="both"/>
        <w:rPr>
          <w:rFonts w:eastAsiaTheme="minorHAnsi"/>
        </w:rPr>
      </w:pPr>
      <w:r w:rsidRPr="00CB3D6A">
        <w:rPr>
          <w:rFonts w:eastAsiaTheme="minorHAnsi"/>
        </w:rPr>
        <w:t>The managerial implications of this research could be applicable to the corporate firms, specifically in terms of helping them to determine their financial needs, with a better understanding of the factors that affect them. Furthermore, the results would also be beneficial to the financial institutions and policy makers such as the State Bank of Pakistan. It must be noted that the findings have led to the understanding that the firms act as customers to the financial institutions. This leads us to the belief that by understanding the factors that the firms consider important, when deciding to borrow, these institutions would be in a better position to address their customers’ needs in a more accurate manner. Moreover, the findings of this research would also prove to be beneficial for financial institutions if they decide to provide financial advisory services to their customers</w:t>
      </w:r>
      <w:r w:rsidR="00540359" w:rsidRPr="00C81CAB">
        <w:rPr>
          <w:rFonts w:eastAsiaTheme="minorHAnsi"/>
        </w:rPr>
        <w:t xml:space="preserve">. </w:t>
      </w:r>
    </w:p>
    <w:p w:rsidR="00540359" w:rsidRDefault="00540359" w:rsidP="00FA794C">
      <w:pPr>
        <w:pStyle w:val="Heading2"/>
        <w:rPr>
          <w:rFonts w:ascii="Times New Roman" w:hAnsi="Times New Roman" w:cs="Times New Roman"/>
          <w:sz w:val="28"/>
          <w:szCs w:val="28"/>
        </w:rPr>
      </w:pPr>
      <w:r w:rsidRPr="00C81CAB">
        <w:t xml:space="preserve">    </w:t>
      </w:r>
      <w:bookmarkStart w:id="261" w:name="_Toc15977581"/>
      <w:r w:rsidRPr="00FA794C">
        <w:rPr>
          <w:rFonts w:ascii="Times New Roman" w:hAnsi="Times New Roman" w:cs="Times New Roman"/>
          <w:sz w:val="28"/>
          <w:szCs w:val="28"/>
        </w:rPr>
        <w:t>5.</w:t>
      </w:r>
      <w:r w:rsidR="00D150AC">
        <w:rPr>
          <w:rFonts w:ascii="Times New Roman" w:hAnsi="Times New Roman" w:cs="Times New Roman"/>
          <w:sz w:val="28"/>
          <w:szCs w:val="28"/>
        </w:rPr>
        <w:t>4</w:t>
      </w:r>
      <w:r w:rsidRPr="00FA794C">
        <w:rPr>
          <w:rFonts w:ascii="Times New Roman" w:hAnsi="Times New Roman" w:cs="Times New Roman"/>
          <w:sz w:val="28"/>
          <w:szCs w:val="28"/>
        </w:rPr>
        <w:t xml:space="preserve"> Policy Recommendations of the Study</w:t>
      </w:r>
      <w:bookmarkEnd w:id="261"/>
    </w:p>
    <w:p w:rsidR="00FA794C" w:rsidRPr="00FA794C" w:rsidRDefault="00FA794C" w:rsidP="00FA794C">
      <w:pPr>
        <w:rPr>
          <w:rFonts w:eastAsiaTheme="minorHAnsi"/>
        </w:rPr>
      </w:pPr>
    </w:p>
    <w:p w:rsidR="00CB3D6A" w:rsidRPr="00CB3D6A" w:rsidRDefault="00CB3D6A" w:rsidP="00CB3D6A">
      <w:pPr>
        <w:spacing w:line="480" w:lineRule="auto"/>
        <w:ind w:firstLine="720"/>
        <w:jc w:val="both"/>
        <w:rPr>
          <w:rFonts w:eastAsiaTheme="minorHAnsi"/>
        </w:rPr>
      </w:pPr>
      <w:r w:rsidRPr="00CB3D6A">
        <w:rPr>
          <w:rFonts w:eastAsiaTheme="minorHAnsi"/>
          <w:b/>
        </w:rPr>
        <w:t xml:space="preserve">     </w:t>
      </w:r>
      <w:r w:rsidRPr="00CB3D6A">
        <w:rPr>
          <w:rFonts w:eastAsiaTheme="minorHAnsi"/>
        </w:rPr>
        <w:t xml:space="preserve">The findings of this study can benefit </w:t>
      </w:r>
      <w:r w:rsidR="00790C47">
        <w:rPr>
          <w:rFonts w:eastAsiaTheme="minorHAnsi"/>
        </w:rPr>
        <w:t>four</w:t>
      </w:r>
      <w:r w:rsidRPr="00CB3D6A">
        <w:rPr>
          <w:rFonts w:eastAsiaTheme="minorHAnsi"/>
        </w:rPr>
        <w:t xml:space="preserve"> major players in the </w:t>
      </w:r>
      <w:r>
        <w:rPr>
          <w:rFonts w:eastAsiaTheme="minorHAnsi"/>
        </w:rPr>
        <w:t>emp</w:t>
      </w:r>
      <w:r w:rsidRPr="00CB3D6A">
        <w:rPr>
          <w:rFonts w:eastAsiaTheme="minorHAnsi"/>
        </w:rPr>
        <w:t>irical world of Finance, i.e., the policy makers (State Bank of Pakistan), the debt providers (banks in Pakistan)</w:t>
      </w:r>
      <w:r w:rsidR="00790C47">
        <w:rPr>
          <w:rFonts w:eastAsiaTheme="minorHAnsi"/>
        </w:rPr>
        <w:t>,</w:t>
      </w:r>
      <w:r w:rsidRPr="00CB3D6A">
        <w:rPr>
          <w:rFonts w:eastAsiaTheme="minorHAnsi"/>
        </w:rPr>
        <w:t xml:space="preserve"> the corporate firms</w:t>
      </w:r>
      <w:r w:rsidR="00790C47">
        <w:rPr>
          <w:rFonts w:eastAsiaTheme="minorHAnsi"/>
        </w:rPr>
        <w:t xml:space="preserve"> and the stock market investors</w:t>
      </w:r>
      <w:r w:rsidRPr="00CB3D6A">
        <w:rPr>
          <w:rFonts w:eastAsiaTheme="minorHAnsi"/>
        </w:rPr>
        <w:t xml:space="preserve">. The crux of the research findings which revealed that the firms are trying to maintain a </w:t>
      </w:r>
      <w:r>
        <w:rPr>
          <w:rFonts w:eastAsiaTheme="minorHAnsi"/>
        </w:rPr>
        <w:t>targeted</w:t>
      </w:r>
      <w:r w:rsidRPr="00CB3D6A">
        <w:rPr>
          <w:rFonts w:eastAsiaTheme="minorHAnsi"/>
        </w:rPr>
        <w:t xml:space="preserve"> debt ratio can prove to be beneficial for the State Bank of Pakistan, especially when it comes to determining the </w:t>
      </w:r>
      <w:r w:rsidRPr="00CB3D6A">
        <w:rPr>
          <w:rFonts w:eastAsiaTheme="minorHAnsi"/>
        </w:rPr>
        <w:lastRenderedPageBreak/>
        <w:t>Risk Acceptance Criteria (RAC) that it provides for each industry. This RAC determines a debt to equity ratio that should be maintained by firms at all points in time. If the targeted debt ratios of firms are providing efficient results, the State Bank can take the same stance in developing the standards for these RACs.</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     Firms are like customers for banks, and understanding their debt requirements, and factors that affect their borrowing behavior, would help these banks accurately and effectively target</w:t>
      </w:r>
      <w:r>
        <w:rPr>
          <w:rFonts w:eastAsiaTheme="minorHAnsi"/>
        </w:rPr>
        <w:t xml:space="preserve"> </w:t>
      </w:r>
      <w:r w:rsidRPr="00CB3D6A">
        <w:rPr>
          <w:rFonts w:eastAsiaTheme="minorHAnsi"/>
        </w:rPr>
        <w:t xml:space="preserve">their customers, and consequently, plan out specific financial products and services for them. </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The revelation from the research finding regarding the life-cycle stage plays an important role in the relationship of non-debt tax shield and tangibility of assets with debt ratios, specifically due to the fact that it would help banks consider the life-cycle stage as an important factor when considering the determination of the debt requirements of firms. Other than that, it would also help them to gain access to the risk assessment of the firms, based on the firm’s life-cycle stage. </w:t>
      </w:r>
    </w:p>
    <w:p w:rsidR="00CB3D6A" w:rsidRPr="00CB3D6A" w:rsidRDefault="00CB3D6A" w:rsidP="00CB3D6A">
      <w:pPr>
        <w:spacing w:line="480" w:lineRule="auto"/>
        <w:ind w:firstLine="720"/>
        <w:jc w:val="both"/>
        <w:rPr>
          <w:rFonts w:eastAsiaTheme="minorHAnsi"/>
        </w:rPr>
      </w:pPr>
      <w:r w:rsidRPr="00CB3D6A">
        <w:rPr>
          <w:rFonts w:eastAsiaTheme="minorHAnsi"/>
        </w:rPr>
        <w:t>Results of the third part of the research help in identifying the managers’ consideration and thought processes, when ensuring long term sustainability, and constant flow of funds as an important factor when resorting to the specific borrowing behavior. This would help the succession planning processes of banks, and they would feel more secure in lending to firms, knowing that the firms are not just interested in short term borrowing, but have long term goals as well.</w:t>
      </w:r>
    </w:p>
    <w:p w:rsidR="00CB3D6A" w:rsidRPr="00CB3D6A" w:rsidRDefault="00CB3D6A" w:rsidP="00CB3D6A">
      <w:pPr>
        <w:spacing w:line="480" w:lineRule="auto"/>
        <w:ind w:firstLine="720"/>
        <w:jc w:val="both"/>
        <w:rPr>
          <w:rFonts w:eastAsiaTheme="minorHAnsi"/>
        </w:rPr>
      </w:pPr>
      <w:r w:rsidRPr="00CB3D6A">
        <w:rPr>
          <w:rFonts w:eastAsiaTheme="minorHAnsi"/>
        </w:rPr>
        <w:t xml:space="preserve">    In addition to this, the firms can also benefit from the results of this research as it would help them understand their own debt requirements more comprehensively. Moreover, it would help make it clear to them, how being in a particular stage of the life</w:t>
      </w:r>
      <w:r>
        <w:rPr>
          <w:rFonts w:eastAsiaTheme="minorHAnsi"/>
        </w:rPr>
        <w:t>-</w:t>
      </w:r>
      <w:r w:rsidRPr="00CB3D6A">
        <w:rPr>
          <w:rFonts w:eastAsiaTheme="minorHAnsi"/>
        </w:rPr>
        <w:lastRenderedPageBreak/>
        <w:t>cycle, would impact its debt ratios. It would also help them consider some of the non-firm specific factors when deciding to borrow. These could include the product market and the transaction costs associated with borrowing.</w:t>
      </w:r>
    </w:p>
    <w:p w:rsidR="00C30CAB" w:rsidRDefault="00CB3D6A" w:rsidP="00C30CAB">
      <w:pPr>
        <w:spacing w:line="480" w:lineRule="auto"/>
        <w:ind w:firstLine="720"/>
        <w:jc w:val="both"/>
        <w:rPr>
          <w:rFonts w:eastAsiaTheme="minorHAnsi"/>
        </w:rPr>
      </w:pPr>
      <w:r w:rsidRPr="00CB3D6A">
        <w:rPr>
          <w:rFonts w:eastAsiaTheme="minorHAnsi"/>
        </w:rPr>
        <w:t xml:space="preserve">     Lastly and finally, the findings of the research can also aid the investors </w:t>
      </w:r>
      <w:r w:rsidR="0005744B">
        <w:rPr>
          <w:rFonts w:eastAsiaTheme="minorHAnsi"/>
        </w:rPr>
        <w:t>in</w:t>
      </w:r>
      <w:r w:rsidRPr="00CB3D6A">
        <w:rPr>
          <w:rFonts w:eastAsiaTheme="minorHAnsi"/>
        </w:rPr>
        <w:t xml:space="preserve"> the stock market when they start planning their investment strategies. </w:t>
      </w:r>
      <w:r w:rsidR="0005744B" w:rsidRPr="0005744B">
        <w:rPr>
          <w:rFonts w:eastAsiaTheme="minorHAnsi"/>
        </w:rPr>
        <w:t>The investors could use the information that firms in Pakistan are trying to maintain an optimal debt structure, as at that level the share prices</w:t>
      </w:r>
      <w:r w:rsidR="0005744B">
        <w:rPr>
          <w:rFonts w:eastAsiaTheme="minorHAnsi"/>
        </w:rPr>
        <w:t>, presumably,</w:t>
      </w:r>
      <w:r w:rsidR="0005744B" w:rsidRPr="0005744B">
        <w:rPr>
          <w:rFonts w:eastAsiaTheme="minorHAnsi"/>
        </w:rPr>
        <w:t xml:space="preserve"> would be maximized and so investors can maximize their profits and make their buy or sell decisions related to trading of stocks. The investors could also incorporate the life-cycle stage of a firm when studying the financial situation of a firm for consideration of investing in it. The results also suggest that due importance is not given to the signals, by the decision makers in firms, that borrowing sends to the market </w:t>
      </w:r>
      <w:r w:rsidR="0005744B">
        <w:rPr>
          <w:rFonts w:eastAsiaTheme="minorHAnsi"/>
        </w:rPr>
        <w:t>but</w:t>
      </w:r>
      <w:r w:rsidR="0005744B" w:rsidRPr="0005744B">
        <w:rPr>
          <w:rFonts w:eastAsiaTheme="minorHAnsi"/>
        </w:rPr>
        <w:t xml:space="preserve"> investors </w:t>
      </w:r>
      <w:r w:rsidR="0005744B">
        <w:rPr>
          <w:rFonts w:eastAsiaTheme="minorHAnsi"/>
        </w:rPr>
        <w:t xml:space="preserve">in shares </w:t>
      </w:r>
      <w:r w:rsidR="0005744B" w:rsidRPr="0005744B">
        <w:rPr>
          <w:rFonts w:eastAsiaTheme="minorHAnsi"/>
        </w:rPr>
        <w:t>can also use this information when determining the future movements in the share prices</w:t>
      </w:r>
      <w:r w:rsidR="00540359" w:rsidRPr="00C81CAB">
        <w:rPr>
          <w:rFonts w:eastAsiaTheme="minorHAnsi"/>
        </w:rPr>
        <w:t xml:space="preserve">.    </w:t>
      </w:r>
    </w:p>
    <w:p w:rsidR="00C30CAB" w:rsidRDefault="00C30CAB" w:rsidP="00C30CAB">
      <w:pPr>
        <w:spacing w:line="480" w:lineRule="auto"/>
        <w:jc w:val="both"/>
        <w:rPr>
          <w:rFonts w:eastAsiaTheme="minorHAnsi"/>
        </w:rPr>
      </w:pPr>
    </w:p>
    <w:p w:rsidR="00C30CAB" w:rsidRDefault="00C30CAB" w:rsidP="00CA4AA8">
      <w:pPr>
        <w:pStyle w:val="Heading2"/>
        <w:rPr>
          <w:rFonts w:ascii="Times New Roman" w:eastAsiaTheme="minorHAnsi" w:hAnsi="Times New Roman" w:cs="Times New Roman"/>
          <w:sz w:val="28"/>
          <w:szCs w:val="28"/>
        </w:rPr>
      </w:pPr>
      <w:bookmarkStart w:id="262" w:name="_Toc15977582"/>
      <w:r w:rsidRPr="00CA4AA8">
        <w:rPr>
          <w:rFonts w:ascii="Times New Roman" w:eastAsiaTheme="minorHAnsi" w:hAnsi="Times New Roman" w:cs="Times New Roman"/>
          <w:sz w:val="28"/>
          <w:szCs w:val="28"/>
        </w:rPr>
        <w:t>5.5 Future Direction of Research</w:t>
      </w:r>
      <w:bookmarkEnd w:id="262"/>
    </w:p>
    <w:p w:rsidR="00CA4AA8" w:rsidRPr="00CA4AA8" w:rsidRDefault="00CA4AA8" w:rsidP="00CA4AA8">
      <w:pPr>
        <w:rPr>
          <w:rFonts w:eastAsiaTheme="minorHAnsi"/>
        </w:rPr>
      </w:pPr>
    </w:p>
    <w:p w:rsidR="00C30CAB" w:rsidRDefault="00C30CAB" w:rsidP="00C30CAB">
      <w:pPr>
        <w:spacing w:line="480" w:lineRule="auto"/>
        <w:ind w:firstLine="720"/>
        <w:jc w:val="both"/>
        <w:rPr>
          <w:rFonts w:eastAsiaTheme="minorHAnsi"/>
        </w:rPr>
      </w:pPr>
      <w:r>
        <w:rPr>
          <w:rFonts w:eastAsiaTheme="minorHAnsi"/>
        </w:rPr>
        <w:t>The research can progress further by conducting a similar research in other emerging markets and comparing the results with those of Pakistan. Similar results would help generalize the results for emerging economies and would add to the insufficient literature for such economies.</w:t>
      </w:r>
    </w:p>
    <w:p w:rsidR="00C30CAB" w:rsidRDefault="00C30CAB" w:rsidP="00C30CAB">
      <w:pPr>
        <w:spacing w:line="480" w:lineRule="auto"/>
        <w:ind w:firstLine="720"/>
        <w:jc w:val="both"/>
        <w:rPr>
          <w:rFonts w:eastAsiaTheme="minorHAnsi"/>
        </w:rPr>
      </w:pPr>
      <w:r>
        <w:rPr>
          <w:rFonts w:eastAsiaTheme="minorHAnsi"/>
        </w:rPr>
        <w:t xml:space="preserve">For the first part of the research, the static trade-off theory was used where proxy for the targeted debt ratio was taken to be a static measure as the average of the last five years. Further study in the area could consider the dynamic trade-off theory by changing </w:t>
      </w:r>
      <w:r>
        <w:rPr>
          <w:rFonts w:eastAsiaTheme="minorHAnsi"/>
        </w:rPr>
        <w:lastRenderedPageBreak/>
        <w:t xml:space="preserve">the proxy of targeted debt ratio as a dynamic ratio estimated from an equation of the determinants of debt ratios for each firm over a time period of five or ten years. </w:t>
      </w:r>
    </w:p>
    <w:p w:rsidR="00C30CAB" w:rsidRDefault="00C30CAB" w:rsidP="00C30CAB">
      <w:pPr>
        <w:spacing w:line="480" w:lineRule="auto"/>
        <w:ind w:firstLine="720"/>
        <w:jc w:val="both"/>
        <w:rPr>
          <w:rFonts w:eastAsiaTheme="minorHAnsi"/>
        </w:rPr>
      </w:pPr>
      <w:r>
        <w:rPr>
          <w:rFonts w:eastAsiaTheme="minorHAnsi"/>
        </w:rPr>
        <w:t>In case of the second part of the research, further research could be carried out by incorporating control variables. Also a more dynamic dataset can be created by incorporating time and considering the firms movement from one life-cycle stage to another and then comparing the results with the current research.</w:t>
      </w:r>
    </w:p>
    <w:p w:rsidR="00D841DD" w:rsidRDefault="00C30CAB" w:rsidP="00C30CAB">
      <w:pPr>
        <w:spacing w:line="480" w:lineRule="auto"/>
        <w:ind w:firstLine="720"/>
        <w:jc w:val="both"/>
        <w:rPr>
          <w:rFonts w:eastAsiaTheme="minorHAnsi"/>
        </w:rPr>
      </w:pPr>
      <w:r>
        <w:rPr>
          <w:rFonts w:eastAsiaTheme="minorHAnsi"/>
        </w:rPr>
        <w:t xml:space="preserve">The third part of the research introduces primary data collected to help form certain constructs that are considered important by managers of the firms when making the decision to borrow. Further research in this area would help expand the sample size </w:t>
      </w:r>
      <w:r w:rsidR="00D7654C">
        <w:rPr>
          <w:rFonts w:eastAsiaTheme="minorHAnsi"/>
        </w:rPr>
        <w:t xml:space="preserve">and find support for the existing constructs created. Also, an industry analysis could be calculated to further find supporting results across different industries. </w:t>
      </w:r>
      <w:r>
        <w:rPr>
          <w:rFonts w:eastAsiaTheme="minorHAnsi"/>
        </w:rPr>
        <w:t xml:space="preserve">    </w:t>
      </w:r>
      <w:r w:rsidR="00540359" w:rsidRPr="00C81CAB">
        <w:rPr>
          <w:rFonts w:eastAsiaTheme="minorHAnsi"/>
        </w:rPr>
        <w:t xml:space="preserve">   </w:t>
      </w:r>
    </w:p>
    <w:p w:rsidR="00D841DD" w:rsidRDefault="00D841DD" w:rsidP="00D841DD">
      <w:pPr>
        <w:spacing w:after="200" w:line="276" w:lineRule="auto"/>
        <w:rPr>
          <w:rFonts w:eastAsiaTheme="minorHAnsi"/>
        </w:rPr>
      </w:pPr>
      <w:r>
        <w:rPr>
          <w:rFonts w:eastAsiaTheme="minorHAnsi"/>
        </w:rPr>
        <w:br w:type="page"/>
      </w:r>
    </w:p>
    <w:p w:rsidR="00F27892" w:rsidRDefault="00F27892" w:rsidP="00D841DD">
      <w:pPr>
        <w:spacing w:after="200" w:line="276" w:lineRule="auto"/>
        <w:rPr>
          <w:rFonts w:eastAsiaTheme="minorHAnsi"/>
          <w:b/>
          <w:sz w:val="28"/>
          <w:szCs w:val="28"/>
        </w:rPr>
        <w:sectPr w:rsidR="00F27892" w:rsidSect="00C46824">
          <w:headerReference w:type="default" r:id="rId28"/>
          <w:pgSz w:w="12240" w:h="15840"/>
          <w:pgMar w:top="1440" w:right="1440" w:bottom="1440" w:left="2160" w:header="720" w:footer="720" w:gutter="0"/>
          <w:cols w:space="720"/>
          <w:docGrid w:linePitch="360"/>
        </w:sectPr>
      </w:pPr>
    </w:p>
    <w:p w:rsidR="00C46824" w:rsidRDefault="00C46824" w:rsidP="00FA794C">
      <w:pPr>
        <w:pStyle w:val="Heading1"/>
        <w:rPr>
          <w:rFonts w:ascii="Times New Roman" w:eastAsiaTheme="minorHAnsi" w:hAnsi="Times New Roman" w:cs="Times New Roman"/>
        </w:rPr>
      </w:pPr>
      <w:bookmarkStart w:id="263" w:name="_Toc15977583"/>
      <w:r w:rsidRPr="00FA794C">
        <w:rPr>
          <w:rFonts w:ascii="Times New Roman" w:eastAsiaTheme="minorHAnsi" w:hAnsi="Times New Roman" w:cs="Times New Roman"/>
        </w:rPr>
        <w:lastRenderedPageBreak/>
        <w:t>REFERENCES</w:t>
      </w:r>
      <w:bookmarkEnd w:id="263"/>
    </w:p>
    <w:p w:rsidR="00FA794C" w:rsidRPr="00FA794C" w:rsidRDefault="00FA794C" w:rsidP="00FA794C">
      <w:pPr>
        <w:rPr>
          <w:rFonts w:eastAsiaTheme="minorHAnsi"/>
        </w:rPr>
      </w:pPr>
    </w:p>
    <w:p w:rsidR="00C46824" w:rsidRPr="00C46824" w:rsidRDefault="00C46824" w:rsidP="00C46824">
      <w:pPr>
        <w:spacing w:line="480" w:lineRule="auto"/>
        <w:ind w:hanging="720"/>
        <w:jc w:val="both"/>
        <w:rPr>
          <w:rFonts w:eastAsiaTheme="minorHAnsi"/>
        </w:rPr>
      </w:pPr>
      <w:r w:rsidRPr="00C46824">
        <w:rPr>
          <w:rFonts w:eastAsiaTheme="minorHAnsi"/>
        </w:rPr>
        <w:t>Abad, D., Sánchez</w:t>
      </w:r>
      <w:r w:rsidRPr="00C46824">
        <w:rPr>
          <w:rFonts w:ascii="Cambria Math" w:eastAsiaTheme="minorHAnsi" w:hAnsi="Cambria Math" w:cs="Cambria Math"/>
        </w:rPr>
        <w:t>‐</w:t>
      </w:r>
      <w:r w:rsidRPr="00C46824">
        <w:rPr>
          <w:rFonts w:eastAsiaTheme="minorHAnsi"/>
        </w:rPr>
        <w:t>Ballesta, J.</w:t>
      </w:r>
      <w:r>
        <w:rPr>
          <w:rFonts w:eastAsiaTheme="minorHAnsi"/>
        </w:rPr>
        <w:t xml:space="preserve"> P., &amp; Yagüe, J. (2017). Audit Opinions and I</w:t>
      </w:r>
      <w:r w:rsidRPr="00C46824">
        <w:rPr>
          <w:rFonts w:eastAsiaTheme="minorHAnsi"/>
        </w:rPr>
        <w:t xml:space="preserve">nformation </w:t>
      </w:r>
      <w:r>
        <w:rPr>
          <w:rFonts w:eastAsiaTheme="minorHAnsi"/>
        </w:rPr>
        <w:t>A</w:t>
      </w:r>
      <w:r w:rsidRPr="00C46824">
        <w:rPr>
          <w:rFonts w:eastAsiaTheme="minorHAnsi"/>
        </w:rPr>
        <w:t xml:space="preserve">symmetry in the </w:t>
      </w:r>
      <w:r>
        <w:rPr>
          <w:rFonts w:eastAsiaTheme="minorHAnsi"/>
        </w:rPr>
        <w:t>S</w:t>
      </w:r>
      <w:r w:rsidRPr="00C46824">
        <w:rPr>
          <w:rFonts w:eastAsiaTheme="minorHAnsi"/>
        </w:rPr>
        <w:t xml:space="preserve">tock </w:t>
      </w:r>
      <w:r>
        <w:rPr>
          <w:rFonts w:eastAsiaTheme="minorHAnsi"/>
        </w:rPr>
        <w:t>M</w:t>
      </w:r>
      <w:r w:rsidRPr="00C46824">
        <w:rPr>
          <w:rFonts w:eastAsiaTheme="minorHAnsi"/>
        </w:rPr>
        <w:t>arket. </w:t>
      </w:r>
      <w:r w:rsidRPr="00C46824">
        <w:rPr>
          <w:rFonts w:eastAsiaTheme="minorHAnsi"/>
          <w:i/>
        </w:rPr>
        <w:t>Accounting &amp; Finance</w:t>
      </w:r>
      <w:r w:rsidRPr="00C46824">
        <w:rPr>
          <w:rFonts w:eastAsiaTheme="minorHAnsi"/>
        </w:rPr>
        <w:t>, 57(2), 565-595.</w:t>
      </w:r>
    </w:p>
    <w:p w:rsidR="00C46824" w:rsidRPr="00C46824" w:rsidRDefault="00C46824" w:rsidP="00C46824">
      <w:pPr>
        <w:spacing w:line="480" w:lineRule="auto"/>
        <w:ind w:hanging="720"/>
        <w:jc w:val="both"/>
        <w:rPr>
          <w:rFonts w:eastAsiaTheme="minorHAnsi"/>
        </w:rPr>
      </w:pPr>
      <w:r w:rsidRPr="00C46824">
        <w:rPr>
          <w:rFonts w:eastAsiaTheme="minorHAnsi"/>
        </w:rPr>
        <w:t xml:space="preserve">Adedeji, A. (2002).  A Cross-Sectional Test of Pecking Order Hypothesis Against Static Trade-off Theory on UK data. </w:t>
      </w:r>
      <w:r w:rsidRPr="00C46824">
        <w:rPr>
          <w:rFonts w:eastAsiaTheme="minorHAnsi"/>
          <w:i/>
        </w:rPr>
        <w:t>SSRN Working Papers.</w:t>
      </w:r>
      <w:r w:rsidRPr="00C46824">
        <w:rPr>
          <w:rFonts w:eastAsiaTheme="minorHAnsi"/>
        </w:rPr>
        <w:t xml:space="preserve"> Available at  https://ssrn.com/abstract=302827 or http://dx.doi.org/10.2139/ssrn.302827 papers</w:t>
      </w:r>
    </w:p>
    <w:p w:rsidR="00C46824" w:rsidRPr="00C46824" w:rsidRDefault="00C46824" w:rsidP="00C46824">
      <w:pPr>
        <w:spacing w:line="480" w:lineRule="auto"/>
        <w:ind w:hanging="720"/>
        <w:jc w:val="both"/>
        <w:rPr>
          <w:rFonts w:eastAsiaTheme="minorHAnsi"/>
        </w:rPr>
      </w:pPr>
      <w:r w:rsidRPr="00C46824">
        <w:rPr>
          <w:rFonts w:eastAsiaTheme="minorHAnsi"/>
        </w:rPr>
        <w:t>Anderson, J. C., &amp; Gerbing, D. W. (1988). Structural Equation Modeling in Practice: A review and recommended two-step approach. </w:t>
      </w:r>
      <w:r w:rsidRPr="00C46824">
        <w:rPr>
          <w:rFonts w:eastAsiaTheme="minorHAnsi"/>
          <w:i/>
        </w:rPr>
        <w:t>Psychological Bulletin</w:t>
      </w:r>
      <w:r w:rsidRPr="00C46824">
        <w:rPr>
          <w:rFonts w:eastAsiaTheme="minorHAnsi"/>
        </w:rPr>
        <w:t>, 103(3), 411.</w:t>
      </w:r>
    </w:p>
    <w:p w:rsidR="00C46824" w:rsidRPr="00C46824" w:rsidRDefault="00C46824" w:rsidP="00C46824">
      <w:pPr>
        <w:spacing w:line="480" w:lineRule="auto"/>
        <w:ind w:hanging="720"/>
        <w:jc w:val="both"/>
        <w:rPr>
          <w:rFonts w:eastAsiaTheme="minorHAnsi"/>
        </w:rPr>
      </w:pPr>
      <w:r w:rsidRPr="00C46824">
        <w:rPr>
          <w:rFonts w:eastAsiaTheme="minorHAnsi"/>
        </w:rPr>
        <w:t>Ang, J. S. (1992)."On the Theory of Finance for Privately Held Firms". </w:t>
      </w:r>
      <w:r w:rsidRPr="00C46824">
        <w:rPr>
          <w:rFonts w:eastAsiaTheme="minorHAnsi"/>
          <w:i/>
        </w:rPr>
        <w:t>The Journal of Entrepreneurial Finance</w:t>
      </w:r>
      <w:r w:rsidRPr="00C46824">
        <w:rPr>
          <w:rFonts w:eastAsiaTheme="minorHAnsi"/>
        </w:rPr>
        <w:t>, 1(3), 185-203.</w:t>
      </w:r>
    </w:p>
    <w:p w:rsidR="00C46824" w:rsidRPr="00C46824" w:rsidRDefault="00C46824" w:rsidP="00C46824">
      <w:pPr>
        <w:spacing w:line="480" w:lineRule="auto"/>
        <w:ind w:hanging="720"/>
        <w:jc w:val="both"/>
        <w:rPr>
          <w:rFonts w:eastAsiaTheme="minorHAnsi"/>
        </w:rPr>
      </w:pPr>
      <w:r w:rsidRPr="00C46824">
        <w:rPr>
          <w:rFonts w:eastAsiaTheme="minorHAnsi"/>
        </w:rPr>
        <w:t xml:space="preserve">Anthony, Joseph H., and Ramesh, K. (1992). Association between Accounting Performance Measures and Stock Prices. </w:t>
      </w:r>
      <w:r w:rsidRPr="00C46824">
        <w:rPr>
          <w:rFonts w:eastAsiaTheme="minorHAnsi"/>
          <w:i/>
        </w:rPr>
        <w:t>Journal of Accounting and Economics</w:t>
      </w:r>
      <w:r w:rsidRPr="00C46824">
        <w:rPr>
          <w:rFonts w:eastAsiaTheme="minorHAnsi"/>
        </w:rPr>
        <w:t>,15(2), 203 - 227.</w:t>
      </w:r>
    </w:p>
    <w:p w:rsidR="00C46824" w:rsidRPr="00C46824" w:rsidRDefault="00C46824" w:rsidP="00C46824">
      <w:pPr>
        <w:spacing w:line="480" w:lineRule="auto"/>
        <w:ind w:hanging="720"/>
        <w:jc w:val="both"/>
        <w:rPr>
          <w:rFonts w:eastAsiaTheme="minorHAnsi"/>
        </w:rPr>
      </w:pPr>
      <w:r w:rsidRPr="00C46824">
        <w:rPr>
          <w:rFonts w:eastAsiaTheme="minorHAnsi"/>
        </w:rPr>
        <w:t xml:space="preserve">Atiyet, Ben Amor. (2012). The Pecking Order Theory and the Static Trade off Theory: Comparison of the Alternative Explanatory Power in French Firms. </w:t>
      </w:r>
      <w:r w:rsidRPr="00C46824">
        <w:rPr>
          <w:rFonts w:eastAsiaTheme="minorHAnsi"/>
          <w:i/>
        </w:rPr>
        <w:t>Journal of Business Studies Quarterly</w:t>
      </w:r>
      <w:r w:rsidRPr="00C46824">
        <w:rPr>
          <w:rFonts w:eastAsiaTheme="minorHAnsi"/>
        </w:rPr>
        <w:t>, 4(1), 1-14.</w:t>
      </w:r>
    </w:p>
    <w:p w:rsidR="00C46824" w:rsidRPr="00C46824" w:rsidRDefault="00C46824" w:rsidP="00C46824">
      <w:pPr>
        <w:spacing w:line="480" w:lineRule="auto"/>
        <w:ind w:hanging="720"/>
        <w:jc w:val="both"/>
        <w:rPr>
          <w:rFonts w:eastAsiaTheme="minorHAnsi"/>
        </w:rPr>
      </w:pPr>
      <w:r w:rsidRPr="00C46824">
        <w:rPr>
          <w:rFonts w:eastAsiaTheme="minorHAnsi"/>
        </w:rPr>
        <w:t xml:space="preserve">Auerbach, A. J. (1985). </w:t>
      </w:r>
      <w:r w:rsidRPr="00C46824">
        <w:rPr>
          <w:rFonts w:eastAsiaTheme="minorHAnsi"/>
          <w:i/>
        </w:rPr>
        <w:t>Real Determinants of Corporate Leverage. Corporate Capital Structures in the United States</w:t>
      </w:r>
      <w:r w:rsidRPr="00C46824">
        <w:rPr>
          <w:rFonts w:eastAsiaTheme="minorHAnsi"/>
        </w:rPr>
        <w:t>. Unites States of America: University of Chicago Press, 301-324</w:t>
      </w:r>
    </w:p>
    <w:p w:rsidR="00C46824" w:rsidRPr="00C46824" w:rsidRDefault="00C46824" w:rsidP="00C46824">
      <w:pPr>
        <w:spacing w:line="480" w:lineRule="auto"/>
        <w:ind w:hanging="720"/>
        <w:jc w:val="both"/>
        <w:rPr>
          <w:rFonts w:eastAsiaTheme="minorHAnsi"/>
        </w:rPr>
      </w:pPr>
      <w:r w:rsidRPr="00C46824">
        <w:rPr>
          <w:rFonts w:eastAsiaTheme="minorHAnsi"/>
        </w:rPr>
        <w:t>Baker, M., &amp; Wurgler, J. (2002). Market Timing and Capital Structure. </w:t>
      </w:r>
      <w:r w:rsidRPr="00C46824">
        <w:rPr>
          <w:rFonts w:eastAsiaTheme="minorHAnsi"/>
          <w:i/>
        </w:rPr>
        <w:t>The Journal of Finance</w:t>
      </w:r>
      <w:r w:rsidRPr="00C46824">
        <w:rPr>
          <w:rFonts w:eastAsiaTheme="minorHAnsi"/>
        </w:rPr>
        <w:t>, 57(1), 1-32.</w:t>
      </w:r>
    </w:p>
    <w:p w:rsidR="00C46824" w:rsidRPr="00C46824" w:rsidRDefault="00C46824" w:rsidP="00C46824">
      <w:pPr>
        <w:spacing w:line="480" w:lineRule="auto"/>
        <w:ind w:hanging="720"/>
        <w:jc w:val="both"/>
        <w:rPr>
          <w:rFonts w:eastAsiaTheme="minorHAnsi"/>
        </w:rPr>
      </w:pPr>
      <w:r w:rsidRPr="00C46824">
        <w:rPr>
          <w:rFonts w:eastAsiaTheme="minorHAnsi"/>
        </w:rPr>
        <w:t>Bancel, F., &amp; Mittoo, U. R. (2004). Cross-country Determinants of Capital Structure Choice: A Survey of</w:t>
      </w:r>
      <w:r>
        <w:rPr>
          <w:rFonts w:eastAsiaTheme="minorHAnsi"/>
        </w:rPr>
        <w:t xml:space="preserve"> European F</w:t>
      </w:r>
      <w:r w:rsidRPr="00C46824">
        <w:rPr>
          <w:rFonts w:eastAsiaTheme="minorHAnsi"/>
        </w:rPr>
        <w:t>irms. </w:t>
      </w:r>
      <w:r w:rsidRPr="00C46824">
        <w:rPr>
          <w:rFonts w:eastAsiaTheme="minorHAnsi"/>
          <w:i/>
        </w:rPr>
        <w:t>Financial Management</w:t>
      </w:r>
      <w:r w:rsidRPr="00C46824">
        <w:rPr>
          <w:rFonts w:eastAsiaTheme="minorHAnsi"/>
        </w:rPr>
        <w:t>, 33(4),103-132.</w:t>
      </w:r>
    </w:p>
    <w:p w:rsidR="00C46824" w:rsidRDefault="00C46824" w:rsidP="00C46824">
      <w:pPr>
        <w:spacing w:line="480" w:lineRule="auto"/>
        <w:ind w:hanging="720"/>
        <w:jc w:val="both"/>
        <w:rPr>
          <w:rFonts w:eastAsiaTheme="minorHAnsi"/>
        </w:rPr>
      </w:pPr>
      <w:r w:rsidRPr="00C46824">
        <w:rPr>
          <w:rFonts w:eastAsiaTheme="minorHAnsi"/>
        </w:rPr>
        <w:t>Beattie, V., Goodacre, A., &amp; Thomson, S. J. (2006). Corporate Financing Decisions: UK Survey Evidence. </w:t>
      </w:r>
      <w:r w:rsidRPr="00C46824">
        <w:rPr>
          <w:rFonts w:eastAsiaTheme="minorHAnsi"/>
          <w:i/>
        </w:rPr>
        <w:t>Journal of Business Finance &amp; Accounting</w:t>
      </w:r>
      <w:r w:rsidRPr="00C46824">
        <w:rPr>
          <w:rFonts w:eastAsiaTheme="minorHAnsi"/>
        </w:rPr>
        <w:t>, 33(9), 1402-1434.</w:t>
      </w:r>
    </w:p>
    <w:p w:rsidR="006D006E" w:rsidRPr="00C46824" w:rsidRDefault="006D006E" w:rsidP="006D006E">
      <w:pPr>
        <w:spacing w:line="480" w:lineRule="auto"/>
        <w:ind w:hanging="720"/>
        <w:jc w:val="both"/>
        <w:rPr>
          <w:rFonts w:eastAsiaTheme="minorHAnsi"/>
        </w:rPr>
      </w:pPr>
      <w:r w:rsidRPr="006D006E">
        <w:rPr>
          <w:rFonts w:eastAsiaTheme="minorHAnsi"/>
        </w:rPr>
        <w:lastRenderedPageBreak/>
        <w:t>Bentler, P. M., &amp; Bonett, D. G. (1980). Significance Tests and Goodness-of-Fit in the Analysis of Covariance Structures, </w:t>
      </w:r>
      <w:r w:rsidRPr="006D006E">
        <w:rPr>
          <w:rFonts w:eastAsiaTheme="minorHAnsi"/>
          <w:i/>
          <w:iCs/>
        </w:rPr>
        <w:t>Psychological Bulletin</w:t>
      </w:r>
      <w:r w:rsidRPr="006D006E">
        <w:rPr>
          <w:rFonts w:eastAsiaTheme="minorHAnsi"/>
        </w:rPr>
        <w:t>, 88: 588-600.</w:t>
      </w:r>
    </w:p>
    <w:p w:rsidR="00C46824" w:rsidRPr="00C46824" w:rsidRDefault="00C46824" w:rsidP="00C46824">
      <w:pPr>
        <w:spacing w:line="480" w:lineRule="auto"/>
        <w:ind w:hanging="720"/>
        <w:jc w:val="both"/>
        <w:rPr>
          <w:rFonts w:eastAsiaTheme="minorHAnsi"/>
        </w:rPr>
      </w:pPr>
      <w:r w:rsidRPr="007A1DAE">
        <w:rPr>
          <w:rFonts w:eastAsiaTheme="minorHAnsi"/>
          <w:lang w:val="fr-BE"/>
        </w:rPr>
        <w:t xml:space="preserve">Berger, A. N., &amp; Di Patti, E. B. (2006). </w:t>
      </w:r>
      <w:r w:rsidRPr="00C46824">
        <w:rPr>
          <w:rFonts w:eastAsiaTheme="minorHAnsi"/>
        </w:rPr>
        <w:t>Capital Structure and Firm Performance: A new Approach to Testing Agency Theory and An Application to the Banking Industry. </w:t>
      </w:r>
      <w:r w:rsidRPr="00C46824">
        <w:rPr>
          <w:rFonts w:eastAsiaTheme="minorHAnsi"/>
          <w:i/>
        </w:rPr>
        <w:t>Journal of Banking &amp; Finance</w:t>
      </w:r>
      <w:r w:rsidRPr="00C46824">
        <w:rPr>
          <w:rFonts w:eastAsiaTheme="minorHAnsi"/>
        </w:rPr>
        <w:t>, 30(4), 1065-1102.</w:t>
      </w:r>
    </w:p>
    <w:p w:rsidR="00C46824" w:rsidRPr="00C46824" w:rsidRDefault="00C46824" w:rsidP="00C46824">
      <w:pPr>
        <w:spacing w:line="480" w:lineRule="auto"/>
        <w:ind w:hanging="720"/>
        <w:jc w:val="both"/>
        <w:rPr>
          <w:rFonts w:eastAsiaTheme="minorHAnsi"/>
        </w:rPr>
      </w:pPr>
      <w:r w:rsidRPr="00C46824">
        <w:rPr>
          <w:rFonts w:eastAsiaTheme="minorHAnsi"/>
        </w:rPr>
        <w:t>Berger, A. N., &amp; Udell, G. F. (1998). The Economics of Small Business Finance: The roles of Private Equity and Debt Markets in the Financial Growth Cycle. </w:t>
      </w:r>
      <w:r w:rsidRPr="00C46824">
        <w:rPr>
          <w:rFonts w:eastAsiaTheme="minorHAnsi"/>
          <w:i/>
        </w:rPr>
        <w:t>Journal of Banking &amp; Finance</w:t>
      </w:r>
      <w:r w:rsidRPr="00C46824">
        <w:rPr>
          <w:rFonts w:eastAsiaTheme="minorHAnsi"/>
        </w:rPr>
        <w:t>, 22(6), 613-673.</w:t>
      </w:r>
    </w:p>
    <w:p w:rsidR="00C46824" w:rsidRDefault="00C46824" w:rsidP="00C46824">
      <w:pPr>
        <w:spacing w:line="480" w:lineRule="auto"/>
        <w:ind w:hanging="720"/>
        <w:jc w:val="both"/>
        <w:rPr>
          <w:rFonts w:eastAsiaTheme="minorHAnsi"/>
        </w:rPr>
      </w:pPr>
      <w:r w:rsidRPr="00C46824">
        <w:rPr>
          <w:rFonts w:eastAsiaTheme="minorHAnsi"/>
        </w:rPr>
        <w:t>Beyhaghi, M., Panyagometh, K., Gottesman, A. A., &amp; Roberts, G. S. (2017). Do Tighter Loan Covenants Signal Improved Future Corporate Results? The Case of Performance Pricing Covenants. </w:t>
      </w:r>
      <w:r w:rsidRPr="00C46824">
        <w:rPr>
          <w:rFonts w:eastAsiaTheme="minorHAnsi"/>
          <w:i/>
        </w:rPr>
        <w:t>Financial Management</w:t>
      </w:r>
      <w:r w:rsidRPr="00C46824">
        <w:rPr>
          <w:rFonts w:eastAsiaTheme="minorHAnsi"/>
        </w:rPr>
        <w:t>, 46(3), 593-625.</w:t>
      </w:r>
    </w:p>
    <w:p w:rsidR="00C76FFA" w:rsidRPr="00C46824" w:rsidRDefault="00C76FFA" w:rsidP="00C76FFA">
      <w:pPr>
        <w:spacing w:line="480" w:lineRule="auto"/>
        <w:ind w:hanging="720"/>
        <w:jc w:val="both"/>
        <w:rPr>
          <w:rFonts w:eastAsiaTheme="minorHAnsi"/>
        </w:rPr>
      </w:pPr>
      <w:r w:rsidRPr="00C76FFA">
        <w:rPr>
          <w:rFonts w:eastAsiaTheme="minorHAnsi"/>
        </w:rPr>
        <w:t xml:space="preserve">Bickart, B., &amp; Schmittlein, D. (1999). The distribution of survey contact and participation in the United States: constructing a survey-based estimate. </w:t>
      </w:r>
      <w:r w:rsidRPr="00C76FFA">
        <w:rPr>
          <w:rFonts w:eastAsiaTheme="minorHAnsi"/>
          <w:i/>
          <w:iCs/>
        </w:rPr>
        <w:t>Journal of Marketing Research</w:t>
      </w:r>
      <w:r w:rsidRPr="00C76FFA">
        <w:rPr>
          <w:rFonts w:eastAsiaTheme="minorHAnsi"/>
        </w:rPr>
        <w:t xml:space="preserve"> , Spring, 286–294</w:t>
      </w:r>
      <w:r>
        <w:rPr>
          <w:rFonts w:eastAsiaTheme="minorHAnsi"/>
        </w:rPr>
        <w:t>.</w:t>
      </w:r>
    </w:p>
    <w:p w:rsidR="00C46824" w:rsidRPr="00C46824" w:rsidRDefault="00C46824" w:rsidP="00C46824">
      <w:pPr>
        <w:spacing w:line="480" w:lineRule="auto"/>
        <w:ind w:hanging="720"/>
        <w:jc w:val="both"/>
        <w:rPr>
          <w:rFonts w:eastAsiaTheme="minorHAnsi"/>
        </w:rPr>
      </w:pPr>
      <w:r w:rsidRPr="00C46824">
        <w:rPr>
          <w:rFonts w:eastAsiaTheme="minorHAnsi"/>
        </w:rPr>
        <w:t>Blazenko, George (1987). Managerial Preference, Asymmetric Infor</w:t>
      </w:r>
      <w:r>
        <w:rPr>
          <w:rFonts w:eastAsiaTheme="minorHAnsi"/>
        </w:rPr>
        <w:t>mation, and Financial Structure.</w:t>
      </w:r>
      <w:r w:rsidRPr="00C46824">
        <w:rPr>
          <w:rFonts w:eastAsiaTheme="minorHAnsi"/>
        </w:rPr>
        <w:t xml:space="preserve"> </w:t>
      </w:r>
      <w:r w:rsidRPr="00C46824">
        <w:rPr>
          <w:rFonts w:eastAsiaTheme="minorHAnsi"/>
          <w:i/>
        </w:rPr>
        <w:t>Journal of Finance</w:t>
      </w:r>
      <w:r w:rsidRPr="00C46824">
        <w:rPr>
          <w:rFonts w:eastAsiaTheme="minorHAnsi"/>
        </w:rPr>
        <w:t>,</w:t>
      </w:r>
      <w:r>
        <w:rPr>
          <w:rFonts w:eastAsiaTheme="minorHAnsi"/>
        </w:rPr>
        <w:t xml:space="preserve"> </w:t>
      </w:r>
      <w:r w:rsidRPr="00C46824">
        <w:rPr>
          <w:rFonts w:eastAsiaTheme="minorHAnsi"/>
        </w:rPr>
        <w:t>42(4), 839-862.</w:t>
      </w:r>
    </w:p>
    <w:p w:rsidR="00C46824" w:rsidRPr="00C46824" w:rsidRDefault="00C46824" w:rsidP="00C46824">
      <w:pPr>
        <w:spacing w:line="480" w:lineRule="auto"/>
        <w:ind w:hanging="720"/>
        <w:jc w:val="both"/>
        <w:rPr>
          <w:rFonts w:eastAsiaTheme="minorHAnsi"/>
        </w:rPr>
      </w:pPr>
      <w:r w:rsidRPr="00C46824">
        <w:rPr>
          <w:rFonts w:eastAsiaTheme="minorHAnsi"/>
        </w:rPr>
        <w:t>Booth, L., Aivazian, V., Demirguc</w:t>
      </w:r>
      <w:r w:rsidRPr="00C46824">
        <w:rPr>
          <w:rFonts w:ascii="Cambria Math" w:eastAsiaTheme="minorHAnsi" w:hAnsi="Cambria Math" w:cs="Cambria Math"/>
        </w:rPr>
        <w:t>‐</w:t>
      </w:r>
      <w:r w:rsidRPr="00C46824">
        <w:rPr>
          <w:rFonts w:eastAsiaTheme="minorHAnsi"/>
        </w:rPr>
        <w:t>Kunt, A., &amp; Maksimovic, V. (2001). Capital Structures in Developing Countries. </w:t>
      </w:r>
      <w:r w:rsidRPr="00C46824">
        <w:rPr>
          <w:rFonts w:eastAsiaTheme="minorHAnsi"/>
          <w:i/>
        </w:rPr>
        <w:t>The Journal of Finance</w:t>
      </w:r>
      <w:r w:rsidRPr="00C46824">
        <w:rPr>
          <w:rFonts w:eastAsiaTheme="minorHAnsi"/>
        </w:rPr>
        <w:t>, 56(1), 87-130.</w:t>
      </w:r>
    </w:p>
    <w:p w:rsidR="00C46824" w:rsidRPr="00C46824" w:rsidRDefault="00C46824" w:rsidP="00C46824">
      <w:pPr>
        <w:spacing w:line="480" w:lineRule="auto"/>
        <w:ind w:hanging="720"/>
        <w:jc w:val="both"/>
        <w:rPr>
          <w:rFonts w:eastAsiaTheme="minorHAnsi"/>
        </w:rPr>
      </w:pPr>
      <w:r w:rsidRPr="00C46824">
        <w:rPr>
          <w:rFonts w:eastAsiaTheme="minorHAnsi"/>
        </w:rPr>
        <w:t>Bradley, M., Jarrell, G. A., &amp; Kim, E. H. (1984). On the Existence of an Optimal Capital Structure: Theory and Evidence. </w:t>
      </w:r>
      <w:r w:rsidRPr="00C46824">
        <w:rPr>
          <w:rFonts w:eastAsiaTheme="minorHAnsi"/>
          <w:i/>
        </w:rPr>
        <w:t>The Journal of Finance</w:t>
      </w:r>
      <w:r w:rsidRPr="00C46824">
        <w:rPr>
          <w:rFonts w:eastAsiaTheme="minorHAnsi"/>
        </w:rPr>
        <w:t>, 39(3): 857-878.</w:t>
      </w:r>
    </w:p>
    <w:p w:rsidR="00C46824" w:rsidRPr="00C46824" w:rsidRDefault="00C46824" w:rsidP="00C46824">
      <w:pPr>
        <w:spacing w:line="480" w:lineRule="auto"/>
        <w:ind w:hanging="720"/>
        <w:jc w:val="both"/>
        <w:rPr>
          <w:rFonts w:eastAsiaTheme="minorHAnsi"/>
        </w:rPr>
      </w:pPr>
      <w:r w:rsidRPr="00C46824">
        <w:rPr>
          <w:rFonts w:eastAsiaTheme="minorHAnsi"/>
        </w:rPr>
        <w:t>Brander, J. A., &amp; Lewis, T. R. (1986). Oligopoly and Financial Structure: The Limited Liability Effect. </w:t>
      </w:r>
      <w:r w:rsidRPr="00C46824">
        <w:rPr>
          <w:rFonts w:eastAsiaTheme="minorHAnsi"/>
          <w:i/>
        </w:rPr>
        <w:t>The American Economic Review</w:t>
      </w:r>
      <w:r w:rsidRPr="00C46824">
        <w:rPr>
          <w:rFonts w:eastAsiaTheme="minorHAnsi"/>
        </w:rPr>
        <w:t>, 76(5), 956-970.</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Brealey, R., Leland, H. E., &amp; Pyle, D. H. (1977). Informational Asymmetries, Financial Structure, and Financial Intermediation. </w:t>
      </w:r>
      <w:r w:rsidRPr="00C46824">
        <w:rPr>
          <w:rFonts w:eastAsiaTheme="minorHAnsi"/>
          <w:i/>
        </w:rPr>
        <w:t xml:space="preserve">The </w:t>
      </w:r>
      <w:r>
        <w:rPr>
          <w:rFonts w:eastAsiaTheme="minorHAnsi"/>
          <w:i/>
        </w:rPr>
        <w:t>J</w:t>
      </w:r>
      <w:r w:rsidRPr="00C46824">
        <w:rPr>
          <w:rFonts w:eastAsiaTheme="minorHAnsi"/>
          <w:i/>
        </w:rPr>
        <w:t>ournal of Finance</w:t>
      </w:r>
      <w:r w:rsidRPr="00C46824">
        <w:rPr>
          <w:rFonts w:eastAsiaTheme="minorHAnsi"/>
        </w:rPr>
        <w:t>, 32(2), 371-387.</w:t>
      </w:r>
    </w:p>
    <w:p w:rsidR="00C46824" w:rsidRPr="00C46824" w:rsidRDefault="00C46824" w:rsidP="00C46824">
      <w:pPr>
        <w:spacing w:line="480" w:lineRule="auto"/>
        <w:ind w:hanging="720"/>
        <w:jc w:val="both"/>
        <w:rPr>
          <w:rFonts w:eastAsiaTheme="minorHAnsi"/>
        </w:rPr>
      </w:pPr>
      <w:r w:rsidRPr="00C46824">
        <w:rPr>
          <w:rFonts w:eastAsiaTheme="minorHAnsi"/>
        </w:rPr>
        <w:t xml:space="preserve">Brennan, Michael and Alan Kraus (1987). Efficient Financing under Asymmetric Information, </w:t>
      </w:r>
      <w:r w:rsidRPr="00C46824">
        <w:rPr>
          <w:rFonts w:eastAsiaTheme="minorHAnsi"/>
          <w:i/>
        </w:rPr>
        <w:t>Journal of Finance</w:t>
      </w:r>
      <w:r w:rsidRPr="00C46824">
        <w:rPr>
          <w:rFonts w:eastAsiaTheme="minorHAnsi"/>
        </w:rPr>
        <w:t>,</w:t>
      </w:r>
      <w:r>
        <w:rPr>
          <w:rFonts w:eastAsiaTheme="minorHAnsi"/>
        </w:rPr>
        <w:t xml:space="preserve"> </w:t>
      </w:r>
      <w:r w:rsidRPr="00C46824">
        <w:rPr>
          <w:rFonts w:eastAsiaTheme="minorHAnsi"/>
        </w:rPr>
        <w:t>42(5), 1225 -1243.</w:t>
      </w:r>
    </w:p>
    <w:p w:rsidR="00C46824" w:rsidRPr="00C46824" w:rsidRDefault="00C46824" w:rsidP="00C46824">
      <w:pPr>
        <w:spacing w:line="480" w:lineRule="auto"/>
        <w:ind w:hanging="720"/>
        <w:jc w:val="both"/>
        <w:rPr>
          <w:rFonts w:eastAsiaTheme="minorHAnsi"/>
        </w:rPr>
      </w:pPr>
      <w:r w:rsidRPr="00C46824">
        <w:rPr>
          <w:rFonts w:eastAsiaTheme="minorHAnsi"/>
        </w:rPr>
        <w:t>Brick, I. E., Frierman, M., &amp; Kim, Y. K. (1998). Asymmetric Information Concerning the Variance of Cash Flows: The Capital Structure Choice. </w:t>
      </w:r>
      <w:r w:rsidRPr="00C46824">
        <w:rPr>
          <w:rFonts w:eastAsiaTheme="minorHAnsi"/>
          <w:i/>
        </w:rPr>
        <w:t>International Economic Review</w:t>
      </w:r>
      <w:r w:rsidRPr="00C46824">
        <w:rPr>
          <w:rFonts w:eastAsiaTheme="minorHAnsi"/>
        </w:rPr>
        <w:t>, 39 (3), 745-761.</w:t>
      </w:r>
    </w:p>
    <w:p w:rsidR="00C46824" w:rsidRPr="00C46824" w:rsidRDefault="00C46824" w:rsidP="00C46824">
      <w:pPr>
        <w:spacing w:line="480" w:lineRule="auto"/>
        <w:ind w:hanging="720"/>
        <w:jc w:val="both"/>
        <w:rPr>
          <w:rFonts w:eastAsiaTheme="minorHAnsi"/>
        </w:rPr>
      </w:pPr>
      <w:r w:rsidRPr="00FD1123">
        <w:rPr>
          <w:rFonts w:eastAsiaTheme="minorHAnsi"/>
        </w:rPr>
        <w:t xml:space="preserve">Brounen, D., De Jong, A., &amp; Koedijk, K. (2006). </w:t>
      </w:r>
      <w:r w:rsidRPr="00C46824">
        <w:rPr>
          <w:rFonts w:eastAsiaTheme="minorHAnsi"/>
        </w:rPr>
        <w:t>Capital Structure Policies in Europe: Survey Evidence. </w:t>
      </w:r>
      <w:r w:rsidRPr="00C46824">
        <w:rPr>
          <w:rFonts w:eastAsiaTheme="minorHAnsi"/>
          <w:i/>
        </w:rPr>
        <w:t>Journal of Banking &amp; Finance</w:t>
      </w:r>
      <w:r w:rsidRPr="00C46824">
        <w:rPr>
          <w:rFonts w:eastAsiaTheme="minorHAnsi"/>
        </w:rPr>
        <w:t>, 30(5), 1409-1442.</w:t>
      </w:r>
    </w:p>
    <w:p w:rsidR="00C46824" w:rsidRPr="00C46824" w:rsidRDefault="00C46824" w:rsidP="00C46824">
      <w:pPr>
        <w:spacing w:line="480" w:lineRule="auto"/>
        <w:ind w:hanging="720"/>
        <w:jc w:val="both"/>
        <w:rPr>
          <w:rFonts w:eastAsiaTheme="minorHAnsi"/>
        </w:rPr>
      </w:pPr>
      <w:r w:rsidRPr="00C46824">
        <w:rPr>
          <w:rFonts w:eastAsiaTheme="minorHAnsi"/>
        </w:rPr>
        <w:t>Bula</w:t>
      </w:r>
      <w:r w:rsidR="00F07334">
        <w:rPr>
          <w:rFonts w:eastAsiaTheme="minorHAnsi"/>
        </w:rPr>
        <w:t>n, Laarni, and Zhipeng, Yan (200</w:t>
      </w:r>
      <w:r w:rsidRPr="00C46824">
        <w:rPr>
          <w:rFonts w:eastAsiaTheme="minorHAnsi"/>
        </w:rPr>
        <w:t xml:space="preserve">9). The Pecking Order Theory and the Firm's Life Cycle. </w:t>
      </w:r>
      <w:r w:rsidRPr="00C46824">
        <w:rPr>
          <w:rFonts w:eastAsiaTheme="minorHAnsi"/>
          <w:i/>
        </w:rPr>
        <w:t>Banking &amp; Finance Letters</w:t>
      </w:r>
      <w:r w:rsidRPr="00C46824">
        <w:rPr>
          <w:rFonts w:eastAsiaTheme="minorHAnsi"/>
        </w:rPr>
        <w:t>, 1 (3): 129-140.</w:t>
      </w:r>
    </w:p>
    <w:p w:rsidR="00C46824" w:rsidRPr="00C46824" w:rsidRDefault="00C46824" w:rsidP="00C46824">
      <w:pPr>
        <w:spacing w:line="480" w:lineRule="auto"/>
        <w:ind w:hanging="720"/>
        <w:jc w:val="both"/>
        <w:rPr>
          <w:rFonts w:eastAsiaTheme="minorHAnsi"/>
        </w:rPr>
      </w:pPr>
      <w:r w:rsidRPr="00C46824">
        <w:rPr>
          <w:rFonts w:eastAsiaTheme="minorHAnsi"/>
        </w:rPr>
        <w:t>Campello, M. (2003). Capital Structure and Product Markets Interactions: Evidence from Business Cycles. </w:t>
      </w:r>
      <w:r w:rsidRPr="00C46824">
        <w:rPr>
          <w:rFonts w:eastAsiaTheme="minorHAnsi"/>
          <w:i/>
        </w:rPr>
        <w:t>Journal of Financial Economics</w:t>
      </w:r>
      <w:r w:rsidRPr="00C46824">
        <w:rPr>
          <w:rFonts w:eastAsiaTheme="minorHAnsi"/>
        </w:rPr>
        <w:t>, 68(3), 353-378.</w:t>
      </w:r>
    </w:p>
    <w:p w:rsidR="00C46824" w:rsidRPr="00C46824" w:rsidRDefault="00C46824" w:rsidP="00C46824">
      <w:pPr>
        <w:spacing w:line="480" w:lineRule="auto"/>
        <w:ind w:hanging="720"/>
        <w:jc w:val="both"/>
        <w:rPr>
          <w:rFonts w:eastAsiaTheme="minorHAnsi"/>
        </w:rPr>
      </w:pPr>
      <w:r w:rsidRPr="00FD1123">
        <w:rPr>
          <w:rFonts w:eastAsiaTheme="minorHAnsi"/>
        </w:rPr>
        <w:t xml:space="preserve">Canarella, G., Nourayi, M., &amp; Sullivan, M. (2014). </w:t>
      </w:r>
      <w:r w:rsidRPr="00C46824">
        <w:rPr>
          <w:rFonts w:eastAsiaTheme="minorHAnsi"/>
        </w:rPr>
        <w:t xml:space="preserve">An Alternative Test of the Trade-off Theory of Capital Structure. </w:t>
      </w:r>
      <w:r w:rsidRPr="00C46824">
        <w:rPr>
          <w:rFonts w:eastAsiaTheme="minorHAnsi"/>
          <w:i/>
        </w:rPr>
        <w:t>Contemporary Economics</w:t>
      </w:r>
      <w:r w:rsidRPr="00C46824">
        <w:rPr>
          <w:rFonts w:eastAsiaTheme="minorHAnsi"/>
        </w:rPr>
        <w:t>, 8(4), 365-386.</w:t>
      </w:r>
    </w:p>
    <w:p w:rsidR="00C46824" w:rsidRPr="00C46824" w:rsidRDefault="00C46824" w:rsidP="00C46824">
      <w:pPr>
        <w:spacing w:line="480" w:lineRule="auto"/>
        <w:ind w:hanging="720"/>
        <w:jc w:val="both"/>
        <w:rPr>
          <w:rFonts w:eastAsiaTheme="minorHAnsi"/>
        </w:rPr>
      </w:pPr>
      <w:r w:rsidRPr="00C46824">
        <w:rPr>
          <w:rFonts w:eastAsiaTheme="minorHAnsi"/>
        </w:rPr>
        <w:t>Carbonell, P., Rodríguez</w:t>
      </w:r>
      <w:r w:rsidRPr="00C46824">
        <w:rPr>
          <w:rFonts w:ascii="Cambria Math" w:eastAsiaTheme="minorHAnsi" w:hAnsi="Cambria Math" w:cs="Cambria Math"/>
        </w:rPr>
        <w:t>‐</w:t>
      </w:r>
      <w:r w:rsidRPr="00C46824">
        <w:rPr>
          <w:rFonts w:eastAsiaTheme="minorHAnsi"/>
        </w:rPr>
        <w:t>Escudero, A. I., &amp; Pujari, D. (2009). Customer Involvement in New Service Development: An Examination of Antecedents and Outcomes. </w:t>
      </w:r>
      <w:r w:rsidRPr="00C46824">
        <w:rPr>
          <w:rFonts w:eastAsiaTheme="minorHAnsi"/>
          <w:i/>
        </w:rPr>
        <w:t>Journal of Product Innovation Management</w:t>
      </w:r>
      <w:r w:rsidRPr="00C46824">
        <w:rPr>
          <w:rFonts w:eastAsiaTheme="minorHAnsi"/>
        </w:rPr>
        <w:t>, 26(5), 536-550.</w:t>
      </w:r>
    </w:p>
    <w:p w:rsidR="00C46824" w:rsidRDefault="00C46824" w:rsidP="00C46824">
      <w:pPr>
        <w:spacing w:line="480" w:lineRule="auto"/>
        <w:ind w:hanging="720"/>
        <w:jc w:val="both"/>
        <w:rPr>
          <w:rFonts w:eastAsiaTheme="minorHAnsi"/>
        </w:rPr>
      </w:pPr>
      <w:r w:rsidRPr="00C46824">
        <w:rPr>
          <w:rFonts w:eastAsiaTheme="minorHAnsi"/>
        </w:rPr>
        <w:t>Carey, M., Prowse, S., Rea, J., and Udell, G. (1994). The Economics of the Private Placement Market. </w:t>
      </w:r>
      <w:r w:rsidRPr="00C46824">
        <w:rPr>
          <w:rFonts w:eastAsiaTheme="minorHAnsi"/>
          <w:i/>
        </w:rPr>
        <w:t>Federal Reserve Bulletin</w:t>
      </w:r>
      <w:r w:rsidRPr="00C46824">
        <w:rPr>
          <w:rFonts w:eastAsiaTheme="minorHAnsi"/>
        </w:rPr>
        <w:t>. 80: 5.</w:t>
      </w:r>
    </w:p>
    <w:p w:rsidR="006C2AEF" w:rsidRDefault="006C2AEF" w:rsidP="006C2AEF">
      <w:pPr>
        <w:spacing w:line="480" w:lineRule="auto"/>
        <w:ind w:hanging="720"/>
        <w:jc w:val="both"/>
        <w:rPr>
          <w:rFonts w:eastAsiaTheme="minorHAnsi"/>
        </w:rPr>
      </w:pPr>
      <w:r w:rsidRPr="006C2AEF">
        <w:rPr>
          <w:rFonts w:eastAsiaTheme="minorHAnsi"/>
        </w:rPr>
        <w:t>Castro, P., Fernández, M. T. T., Amor-Tapia, B., &amp; de Miguel, A. (2016). Target Leverage and Speed of Adjustment along the Life Cycle of European Listed Firms. </w:t>
      </w:r>
      <w:r w:rsidRPr="006C2AEF">
        <w:rPr>
          <w:rFonts w:eastAsiaTheme="minorHAnsi"/>
          <w:i/>
          <w:iCs/>
        </w:rPr>
        <w:t>BRQ Business Research Quarterly</w:t>
      </w:r>
      <w:r w:rsidRPr="006C2AEF">
        <w:rPr>
          <w:rFonts w:eastAsiaTheme="minorHAnsi"/>
        </w:rPr>
        <w:t>, 19(3), 188-205.</w:t>
      </w:r>
    </w:p>
    <w:p w:rsidR="00FB34A9" w:rsidRPr="00C46824" w:rsidRDefault="00FB34A9" w:rsidP="006C2AEF">
      <w:pPr>
        <w:spacing w:line="480" w:lineRule="auto"/>
        <w:ind w:hanging="720"/>
        <w:jc w:val="both"/>
        <w:rPr>
          <w:rFonts w:eastAsiaTheme="minorHAnsi"/>
        </w:rPr>
      </w:pPr>
      <w:r w:rsidRPr="00FB34A9">
        <w:rPr>
          <w:color w:val="222222"/>
          <w:shd w:val="clear" w:color="auto" w:fill="FFFFFF"/>
        </w:rPr>
        <w:lastRenderedPageBreak/>
        <w:t>Chakrabarti, A.,</w:t>
      </w:r>
      <w:r>
        <w:rPr>
          <w:color w:val="222222"/>
          <w:shd w:val="clear" w:color="auto" w:fill="FFFFFF"/>
        </w:rPr>
        <w:t xml:space="preserve"> &amp; Chakrabarti, A. (2019). The Capital S</w:t>
      </w:r>
      <w:r w:rsidRPr="00FB34A9">
        <w:rPr>
          <w:color w:val="222222"/>
          <w:shd w:val="clear" w:color="auto" w:fill="FFFFFF"/>
        </w:rPr>
        <w:t xml:space="preserve">tructure </w:t>
      </w:r>
      <w:r>
        <w:rPr>
          <w:color w:val="222222"/>
          <w:shd w:val="clear" w:color="auto" w:fill="FFFFFF"/>
        </w:rPr>
        <w:t>Puzzle–Evidence from Indian E</w:t>
      </w:r>
      <w:r w:rsidRPr="00FB34A9">
        <w:rPr>
          <w:color w:val="222222"/>
          <w:shd w:val="clear" w:color="auto" w:fill="FFFFFF"/>
        </w:rPr>
        <w:t xml:space="preserve">nergy </w:t>
      </w:r>
      <w:r>
        <w:rPr>
          <w:color w:val="222222"/>
          <w:shd w:val="clear" w:color="auto" w:fill="FFFFFF"/>
        </w:rPr>
        <w:t>S</w:t>
      </w:r>
      <w:r w:rsidRPr="00FB34A9">
        <w:rPr>
          <w:color w:val="222222"/>
          <w:shd w:val="clear" w:color="auto" w:fill="FFFFFF"/>
        </w:rPr>
        <w:t>ector. </w:t>
      </w:r>
      <w:r w:rsidRPr="00FB34A9">
        <w:rPr>
          <w:i/>
          <w:iCs/>
          <w:color w:val="222222"/>
          <w:shd w:val="clear" w:color="auto" w:fill="FFFFFF"/>
        </w:rPr>
        <w:t>International Journal of Energy Sector Management</w:t>
      </w:r>
      <w:r w:rsidRPr="00FB34A9">
        <w:rPr>
          <w:color w:val="222222"/>
          <w:shd w:val="clear" w:color="auto" w:fill="FFFFFF"/>
        </w:rPr>
        <w:t>, </w:t>
      </w:r>
      <w:r w:rsidRPr="00FB34A9">
        <w:rPr>
          <w:i/>
          <w:iCs/>
          <w:color w:val="222222"/>
          <w:shd w:val="clear" w:color="auto" w:fill="FFFFFF"/>
        </w:rPr>
        <w:t>13</w:t>
      </w:r>
      <w:r w:rsidRPr="00FB34A9">
        <w:rPr>
          <w:color w:val="222222"/>
          <w:shd w:val="clear" w:color="auto" w:fill="FFFFFF"/>
        </w:rPr>
        <w:t>(1), 2-23</w:t>
      </w:r>
      <w:r>
        <w:rPr>
          <w:rFonts w:ascii="Arial" w:hAnsi="Arial" w:cs="Arial"/>
          <w:color w:val="222222"/>
          <w:sz w:val="20"/>
          <w:szCs w:val="20"/>
          <w:shd w:val="clear" w:color="auto" w:fill="FFFFFF"/>
        </w:rPr>
        <w:t>.</w:t>
      </w:r>
    </w:p>
    <w:p w:rsidR="00C46824" w:rsidRPr="00C46824" w:rsidRDefault="00C46824" w:rsidP="00C46824">
      <w:pPr>
        <w:spacing w:line="480" w:lineRule="auto"/>
        <w:ind w:hanging="720"/>
        <w:jc w:val="both"/>
        <w:rPr>
          <w:rFonts w:eastAsiaTheme="minorHAnsi"/>
        </w:rPr>
      </w:pPr>
      <w:r w:rsidRPr="00C46824">
        <w:rPr>
          <w:rFonts w:eastAsiaTheme="minorHAnsi"/>
        </w:rPr>
        <w:t>Chakraborty, Indrani (2013). Does Capital Structure Depend on Group Affiliation? An Analysis of Indian Firms</w:t>
      </w:r>
      <w:r>
        <w:rPr>
          <w:rFonts w:eastAsiaTheme="minorHAnsi"/>
        </w:rPr>
        <w:t>.</w:t>
      </w:r>
      <w:r w:rsidRPr="00C46824">
        <w:rPr>
          <w:rFonts w:eastAsiaTheme="minorHAnsi"/>
        </w:rPr>
        <w:t> </w:t>
      </w:r>
      <w:r w:rsidRPr="00C46824">
        <w:rPr>
          <w:rFonts w:eastAsiaTheme="minorHAnsi"/>
          <w:i/>
        </w:rPr>
        <w:t>Journal of Policy Modeling</w:t>
      </w:r>
      <w:r w:rsidRPr="00C46824">
        <w:rPr>
          <w:rFonts w:eastAsiaTheme="minorHAnsi"/>
        </w:rPr>
        <w:t>, 35(1), 110-120.</w:t>
      </w:r>
    </w:p>
    <w:p w:rsidR="00C46824" w:rsidRPr="00C46824" w:rsidRDefault="00C46824" w:rsidP="00C46824">
      <w:pPr>
        <w:spacing w:line="480" w:lineRule="auto"/>
        <w:ind w:hanging="720"/>
        <w:jc w:val="both"/>
        <w:rPr>
          <w:rFonts w:eastAsiaTheme="minorHAnsi"/>
        </w:rPr>
      </w:pPr>
      <w:r w:rsidRPr="00C46824">
        <w:rPr>
          <w:rFonts w:eastAsiaTheme="minorHAnsi"/>
        </w:rPr>
        <w:t xml:space="preserve">Channar, Ali. Z., Bai Maheshwari, M., And Abbasi, P. (2015). Determinants of Capital Structure of Service and Manufacturing Sectors of Pakistani Companies Listed in Karachi Stock Exchange. </w:t>
      </w:r>
      <w:r w:rsidRPr="00C46824">
        <w:rPr>
          <w:rFonts w:eastAsiaTheme="minorHAnsi"/>
          <w:i/>
        </w:rPr>
        <w:t>IBA Business Review</w:t>
      </w:r>
      <w:r w:rsidRPr="00C46824">
        <w:rPr>
          <w:rFonts w:eastAsiaTheme="minorHAnsi"/>
        </w:rPr>
        <w:t>, 10(1), 72-200.</w:t>
      </w:r>
    </w:p>
    <w:p w:rsidR="00C46824" w:rsidRPr="00C46824" w:rsidRDefault="00C46824" w:rsidP="00C46824">
      <w:pPr>
        <w:spacing w:line="480" w:lineRule="auto"/>
        <w:ind w:hanging="720"/>
        <w:jc w:val="both"/>
        <w:rPr>
          <w:rFonts w:eastAsiaTheme="minorHAnsi"/>
        </w:rPr>
      </w:pPr>
      <w:r w:rsidRPr="00C46824">
        <w:rPr>
          <w:rFonts w:eastAsiaTheme="minorHAnsi"/>
        </w:rPr>
        <w:t>Chaplinsky, S., and Niehaus, G. (1993). Do Inside Ownership and Leverage Share Common Determinants?. </w:t>
      </w:r>
      <w:r w:rsidRPr="00C46824">
        <w:rPr>
          <w:rFonts w:eastAsiaTheme="minorHAnsi"/>
          <w:i/>
        </w:rPr>
        <w:t>Quarterly Journal of Business and Economics</w:t>
      </w:r>
      <w:r w:rsidRPr="00C46824">
        <w:rPr>
          <w:rFonts w:eastAsiaTheme="minorHAnsi"/>
        </w:rPr>
        <w:t>, 32(4), 51-65.</w:t>
      </w:r>
    </w:p>
    <w:p w:rsidR="00C46824" w:rsidRPr="00C46824" w:rsidRDefault="00C46824" w:rsidP="00C46824">
      <w:pPr>
        <w:spacing w:line="480" w:lineRule="auto"/>
        <w:ind w:hanging="720"/>
        <w:jc w:val="both"/>
        <w:rPr>
          <w:rFonts w:eastAsiaTheme="minorHAnsi"/>
        </w:rPr>
      </w:pPr>
      <w:r w:rsidRPr="00C46824">
        <w:rPr>
          <w:rFonts w:eastAsiaTheme="minorHAnsi"/>
        </w:rPr>
        <w:t xml:space="preserve">Chen, J. J. (2004). Determinants of Capital Structure of Chinese-listed Companies. </w:t>
      </w:r>
      <w:r w:rsidRPr="00C46824">
        <w:rPr>
          <w:rFonts w:eastAsiaTheme="minorHAnsi"/>
          <w:i/>
        </w:rPr>
        <w:t>Journal of Business Research</w:t>
      </w:r>
      <w:r w:rsidRPr="00C46824">
        <w:rPr>
          <w:rFonts w:eastAsiaTheme="minorHAnsi"/>
        </w:rPr>
        <w:t>, 57 (12), 1341-1351.</w:t>
      </w:r>
    </w:p>
    <w:p w:rsidR="00C46824" w:rsidRPr="00C46824" w:rsidRDefault="00C46824" w:rsidP="00C46824">
      <w:pPr>
        <w:spacing w:line="480" w:lineRule="auto"/>
        <w:ind w:hanging="720"/>
        <w:jc w:val="both"/>
        <w:rPr>
          <w:rFonts w:eastAsiaTheme="minorHAnsi"/>
        </w:rPr>
      </w:pPr>
      <w:r w:rsidRPr="00C46824">
        <w:rPr>
          <w:rFonts w:eastAsiaTheme="minorHAnsi"/>
        </w:rPr>
        <w:t>Chevalier, J. A. (1995). Do LBO Supermarkets Charge More? An Empirical Analysis of the Effects of LBOs on Supermarket Pricing. </w:t>
      </w:r>
      <w:r w:rsidRPr="00C46824">
        <w:rPr>
          <w:rFonts w:eastAsiaTheme="minorHAnsi"/>
          <w:i/>
        </w:rPr>
        <w:t>The Journal of Finance</w:t>
      </w:r>
      <w:r w:rsidRPr="00C46824">
        <w:rPr>
          <w:rFonts w:eastAsiaTheme="minorHAnsi"/>
        </w:rPr>
        <w:t>, 50(4), 1095-1112.</w:t>
      </w:r>
    </w:p>
    <w:p w:rsidR="00C46824" w:rsidRPr="00C46824" w:rsidRDefault="00C46824" w:rsidP="00C46824">
      <w:pPr>
        <w:spacing w:line="480" w:lineRule="auto"/>
        <w:ind w:hanging="720"/>
        <w:jc w:val="both"/>
        <w:rPr>
          <w:rFonts w:eastAsiaTheme="minorHAnsi"/>
        </w:rPr>
      </w:pPr>
      <w:r w:rsidRPr="00C46824">
        <w:rPr>
          <w:rFonts w:eastAsiaTheme="minorHAnsi"/>
        </w:rPr>
        <w:t>Chirinko, R.S., Singha, A.R. (2000). Testing S</w:t>
      </w:r>
      <w:r>
        <w:rPr>
          <w:rFonts w:eastAsiaTheme="minorHAnsi"/>
        </w:rPr>
        <w:t xml:space="preserve">tatic Tradeoff against Pecking </w:t>
      </w:r>
      <w:r w:rsidRPr="00C46824">
        <w:rPr>
          <w:rFonts w:eastAsiaTheme="minorHAnsi"/>
        </w:rPr>
        <w:t xml:space="preserve">Order Models of Capital Structure: </w:t>
      </w:r>
      <w:r>
        <w:rPr>
          <w:rFonts w:eastAsiaTheme="minorHAnsi"/>
        </w:rPr>
        <w:t>A</w:t>
      </w:r>
      <w:r w:rsidRPr="00C46824">
        <w:rPr>
          <w:rFonts w:eastAsiaTheme="minorHAnsi"/>
        </w:rPr>
        <w:t xml:space="preserve"> Critical Comment. </w:t>
      </w:r>
      <w:r w:rsidRPr="00C46824">
        <w:rPr>
          <w:rFonts w:eastAsiaTheme="minorHAnsi"/>
          <w:i/>
        </w:rPr>
        <w:t>Journal of Financial Economics</w:t>
      </w:r>
      <w:r w:rsidRPr="00C46824">
        <w:rPr>
          <w:rFonts w:eastAsiaTheme="minorHAnsi"/>
        </w:rPr>
        <w:t>,</w:t>
      </w:r>
      <w:r>
        <w:rPr>
          <w:rFonts w:eastAsiaTheme="minorHAnsi"/>
        </w:rPr>
        <w:t xml:space="preserve"> </w:t>
      </w:r>
      <w:r w:rsidRPr="00C46824">
        <w:rPr>
          <w:rFonts w:eastAsiaTheme="minorHAnsi"/>
        </w:rPr>
        <w:t>58(3), 417–425.</w:t>
      </w:r>
    </w:p>
    <w:p w:rsidR="00C46824" w:rsidRPr="00C46824" w:rsidRDefault="00C46824" w:rsidP="00C46824">
      <w:pPr>
        <w:spacing w:line="480" w:lineRule="auto"/>
        <w:ind w:hanging="720"/>
        <w:jc w:val="both"/>
        <w:rPr>
          <w:rFonts w:eastAsiaTheme="minorHAnsi"/>
        </w:rPr>
      </w:pPr>
      <w:r w:rsidRPr="00C46824">
        <w:rPr>
          <w:rFonts w:eastAsiaTheme="minorHAnsi"/>
        </w:rPr>
        <w:t>Chittenden, F., Hall, G., and Hutchinson, P. (1996). Small Firm Growth, Access to Capital Markets and Financial Structure: Review of Issues and An Empirical Investigation. </w:t>
      </w:r>
      <w:r w:rsidRPr="00C46824">
        <w:rPr>
          <w:rFonts w:eastAsiaTheme="minorHAnsi"/>
          <w:i/>
        </w:rPr>
        <w:t>Small Business Economics</w:t>
      </w:r>
      <w:r w:rsidRPr="00C46824">
        <w:rPr>
          <w:rFonts w:eastAsiaTheme="minorHAnsi"/>
        </w:rPr>
        <w:t>, 8(1), 59-67.</w:t>
      </w:r>
    </w:p>
    <w:p w:rsidR="00C46824" w:rsidRPr="00C46824" w:rsidRDefault="00C46824" w:rsidP="00C46824">
      <w:pPr>
        <w:spacing w:line="480" w:lineRule="auto"/>
        <w:ind w:hanging="720"/>
        <w:jc w:val="both"/>
        <w:rPr>
          <w:rFonts w:eastAsiaTheme="minorHAnsi"/>
        </w:rPr>
      </w:pPr>
      <w:r w:rsidRPr="00C46824">
        <w:rPr>
          <w:rFonts w:eastAsiaTheme="minorHAnsi"/>
        </w:rPr>
        <w:t xml:space="preserve">Cohen, J. (1988). </w:t>
      </w:r>
      <w:r w:rsidRPr="00C46824">
        <w:rPr>
          <w:rFonts w:eastAsiaTheme="minorHAnsi"/>
          <w:i/>
        </w:rPr>
        <w:t>Statistical Power Analysis for the Behavioral Sciences</w:t>
      </w:r>
      <w:r w:rsidRPr="00C46824">
        <w:rPr>
          <w:rFonts w:eastAsiaTheme="minorHAnsi"/>
        </w:rPr>
        <w:t xml:space="preserve"> (2nd ed.). Hillsdale, NJ: Erlbaum.</w:t>
      </w:r>
    </w:p>
    <w:p w:rsidR="00C46824" w:rsidRPr="00C46824" w:rsidRDefault="00C46824" w:rsidP="00C46824">
      <w:pPr>
        <w:spacing w:line="480" w:lineRule="auto"/>
        <w:ind w:hanging="720"/>
        <w:jc w:val="both"/>
        <w:rPr>
          <w:rFonts w:eastAsiaTheme="minorHAnsi"/>
        </w:rPr>
      </w:pPr>
      <w:r w:rsidRPr="00C46824">
        <w:rPr>
          <w:rFonts w:eastAsiaTheme="minorHAnsi"/>
        </w:rPr>
        <w:t xml:space="preserve">Constantinides, George M. and Bruce D. Grundy (1989). Optimal Investment with Stock Repurchase and Financing as Signals, </w:t>
      </w:r>
      <w:r w:rsidRPr="00C46824">
        <w:rPr>
          <w:rFonts w:eastAsiaTheme="minorHAnsi"/>
          <w:i/>
        </w:rPr>
        <w:t>The Review of Financial Studies</w:t>
      </w:r>
      <w:r w:rsidRPr="00C46824">
        <w:rPr>
          <w:rFonts w:eastAsiaTheme="minorHAnsi"/>
        </w:rPr>
        <w:t>,</w:t>
      </w:r>
      <w:r>
        <w:rPr>
          <w:rFonts w:eastAsiaTheme="minorHAnsi"/>
        </w:rPr>
        <w:t xml:space="preserve"> </w:t>
      </w:r>
      <w:r w:rsidRPr="00C46824">
        <w:rPr>
          <w:rFonts w:eastAsiaTheme="minorHAnsi"/>
        </w:rPr>
        <w:t>2(4), 445-466.</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 xml:space="preserve">Cotei, Carmen and Farhat, Joseph (2009). The Trade-Off Theory and The Pecking Order Theory: Are They Mutually Exclusive. </w:t>
      </w:r>
      <w:r w:rsidRPr="00C46824">
        <w:rPr>
          <w:rFonts w:eastAsiaTheme="minorHAnsi"/>
          <w:i/>
        </w:rPr>
        <w:t>North American Journal of Finance and Banking Research</w:t>
      </w:r>
      <w:r w:rsidRPr="00C46824">
        <w:rPr>
          <w:rFonts w:eastAsiaTheme="minorHAnsi"/>
        </w:rPr>
        <w:t>, 3(3), 1-16.</w:t>
      </w:r>
    </w:p>
    <w:p w:rsidR="00C46824" w:rsidRPr="00C46824" w:rsidRDefault="00C46824" w:rsidP="00C46824">
      <w:pPr>
        <w:spacing w:line="480" w:lineRule="auto"/>
        <w:ind w:hanging="720"/>
        <w:jc w:val="both"/>
        <w:rPr>
          <w:rFonts w:eastAsiaTheme="minorHAnsi"/>
        </w:rPr>
      </w:pPr>
      <w:r w:rsidRPr="00C46824">
        <w:rPr>
          <w:rFonts w:eastAsiaTheme="minorHAnsi"/>
        </w:rPr>
        <w:t xml:space="preserve">Dang, Viet Anh (2013). Testing Capital Structure Theories Using Error Correction Models: Evidence from the UK, France and Germany. </w:t>
      </w:r>
      <w:r w:rsidRPr="00C46824">
        <w:rPr>
          <w:rFonts w:eastAsiaTheme="minorHAnsi"/>
          <w:i/>
        </w:rPr>
        <w:t>Applied Economics</w:t>
      </w:r>
      <w:r w:rsidRPr="00C46824">
        <w:rPr>
          <w:rFonts w:eastAsiaTheme="minorHAnsi"/>
        </w:rPr>
        <w:t>, 45(2), 171-190.</w:t>
      </w:r>
    </w:p>
    <w:p w:rsidR="00C46824" w:rsidRPr="00C46824" w:rsidRDefault="00C46824" w:rsidP="00C46824">
      <w:pPr>
        <w:spacing w:line="480" w:lineRule="auto"/>
        <w:ind w:hanging="720"/>
        <w:jc w:val="both"/>
        <w:rPr>
          <w:rFonts w:eastAsiaTheme="minorHAnsi"/>
        </w:rPr>
      </w:pPr>
      <w:r w:rsidRPr="00C46824">
        <w:rPr>
          <w:rFonts w:eastAsiaTheme="minorHAnsi"/>
        </w:rPr>
        <w:t xml:space="preserve">De Medeiros, O. R., &amp; Daher, C. E. (2004). Testing Static Tradeoff against Pecking Order Models of Capital Structure in Brazilian firms. </w:t>
      </w:r>
      <w:r w:rsidRPr="00C46824">
        <w:rPr>
          <w:rFonts w:eastAsiaTheme="minorHAnsi"/>
          <w:i/>
        </w:rPr>
        <w:t>SSRN Papers</w:t>
      </w:r>
      <w:r w:rsidRPr="00C46824">
        <w:rPr>
          <w:rFonts w:eastAsiaTheme="minorHAnsi"/>
        </w:rPr>
        <w:t xml:space="preserve"> Available at https://ssrn.com/abstract=631563 or http://dx.doi.org/10.2139/ssrn.631563.</w:t>
      </w:r>
    </w:p>
    <w:p w:rsidR="00C46824" w:rsidRPr="00C46824" w:rsidRDefault="00C46824" w:rsidP="00C46824">
      <w:pPr>
        <w:spacing w:line="480" w:lineRule="auto"/>
        <w:ind w:hanging="720"/>
        <w:jc w:val="both"/>
        <w:rPr>
          <w:rFonts w:eastAsiaTheme="minorHAnsi"/>
        </w:rPr>
      </w:pPr>
      <w:r w:rsidRPr="00C46824">
        <w:rPr>
          <w:rFonts w:eastAsiaTheme="minorHAnsi"/>
        </w:rPr>
        <w:t>DeAngelo, H., and Masulis, R. W. (1980). Optimal Capital Structure Under Corporate and Personal Taxation. </w:t>
      </w:r>
      <w:r w:rsidRPr="00C46824">
        <w:rPr>
          <w:rFonts w:eastAsiaTheme="minorHAnsi"/>
          <w:i/>
        </w:rPr>
        <w:t>Journal of Financial Economics</w:t>
      </w:r>
      <w:r w:rsidRPr="00C46824">
        <w:rPr>
          <w:rFonts w:eastAsiaTheme="minorHAnsi"/>
        </w:rPr>
        <w:t>, 8(1), 3-29.</w:t>
      </w:r>
    </w:p>
    <w:p w:rsidR="00C46824" w:rsidRPr="00C46824" w:rsidRDefault="00C46824" w:rsidP="00C46824">
      <w:pPr>
        <w:spacing w:line="480" w:lineRule="auto"/>
        <w:ind w:hanging="720"/>
        <w:jc w:val="both"/>
        <w:rPr>
          <w:rFonts w:eastAsiaTheme="minorHAnsi"/>
        </w:rPr>
      </w:pPr>
      <w:r w:rsidRPr="00C46824">
        <w:rPr>
          <w:rFonts w:eastAsiaTheme="minorHAnsi"/>
        </w:rPr>
        <w:t xml:space="preserve">Diamond, Douglas W., (1989). Reputation Acquisition in Debt Markets, </w:t>
      </w:r>
      <w:r w:rsidRPr="00C46824">
        <w:rPr>
          <w:rFonts w:eastAsiaTheme="minorHAnsi"/>
          <w:i/>
        </w:rPr>
        <w:t>Journal of Political Economy</w:t>
      </w:r>
      <w:r w:rsidRPr="00C46824">
        <w:rPr>
          <w:rFonts w:eastAsiaTheme="minorHAnsi"/>
        </w:rPr>
        <w:t>, 97(4), 828-862.</w:t>
      </w:r>
    </w:p>
    <w:p w:rsidR="00C46824" w:rsidRPr="00C46824" w:rsidRDefault="00C46824" w:rsidP="00C46824">
      <w:pPr>
        <w:spacing w:line="480" w:lineRule="auto"/>
        <w:ind w:hanging="720"/>
        <w:jc w:val="both"/>
        <w:rPr>
          <w:rFonts w:eastAsiaTheme="minorHAnsi"/>
        </w:rPr>
      </w:pPr>
      <w:r w:rsidRPr="00C46824">
        <w:rPr>
          <w:rFonts w:eastAsiaTheme="minorHAnsi"/>
        </w:rPr>
        <w:t xml:space="preserve">Dickinson, Victoria (2011). Cash Flow Patterns as a Proxy for Firm Life Cycle. </w:t>
      </w:r>
      <w:r w:rsidRPr="00C46824">
        <w:rPr>
          <w:rFonts w:eastAsiaTheme="minorHAnsi"/>
          <w:i/>
        </w:rPr>
        <w:t>The Accounting Review</w:t>
      </w:r>
      <w:r w:rsidRPr="00C46824">
        <w:rPr>
          <w:rFonts w:eastAsiaTheme="minorHAnsi"/>
        </w:rPr>
        <w:t>, 86(6), 1969-1994.</w:t>
      </w:r>
    </w:p>
    <w:p w:rsidR="00C46824" w:rsidRPr="00C46824" w:rsidRDefault="00C46824" w:rsidP="00C46824">
      <w:pPr>
        <w:spacing w:line="480" w:lineRule="auto"/>
        <w:ind w:hanging="720"/>
        <w:jc w:val="both"/>
        <w:rPr>
          <w:rFonts w:eastAsiaTheme="minorHAnsi"/>
        </w:rPr>
      </w:pPr>
      <w:r w:rsidRPr="00C46824">
        <w:rPr>
          <w:rFonts w:eastAsiaTheme="minorHAnsi"/>
        </w:rPr>
        <w:t>Eldomiaty, T. I. (2008). Determinants of Corpora</w:t>
      </w:r>
      <w:r>
        <w:rPr>
          <w:rFonts w:eastAsiaTheme="minorHAnsi"/>
        </w:rPr>
        <w:t>te Capital Structure: Evidence f</w:t>
      </w:r>
      <w:r w:rsidRPr="00C46824">
        <w:rPr>
          <w:rFonts w:eastAsiaTheme="minorHAnsi"/>
        </w:rPr>
        <w:t>rom an Emerging Economy. </w:t>
      </w:r>
      <w:r w:rsidRPr="00C46824">
        <w:rPr>
          <w:rFonts w:eastAsiaTheme="minorHAnsi"/>
          <w:i/>
        </w:rPr>
        <w:t>International Journal of Commerce and Management</w:t>
      </w:r>
      <w:r w:rsidRPr="00C46824">
        <w:rPr>
          <w:rFonts w:eastAsiaTheme="minorHAnsi"/>
        </w:rPr>
        <w:t>, 17(1/2), 25-43.</w:t>
      </w:r>
    </w:p>
    <w:p w:rsidR="00C46824" w:rsidRPr="00C46824" w:rsidRDefault="00C46824" w:rsidP="00C46824">
      <w:pPr>
        <w:spacing w:line="480" w:lineRule="auto"/>
        <w:ind w:hanging="720"/>
        <w:jc w:val="both"/>
        <w:rPr>
          <w:rFonts w:eastAsiaTheme="minorHAnsi"/>
        </w:rPr>
      </w:pPr>
      <w:r w:rsidRPr="00C46824">
        <w:rPr>
          <w:rFonts w:eastAsiaTheme="minorHAnsi"/>
        </w:rPr>
        <w:t>Fama, E. F., &amp; French, K. R. (2002). Testing Trade Off and Pecking Order Predictions about Dividends and Debt. </w:t>
      </w:r>
      <w:r w:rsidRPr="00C46824">
        <w:rPr>
          <w:rFonts w:eastAsiaTheme="minorHAnsi"/>
          <w:i/>
        </w:rPr>
        <w:t>Review of Financial Studies</w:t>
      </w:r>
      <w:r w:rsidRPr="00C46824">
        <w:rPr>
          <w:rFonts w:eastAsiaTheme="minorHAnsi"/>
        </w:rPr>
        <w:t>, 15(1), 1-33.</w:t>
      </w:r>
    </w:p>
    <w:p w:rsidR="00C46824" w:rsidRDefault="00C46824" w:rsidP="00C46824">
      <w:pPr>
        <w:spacing w:line="480" w:lineRule="auto"/>
        <w:ind w:hanging="720"/>
        <w:jc w:val="both"/>
        <w:rPr>
          <w:rFonts w:eastAsiaTheme="minorHAnsi"/>
        </w:rPr>
      </w:pPr>
      <w:r w:rsidRPr="00FD1123">
        <w:rPr>
          <w:rFonts w:eastAsiaTheme="minorHAnsi"/>
        </w:rPr>
        <w:t>Fama, E. F., &amp; Miller, M. H. (1972). </w:t>
      </w:r>
      <w:r w:rsidRPr="00C46824">
        <w:rPr>
          <w:rFonts w:eastAsiaTheme="minorHAnsi"/>
        </w:rPr>
        <w:t>The Theory of Finance. Holt Rinehart &amp; Winston: Chicago</w:t>
      </w:r>
    </w:p>
    <w:p w:rsidR="00FB34A9" w:rsidRPr="00FB34A9" w:rsidRDefault="00FB34A9" w:rsidP="00C46824">
      <w:pPr>
        <w:spacing w:line="480" w:lineRule="auto"/>
        <w:ind w:hanging="720"/>
        <w:jc w:val="both"/>
        <w:rPr>
          <w:rFonts w:eastAsiaTheme="minorHAnsi"/>
        </w:rPr>
      </w:pPr>
      <w:r w:rsidRPr="00FB34A9">
        <w:rPr>
          <w:color w:val="222222"/>
          <w:shd w:val="clear" w:color="auto" w:fill="FFFFFF"/>
        </w:rPr>
        <w:t>Flor, C. R., &amp; Petersen, K. B. (2018). Detecting Determinants of Capital Structure. </w:t>
      </w:r>
      <w:r w:rsidRPr="00FB34A9">
        <w:rPr>
          <w:i/>
          <w:iCs/>
          <w:color w:val="222222"/>
          <w:shd w:val="clear" w:color="auto" w:fill="FFFFFF"/>
        </w:rPr>
        <w:t>Available at SSRN 3147628</w:t>
      </w:r>
      <w:r>
        <w:rPr>
          <w:i/>
          <w:iCs/>
          <w:color w:val="222222"/>
          <w:shd w:val="clear" w:color="auto" w:fill="FFFFFF"/>
        </w:rPr>
        <w:t>.</w:t>
      </w:r>
    </w:p>
    <w:p w:rsidR="00C46824" w:rsidRPr="00C46824" w:rsidRDefault="00C46824" w:rsidP="00C46824">
      <w:pPr>
        <w:spacing w:line="480" w:lineRule="auto"/>
        <w:ind w:hanging="720"/>
        <w:jc w:val="both"/>
        <w:rPr>
          <w:rFonts w:eastAsiaTheme="minorHAnsi"/>
        </w:rPr>
      </w:pPr>
      <w:r w:rsidRPr="00C46824">
        <w:rPr>
          <w:rFonts w:eastAsiaTheme="minorHAnsi"/>
        </w:rPr>
        <w:t>Frank, Murray Z. and Goyal, Vidhan K. (2003). Testing the Pecking Or</w:t>
      </w:r>
      <w:r>
        <w:rPr>
          <w:rFonts w:eastAsiaTheme="minorHAnsi"/>
        </w:rPr>
        <w:t xml:space="preserve">der Theory of Capital Structure. </w:t>
      </w:r>
      <w:r w:rsidRPr="00C46824">
        <w:rPr>
          <w:rFonts w:eastAsiaTheme="minorHAnsi"/>
        </w:rPr>
        <w:t xml:space="preserve"> </w:t>
      </w:r>
      <w:r w:rsidRPr="00C46824">
        <w:rPr>
          <w:rFonts w:eastAsiaTheme="minorHAnsi"/>
          <w:i/>
        </w:rPr>
        <w:t>Journal of Financial Economics</w:t>
      </w:r>
      <w:r w:rsidRPr="00C46824">
        <w:rPr>
          <w:rFonts w:eastAsiaTheme="minorHAnsi"/>
        </w:rPr>
        <w:t>, 67(2), 217-248</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 xml:space="preserve">Frank, Murray Z. and Goyal, Vidhan K. (2007). Trade-off and Pecking Order Theories of Debt. In </w:t>
      </w:r>
      <w:r w:rsidRPr="00C46824">
        <w:rPr>
          <w:rFonts w:eastAsiaTheme="minorHAnsi"/>
          <w:i/>
        </w:rPr>
        <w:t>Handbook of Empirical Corporate Finance</w:t>
      </w:r>
      <w:r w:rsidRPr="00C46824">
        <w:rPr>
          <w:rFonts w:eastAsiaTheme="minorHAnsi"/>
        </w:rPr>
        <w:t>, 135-202, Elsevier.</w:t>
      </w:r>
    </w:p>
    <w:p w:rsidR="00C46824" w:rsidRPr="00C46824" w:rsidRDefault="00C46824" w:rsidP="00C46824">
      <w:pPr>
        <w:spacing w:line="480" w:lineRule="auto"/>
        <w:ind w:hanging="720"/>
        <w:jc w:val="both"/>
        <w:rPr>
          <w:rFonts w:eastAsiaTheme="minorHAnsi"/>
        </w:rPr>
      </w:pPr>
      <w:r w:rsidRPr="00C46824">
        <w:rPr>
          <w:rFonts w:eastAsiaTheme="minorHAnsi"/>
        </w:rPr>
        <w:t xml:space="preserve">Frielinghaus, A., Mostert, B.; and Firer, C. (2005). Capital Structure and Firm's Life Stage. </w:t>
      </w:r>
      <w:r w:rsidRPr="00C46824">
        <w:rPr>
          <w:rFonts w:eastAsiaTheme="minorHAnsi"/>
          <w:i/>
        </w:rPr>
        <w:t>South African Journal of Business Management</w:t>
      </w:r>
      <w:r w:rsidRPr="00C46824">
        <w:rPr>
          <w:rFonts w:eastAsiaTheme="minorHAnsi"/>
        </w:rPr>
        <w:t>, 36(4), 9-18.</w:t>
      </w:r>
    </w:p>
    <w:p w:rsidR="00C46824" w:rsidRPr="00C46824" w:rsidRDefault="00C46824" w:rsidP="00C46824">
      <w:pPr>
        <w:spacing w:line="480" w:lineRule="auto"/>
        <w:ind w:hanging="720"/>
        <w:jc w:val="both"/>
        <w:rPr>
          <w:rFonts w:eastAsiaTheme="minorHAnsi"/>
        </w:rPr>
      </w:pPr>
      <w:r w:rsidRPr="00C46824">
        <w:rPr>
          <w:rFonts w:eastAsiaTheme="minorHAnsi"/>
        </w:rPr>
        <w:t xml:space="preserve">Gaud, Philippe; Jani, Elion; Hoesli, Martin and Bender, Andre´ (2005). The Capital Structure of Swiss Companies: An Empirical Analysis using Dynamic Panel Data. </w:t>
      </w:r>
      <w:r w:rsidRPr="00C43999">
        <w:rPr>
          <w:rFonts w:eastAsiaTheme="minorHAnsi"/>
          <w:i/>
        </w:rPr>
        <w:t>European Financial Management</w:t>
      </w:r>
      <w:r w:rsidRPr="00C46824">
        <w:rPr>
          <w:rFonts w:eastAsiaTheme="minorHAnsi"/>
        </w:rPr>
        <w:t>, 11(1), 51-69.</w:t>
      </w:r>
    </w:p>
    <w:p w:rsidR="00C46824" w:rsidRPr="00C46824" w:rsidRDefault="00C46824" w:rsidP="00C46824">
      <w:pPr>
        <w:spacing w:line="480" w:lineRule="auto"/>
        <w:ind w:hanging="720"/>
        <w:jc w:val="both"/>
        <w:rPr>
          <w:rFonts w:eastAsiaTheme="minorHAnsi"/>
        </w:rPr>
      </w:pPr>
      <w:r w:rsidRPr="00C46824">
        <w:rPr>
          <w:rFonts w:eastAsiaTheme="minorHAnsi"/>
        </w:rPr>
        <w:t>Getzmann, A., Lang, S., &amp; Spremann, K. (2010). Determinants of the Target Capital Structure and Adjustment Speed–Evidence from Asian Capital Markets. In </w:t>
      </w:r>
      <w:r w:rsidRPr="00C43999">
        <w:rPr>
          <w:rFonts w:eastAsiaTheme="minorHAnsi"/>
          <w:i/>
        </w:rPr>
        <w:t>European Financial Management Symposium</w:t>
      </w:r>
      <w:r w:rsidRPr="00C46824">
        <w:rPr>
          <w:rFonts w:eastAsiaTheme="minorHAnsi"/>
        </w:rPr>
        <w:t>.</w:t>
      </w:r>
    </w:p>
    <w:p w:rsidR="00C46824" w:rsidRPr="00C46824" w:rsidRDefault="00C46824" w:rsidP="00C46824">
      <w:pPr>
        <w:spacing w:line="480" w:lineRule="auto"/>
        <w:ind w:hanging="720"/>
        <w:jc w:val="both"/>
        <w:rPr>
          <w:rFonts w:eastAsiaTheme="minorHAnsi"/>
        </w:rPr>
      </w:pPr>
      <w:r w:rsidRPr="00C46824">
        <w:rPr>
          <w:rFonts w:eastAsiaTheme="minorHAnsi"/>
        </w:rPr>
        <w:t>Glazer, J. (1994). The Strategic Effects of Long-Term debt in Imperfect Competition. </w:t>
      </w:r>
      <w:r w:rsidRPr="00C43999">
        <w:rPr>
          <w:rFonts w:eastAsiaTheme="minorHAnsi"/>
          <w:i/>
        </w:rPr>
        <w:t>Journal of Economic Theory</w:t>
      </w:r>
      <w:r w:rsidRPr="00C46824">
        <w:rPr>
          <w:rFonts w:eastAsiaTheme="minorHAnsi"/>
        </w:rPr>
        <w:t>, 62(2), 428-443.</w:t>
      </w:r>
    </w:p>
    <w:p w:rsidR="00C46824" w:rsidRDefault="00C46824" w:rsidP="00C46824">
      <w:pPr>
        <w:spacing w:line="480" w:lineRule="auto"/>
        <w:ind w:hanging="720"/>
        <w:jc w:val="both"/>
        <w:rPr>
          <w:rFonts w:eastAsiaTheme="minorHAnsi"/>
        </w:rPr>
      </w:pPr>
      <w:r w:rsidRPr="00C46824">
        <w:rPr>
          <w:rFonts w:eastAsiaTheme="minorHAnsi"/>
        </w:rPr>
        <w:t>Graham, J. R., &amp; Harvey, C. R. (2001). The Theory and Practice of Corporate Finance: Evidence from the Field. </w:t>
      </w:r>
      <w:r w:rsidRPr="00C43999">
        <w:rPr>
          <w:rFonts w:eastAsiaTheme="minorHAnsi"/>
          <w:i/>
        </w:rPr>
        <w:t>Journal of Financial Economics</w:t>
      </w:r>
      <w:r w:rsidRPr="00C46824">
        <w:rPr>
          <w:rFonts w:eastAsiaTheme="minorHAnsi"/>
        </w:rPr>
        <w:t>, 60(2), 187-243.</w:t>
      </w:r>
    </w:p>
    <w:p w:rsidR="00354B3E" w:rsidRPr="00C46824" w:rsidRDefault="00354B3E" w:rsidP="00C46824">
      <w:pPr>
        <w:spacing w:line="480" w:lineRule="auto"/>
        <w:ind w:hanging="720"/>
        <w:jc w:val="both"/>
        <w:rPr>
          <w:rFonts w:eastAsiaTheme="minorHAnsi"/>
        </w:rPr>
      </w:pPr>
      <w:r w:rsidRPr="00354B3E">
        <w:rPr>
          <w:color w:val="222222"/>
          <w:shd w:val="clear" w:color="auto" w:fill="FFFFFF"/>
        </w:rPr>
        <w:t>Grunberg, L., Moore, S., Anderson-Connolly, R., &amp; Greenberg, E. (1999). Work stress and self-reported alcohol use: the moderating role of escapist reasons for drinking. </w:t>
      </w:r>
      <w:r w:rsidRPr="00354B3E">
        <w:rPr>
          <w:i/>
          <w:iCs/>
          <w:color w:val="222222"/>
          <w:shd w:val="clear" w:color="auto" w:fill="FFFFFF"/>
        </w:rPr>
        <w:t>Journal of Occupational Health Psychology</w:t>
      </w:r>
      <w:r w:rsidRPr="00354B3E">
        <w:rPr>
          <w:color w:val="222222"/>
          <w:shd w:val="clear" w:color="auto" w:fill="FFFFFF"/>
        </w:rPr>
        <w:t>, </w:t>
      </w:r>
      <w:r w:rsidRPr="00354B3E">
        <w:rPr>
          <w:i/>
          <w:iCs/>
          <w:color w:val="222222"/>
          <w:shd w:val="clear" w:color="auto" w:fill="FFFFFF"/>
        </w:rPr>
        <w:t>4</w:t>
      </w:r>
      <w:r w:rsidRPr="00354B3E">
        <w:rPr>
          <w:color w:val="222222"/>
          <w:shd w:val="clear" w:color="auto" w:fill="FFFFFF"/>
        </w:rPr>
        <w:t>(1), 29</w:t>
      </w:r>
      <w:r>
        <w:rPr>
          <w:rFonts w:ascii="Arial" w:hAnsi="Arial" w:cs="Arial"/>
          <w:color w:val="222222"/>
          <w:sz w:val="20"/>
          <w:szCs w:val="20"/>
          <w:shd w:val="clear" w:color="auto" w:fill="FFFFFF"/>
        </w:rPr>
        <w:t>.</w:t>
      </w:r>
    </w:p>
    <w:p w:rsidR="00C46824" w:rsidRPr="00C46824" w:rsidRDefault="00C46824" w:rsidP="00C46824">
      <w:pPr>
        <w:spacing w:line="480" w:lineRule="auto"/>
        <w:ind w:hanging="720"/>
        <w:jc w:val="both"/>
        <w:rPr>
          <w:rFonts w:eastAsiaTheme="minorHAnsi"/>
        </w:rPr>
      </w:pPr>
      <w:r w:rsidRPr="00C46824">
        <w:rPr>
          <w:rFonts w:eastAsiaTheme="minorHAnsi"/>
        </w:rPr>
        <w:t>Harris, M., &amp; Raviv, A. (1988). Corporate Control Contests and Capital Structure. </w:t>
      </w:r>
      <w:r w:rsidRPr="00C43999">
        <w:rPr>
          <w:rFonts w:eastAsiaTheme="minorHAnsi"/>
          <w:i/>
        </w:rPr>
        <w:t>Journal of Financial Economics</w:t>
      </w:r>
      <w:r w:rsidRPr="00C46824">
        <w:rPr>
          <w:rFonts w:eastAsiaTheme="minorHAnsi"/>
        </w:rPr>
        <w:t>, 20, 55-86.</w:t>
      </w:r>
    </w:p>
    <w:p w:rsidR="00C46824" w:rsidRPr="00C46824" w:rsidRDefault="00C46824" w:rsidP="00C46824">
      <w:pPr>
        <w:spacing w:line="480" w:lineRule="auto"/>
        <w:ind w:hanging="720"/>
        <w:jc w:val="both"/>
        <w:rPr>
          <w:rFonts w:eastAsiaTheme="minorHAnsi"/>
        </w:rPr>
      </w:pPr>
      <w:r w:rsidRPr="00C46824">
        <w:rPr>
          <w:rFonts w:eastAsiaTheme="minorHAnsi"/>
        </w:rPr>
        <w:t xml:space="preserve">Harris, M., and Raviv, A. (1991). The Theory of Capital Structure. </w:t>
      </w:r>
      <w:r w:rsidRPr="00C43999">
        <w:rPr>
          <w:rFonts w:eastAsiaTheme="minorHAnsi"/>
          <w:i/>
        </w:rPr>
        <w:t>The Journal of Finance</w:t>
      </w:r>
      <w:r w:rsidRPr="00C46824">
        <w:rPr>
          <w:rFonts w:eastAsiaTheme="minorHAnsi"/>
        </w:rPr>
        <w:t>, 46(1), 297-355.</w:t>
      </w:r>
    </w:p>
    <w:p w:rsidR="00C46824" w:rsidRDefault="00C46824" w:rsidP="00C46824">
      <w:pPr>
        <w:spacing w:line="480" w:lineRule="auto"/>
        <w:ind w:hanging="720"/>
        <w:jc w:val="both"/>
        <w:rPr>
          <w:rFonts w:eastAsiaTheme="minorHAnsi"/>
        </w:rPr>
      </w:pPr>
      <w:r w:rsidRPr="00C46824">
        <w:rPr>
          <w:rFonts w:eastAsiaTheme="minorHAnsi"/>
        </w:rPr>
        <w:t xml:space="preserve">Harris, Milton and Artur Raviv (1990). Capital Structure and the Informational Role of Debt. </w:t>
      </w:r>
      <w:r w:rsidRPr="00C43999">
        <w:rPr>
          <w:rFonts w:eastAsiaTheme="minorHAnsi"/>
          <w:i/>
        </w:rPr>
        <w:t>Journal of Finance</w:t>
      </w:r>
      <w:r w:rsidRPr="00C46824">
        <w:rPr>
          <w:rFonts w:eastAsiaTheme="minorHAnsi"/>
        </w:rPr>
        <w:t>,</w:t>
      </w:r>
      <w:r w:rsidR="00C43999">
        <w:rPr>
          <w:rFonts w:eastAsiaTheme="minorHAnsi"/>
        </w:rPr>
        <w:t xml:space="preserve"> </w:t>
      </w:r>
      <w:r w:rsidRPr="00C46824">
        <w:rPr>
          <w:rFonts w:eastAsiaTheme="minorHAnsi"/>
        </w:rPr>
        <w:t>45(2), 321-349</w:t>
      </w:r>
      <w:r w:rsidR="006C2AEF">
        <w:rPr>
          <w:rFonts w:eastAsiaTheme="minorHAnsi"/>
        </w:rPr>
        <w:t>.</w:t>
      </w:r>
    </w:p>
    <w:p w:rsidR="006C2AEF" w:rsidRPr="00C46824" w:rsidRDefault="006C2AEF" w:rsidP="006C2AEF">
      <w:pPr>
        <w:spacing w:line="480" w:lineRule="auto"/>
        <w:ind w:hanging="720"/>
        <w:jc w:val="both"/>
        <w:rPr>
          <w:rFonts w:eastAsiaTheme="minorHAnsi"/>
        </w:rPr>
      </w:pPr>
      <w:r w:rsidRPr="006C2AEF">
        <w:rPr>
          <w:rFonts w:eastAsiaTheme="minorHAnsi"/>
        </w:rPr>
        <w:lastRenderedPageBreak/>
        <w:t>Hasan, M. M., &amp; Habib, A. (2017). Firm Life Cycle and Idiosyncratic Volatility. </w:t>
      </w:r>
      <w:r w:rsidRPr="006C2AEF">
        <w:rPr>
          <w:rFonts w:eastAsiaTheme="minorHAnsi"/>
          <w:i/>
          <w:iCs/>
        </w:rPr>
        <w:t>International Review of Financial Analysis</w:t>
      </w:r>
      <w:r w:rsidRPr="006C2AEF">
        <w:rPr>
          <w:rFonts w:eastAsiaTheme="minorHAnsi"/>
        </w:rPr>
        <w:t>, </w:t>
      </w:r>
      <w:r w:rsidRPr="006C2AEF">
        <w:rPr>
          <w:rFonts w:eastAsiaTheme="minorHAnsi"/>
          <w:i/>
          <w:iCs/>
        </w:rPr>
        <w:t>50</w:t>
      </w:r>
      <w:r w:rsidRPr="006C2AEF">
        <w:rPr>
          <w:rFonts w:eastAsiaTheme="minorHAnsi"/>
        </w:rPr>
        <w:t>, 164-175</w:t>
      </w:r>
      <w:r>
        <w:rPr>
          <w:rFonts w:eastAsiaTheme="minorHAnsi"/>
        </w:rPr>
        <w:t>.</w:t>
      </w:r>
    </w:p>
    <w:p w:rsidR="00C46824" w:rsidRPr="00C46824" w:rsidRDefault="00C46824" w:rsidP="00C46824">
      <w:pPr>
        <w:spacing w:line="480" w:lineRule="auto"/>
        <w:ind w:hanging="720"/>
        <w:jc w:val="both"/>
        <w:rPr>
          <w:rFonts w:eastAsiaTheme="minorHAnsi"/>
        </w:rPr>
      </w:pPr>
      <w:r w:rsidRPr="00C46824">
        <w:rPr>
          <w:rFonts w:eastAsiaTheme="minorHAnsi"/>
        </w:rPr>
        <w:t xml:space="preserve">Heinkel, Robert (1982). A Theory of Capital Structure Relevance under Imperfect information. </w:t>
      </w:r>
      <w:r w:rsidRPr="00C43999">
        <w:rPr>
          <w:rFonts w:eastAsiaTheme="minorHAnsi"/>
          <w:i/>
        </w:rPr>
        <w:t>Journal of Finance</w:t>
      </w:r>
      <w:r w:rsidRPr="00C46824">
        <w:rPr>
          <w:rFonts w:eastAsiaTheme="minorHAnsi"/>
        </w:rPr>
        <w:t>,</w:t>
      </w:r>
      <w:r w:rsidR="00C43999">
        <w:rPr>
          <w:rFonts w:eastAsiaTheme="minorHAnsi"/>
        </w:rPr>
        <w:t xml:space="preserve"> </w:t>
      </w:r>
      <w:r w:rsidRPr="00C46824">
        <w:rPr>
          <w:rFonts w:eastAsiaTheme="minorHAnsi"/>
        </w:rPr>
        <w:t>37(5), 1141-1150.</w:t>
      </w:r>
    </w:p>
    <w:p w:rsidR="00C46824" w:rsidRPr="00C46824" w:rsidRDefault="00C46824" w:rsidP="00C46824">
      <w:pPr>
        <w:spacing w:line="480" w:lineRule="auto"/>
        <w:ind w:hanging="720"/>
        <w:jc w:val="both"/>
        <w:rPr>
          <w:rFonts w:eastAsiaTheme="minorHAnsi"/>
        </w:rPr>
      </w:pPr>
      <w:r w:rsidRPr="00C46824">
        <w:rPr>
          <w:rFonts w:eastAsiaTheme="minorHAnsi"/>
        </w:rPr>
        <w:t>Helwege, J., and Liang, N. (1996). Is there a Pecking Order? Evidence from a Panel of IPO Firms. </w:t>
      </w:r>
      <w:r w:rsidRPr="00C43999">
        <w:rPr>
          <w:rFonts w:eastAsiaTheme="minorHAnsi"/>
          <w:i/>
        </w:rPr>
        <w:t>Journal of Financial Economics</w:t>
      </w:r>
      <w:r w:rsidRPr="00C46824">
        <w:rPr>
          <w:rFonts w:eastAsiaTheme="minorHAnsi"/>
        </w:rPr>
        <w:t>, 40(3), 429-458.</w:t>
      </w:r>
    </w:p>
    <w:p w:rsidR="00C46824" w:rsidRPr="00C46824" w:rsidRDefault="00C46824" w:rsidP="00C46824">
      <w:pPr>
        <w:spacing w:line="480" w:lineRule="auto"/>
        <w:ind w:hanging="720"/>
        <w:jc w:val="both"/>
        <w:rPr>
          <w:rFonts w:eastAsiaTheme="minorHAnsi"/>
        </w:rPr>
      </w:pPr>
      <w:r w:rsidRPr="00C46824">
        <w:rPr>
          <w:rFonts w:eastAsiaTheme="minorHAnsi"/>
        </w:rPr>
        <w:t>Hirsch, Julia, and Walz, Uwe. (2011). Financing Decisions Along a Firm's Life-Cycle: Debt as a Commitment Device. </w:t>
      </w:r>
      <w:r w:rsidRPr="00C43999">
        <w:rPr>
          <w:rFonts w:eastAsiaTheme="minorHAnsi"/>
          <w:i/>
        </w:rPr>
        <w:t>European Financial Management</w:t>
      </w:r>
      <w:r w:rsidRPr="00C46824">
        <w:rPr>
          <w:rFonts w:eastAsiaTheme="minorHAnsi"/>
        </w:rPr>
        <w:t>, 17(5), 898-927.</w:t>
      </w:r>
    </w:p>
    <w:p w:rsidR="00C46824" w:rsidRPr="00C46824" w:rsidRDefault="00C46824" w:rsidP="00C46824">
      <w:pPr>
        <w:spacing w:line="480" w:lineRule="auto"/>
        <w:ind w:hanging="720"/>
        <w:jc w:val="both"/>
        <w:rPr>
          <w:rFonts w:eastAsiaTheme="minorHAnsi"/>
        </w:rPr>
      </w:pPr>
      <w:r w:rsidRPr="00C46824">
        <w:rPr>
          <w:rFonts w:eastAsiaTheme="minorHAnsi"/>
        </w:rPr>
        <w:t>Hirshleifer, D., &amp; Thakor, A. V. (1992). Managerial Conservatism, Project Choice, and Debt. </w:t>
      </w:r>
      <w:r w:rsidRPr="00C43999">
        <w:rPr>
          <w:rFonts w:eastAsiaTheme="minorHAnsi"/>
          <w:i/>
        </w:rPr>
        <w:t>Review of Financial Studies</w:t>
      </w:r>
      <w:r w:rsidRPr="00C46824">
        <w:rPr>
          <w:rFonts w:eastAsiaTheme="minorHAnsi"/>
        </w:rPr>
        <w:t>, 5(3), 437-470.</w:t>
      </w:r>
    </w:p>
    <w:p w:rsidR="00C46824" w:rsidRPr="00C46824" w:rsidRDefault="00C46824" w:rsidP="00C46824">
      <w:pPr>
        <w:spacing w:line="480" w:lineRule="auto"/>
        <w:ind w:hanging="720"/>
        <w:jc w:val="both"/>
        <w:rPr>
          <w:rFonts w:eastAsiaTheme="minorHAnsi"/>
        </w:rPr>
      </w:pPr>
      <w:r w:rsidRPr="00C46824">
        <w:rPr>
          <w:rFonts w:eastAsiaTheme="minorHAnsi"/>
        </w:rPr>
        <w:t xml:space="preserve">Hovakimian, A., Kayhan, A., &amp; Titman, S. (2012). Are Corporate Default Probabilities Consistent with the Static Trade-off Theory? </w:t>
      </w:r>
      <w:r w:rsidRPr="00C43999">
        <w:rPr>
          <w:rFonts w:eastAsiaTheme="minorHAnsi"/>
          <w:i/>
        </w:rPr>
        <w:t>Review of Financial Studies</w:t>
      </w:r>
      <w:r w:rsidRPr="00C46824">
        <w:rPr>
          <w:rFonts w:eastAsiaTheme="minorHAnsi"/>
        </w:rPr>
        <w:t>, 25(2), 315-340.</w:t>
      </w:r>
    </w:p>
    <w:p w:rsidR="00C46824" w:rsidRPr="00C46824" w:rsidRDefault="00C46824" w:rsidP="00C46824">
      <w:pPr>
        <w:spacing w:line="480" w:lineRule="auto"/>
        <w:ind w:hanging="720"/>
        <w:jc w:val="both"/>
        <w:rPr>
          <w:rFonts w:eastAsiaTheme="minorHAnsi"/>
        </w:rPr>
      </w:pPr>
      <w:r w:rsidRPr="00C46824">
        <w:rPr>
          <w:rFonts w:eastAsiaTheme="minorHAnsi"/>
        </w:rPr>
        <w:t xml:space="preserve">Hovakimian, Armen; Opler, Tim and Titman, Sheridan (2001). The Debt - Equity Choice. </w:t>
      </w:r>
      <w:r w:rsidRPr="00C43999">
        <w:rPr>
          <w:rFonts w:eastAsiaTheme="minorHAnsi"/>
          <w:i/>
        </w:rPr>
        <w:t>Journal of Financial and Qualitative Analysis</w:t>
      </w:r>
      <w:r w:rsidRPr="00C46824">
        <w:rPr>
          <w:rFonts w:eastAsiaTheme="minorHAnsi"/>
        </w:rPr>
        <w:t>, 36 (1), 1-24</w:t>
      </w:r>
    </w:p>
    <w:p w:rsidR="00C46824" w:rsidRPr="00C46824" w:rsidRDefault="00C46824" w:rsidP="00C46824">
      <w:pPr>
        <w:spacing w:line="480" w:lineRule="auto"/>
        <w:ind w:hanging="720"/>
        <w:jc w:val="both"/>
        <w:rPr>
          <w:rFonts w:eastAsiaTheme="minorHAnsi"/>
        </w:rPr>
      </w:pPr>
      <w:r w:rsidRPr="00C46824">
        <w:rPr>
          <w:rFonts w:eastAsiaTheme="minorHAnsi"/>
        </w:rPr>
        <w:t>Huang, S. G., and Song, F. M. (2004). The Determinants of Capital Structure: Evidence from China. </w:t>
      </w:r>
      <w:r w:rsidRPr="00C43999">
        <w:rPr>
          <w:rFonts w:eastAsiaTheme="minorHAnsi"/>
          <w:i/>
        </w:rPr>
        <w:t>China Economic Quarterly</w:t>
      </w:r>
      <w:r w:rsidRPr="00C46824">
        <w:rPr>
          <w:rFonts w:eastAsiaTheme="minorHAnsi"/>
        </w:rPr>
        <w:t>: Beijing, 3, 395-414.</w:t>
      </w:r>
    </w:p>
    <w:p w:rsidR="00C46824" w:rsidRPr="00C46824" w:rsidRDefault="00C46824" w:rsidP="00C46824">
      <w:pPr>
        <w:spacing w:line="480" w:lineRule="auto"/>
        <w:ind w:hanging="720"/>
        <w:jc w:val="both"/>
        <w:rPr>
          <w:rFonts w:eastAsiaTheme="minorHAnsi"/>
        </w:rPr>
      </w:pPr>
      <w:r w:rsidRPr="00C46824">
        <w:rPr>
          <w:rFonts w:eastAsiaTheme="minorHAnsi"/>
        </w:rPr>
        <w:t>Hulland, J. (1999). Use of Partial Least Squares (PLS) in Strategic Management Research: A Review of Four Recent Studies. </w:t>
      </w:r>
      <w:r w:rsidRPr="00C43999">
        <w:rPr>
          <w:rFonts w:eastAsiaTheme="minorHAnsi"/>
          <w:i/>
        </w:rPr>
        <w:t>Strategic Management Journal</w:t>
      </w:r>
      <w:r w:rsidRPr="00C46824">
        <w:rPr>
          <w:rFonts w:eastAsiaTheme="minorHAnsi"/>
        </w:rPr>
        <w:t>, 20(2), 195-204.</w:t>
      </w:r>
    </w:p>
    <w:p w:rsidR="00C46824" w:rsidRPr="00C46824" w:rsidRDefault="00C46824" w:rsidP="00C46824">
      <w:pPr>
        <w:spacing w:line="480" w:lineRule="auto"/>
        <w:ind w:hanging="720"/>
        <w:jc w:val="both"/>
        <w:rPr>
          <w:rFonts w:eastAsiaTheme="minorHAnsi"/>
        </w:rPr>
      </w:pPr>
      <w:r w:rsidRPr="00C46824">
        <w:rPr>
          <w:rFonts w:eastAsiaTheme="minorHAnsi"/>
        </w:rPr>
        <w:t>Israel, R. (1991). Capital Structure and the Market for Corporate Control: The Defensive Role of Debt Financing. </w:t>
      </w:r>
      <w:r w:rsidRPr="00C43999">
        <w:rPr>
          <w:rFonts w:eastAsiaTheme="minorHAnsi"/>
          <w:i/>
        </w:rPr>
        <w:t>The Journal of Finance</w:t>
      </w:r>
      <w:r w:rsidRPr="00C46824">
        <w:rPr>
          <w:rFonts w:eastAsiaTheme="minorHAnsi"/>
        </w:rPr>
        <w:t>, 46(4), 1391-1409.</w:t>
      </w:r>
    </w:p>
    <w:p w:rsidR="00C46824" w:rsidRPr="00C46824" w:rsidRDefault="00C46824" w:rsidP="00C46824">
      <w:pPr>
        <w:spacing w:line="480" w:lineRule="auto"/>
        <w:ind w:hanging="720"/>
        <w:jc w:val="both"/>
        <w:rPr>
          <w:rFonts w:eastAsiaTheme="minorHAnsi"/>
        </w:rPr>
      </w:pPr>
      <w:r w:rsidRPr="00C46824">
        <w:rPr>
          <w:rFonts w:eastAsiaTheme="minorHAnsi"/>
        </w:rPr>
        <w:t xml:space="preserve">Jalilvand, A., &amp; Harris, R. S. (1984). Corporate Behavior in Adjusting to Capital Structure and Dividend Targets: An Econometric Study. </w:t>
      </w:r>
      <w:r w:rsidRPr="00C43999">
        <w:rPr>
          <w:rFonts w:eastAsiaTheme="minorHAnsi"/>
          <w:i/>
        </w:rPr>
        <w:t>The Journal of Finance</w:t>
      </w:r>
      <w:r w:rsidRPr="00C46824">
        <w:rPr>
          <w:rFonts w:eastAsiaTheme="minorHAnsi"/>
        </w:rPr>
        <w:t>, 39(1), 127-145.</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Jensen, M. C. (1986). Agency Costs of Free Cash Flow, Corporate Finance, and Takeovers. </w:t>
      </w:r>
      <w:r w:rsidRPr="00C43999">
        <w:rPr>
          <w:rFonts w:eastAsiaTheme="minorHAnsi"/>
          <w:i/>
        </w:rPr>
        <w:t>The American Economic Review</w:t>
      </w:r>
      <w:r w:rsidRPr="00C46824">
        <w:rPr>
          <w:rFonts w:eastAsiaTheme="minorHAnsi"/>
        </w:rPr>
        <w:t>, 76(2), 323-329.</w:t>
      </w:r>
    </w:p>
    <w:p w:rsidR="00C46824" w:rsidRPr="00C46824" w:rsidRDefault="00C46824" w:rsidP="00C46824">
      <w:pPr>
        <w:spacing w:line="480" w:lineRule="auto"/>
        <w:ind w:hanging="720"/>
        <w:jc w:val="both"/>
        <w:rPr>
          <w:rFonts w:eastAsiaTheme="minorHAnsi"/>
        </w:rPr>
      </w:pPr>
      <w:r w:rsidRPr="00C46824">
        <w:rPr>
          <w:rFonts w:eastAsiaTheme="minorHAnsi"/>
        </w:rPr>
        <w:t>Jensen, M. C., &amp; Meckling, W. H. (1976). Theory of the Firm: Managerial Behavior, Agency Costs and Ownership Structure. </w:t>
      </w:r>
      <w:r w:rsidRPr="00C43999">
        <w:rPr>
          <w:rFonts w:eastAsiaTheme="minorHAnsi"/>
          <w:i/>
        </w:rPr>
        <w:t>Journal of Financial Economics</w:t>
      </w:r>
      <w:r w:rsidRPr="00C46824">
        <w:rPr>
          <w:rFonts w:eastAsiaTheme="minorHAnsi"/>
        </w:rPr>
        <w:t>, 3(4), 305-360.</w:t>
      </w:r>
    </w:p>
    <w:p w:rsidR="00C46824" w:rsidRPr="00C46824" w:rsidRDefault="00C46824" w:rsidP="00C46824">
      <w:pPr>
        <w:spacing w:line="480" w:lineRule="auto"/>
        <w:ind w:hanging="720"/>
        <w:jc w:val="both"/>
        <w:rPr>
          <w:rFonts w:eastAsiaTheme="minorHAnsi"/>
        </w:rPr>
      </w:pPr>
      <w:r w:rsidRPr="00C46824">
        <w:rPr>
          <w:rFonts w:eastAsiaTheme="minorHAnsi"/>
        </w:rPr>
        <w:t xml:space="preserve">Jensen, Michael. C. (1986). "Agency Cost of Free Cash Flow, Corporate Finance, and Takeovers".  </w:t>
      </w:r>
      <w:r w:rsidRPr="00C43999">
        <w:rPr>
          <w:rFonts w:eastAsiaTheme="minorHAnsi"/>
          <w:i/>
        </w:rPr>
        <w:t>American Economic Review</w:t>
      </w:r>
      <w:r w:rsidRPr="00C46824">
        <w:rPr>
          <w:rFonts w:eastAsiaTheme="minorHAnsi"/>
        </w:rPr>
        <w:t>, 76(2), 323-329.</w:t>
      </w:r>
    </w:p>
    <w:p w:rsidR="00C46824" w:rsidRPr="00C46824" w:rsidRDefault="00C46824" w:rsidP="00C46824">
      <w:pPr>
        <w:spacing w:line="480" w:lineRule="auto"/>
        <w:ind w:hanging="720"/>
        <w:jc w:val="both"/>
        <w:rPr>
          <w:rFonts w:eastAsiaTheme="minorHAnsi"/>
        </w:rPr>
      </w:pPr>
      <w:r w:rsidRPr="00C46824">
        <w:rPr>
          <w:rFonts w:eastAsiaTheme="minorHAnsi"/>
        </w:rPr>
        <w:t xml:space="preserve">John, Kose (1987). Risk-shifting Incentives and Signalling through Corporate Capital Structure. </w:t>
      </w:r>
      <w:r w:rsidRPr="00C43999">
        <w:rPr>
          <w:rFonts w:eastAsiaTheme="minorHAnsi"/>
          <w:i/>
        </w:rPr>
        <w:t>Journal of Finance</w:t>
      </w:r>
      <w:r w:rsidRPr="00C46824">
        <w:rPr>
          <w:rFonts w:eastAsiaTheme="minorHAnsi"/>
        </w:rPr>
        <w:t>,</w:t>
      </w:r>
      <w:r w:rsidR="00C43999">
        <w:rPr>
          <w:rFonts w:eastAsiaTheme="minorHAnsi"/>
        </w:rPr>
        <w:t xml:space="preserve"> </w:t>
      </w:r>
      <w:r w:rsidRPr="00C46824">
        <w:rPr>
          <w:rFonts w:eastAsiaTheme="minorHAnsi"/>
        </w:rPr>
        <w:t>42(3), 623-641.</w:t>
      </w:r>
    </w:p>
    <w:p w:rsidR="00C46824" w:rsidRDefault="00C46824" w:rsidP="00C46824">
      <w:pPr>
        <w:spacing w:line="480" w:lineRule="auto"/>
        <w:ind w:hanging="720"/>
        <w:jc w:val="both"/>
        <w:rPr>
          <w:rFonts w:eastAsiaTheme="minorHAnsi"/>
        </w:rPr>
      </w:pPr>
      <w:r w:rsidRPr="00C46824">
        <w:rPr>
          <w:rFonts w:eastAsiaTheme="minorHAnsi"/>
        </w:rPr>
        <w:t xml:space="preserve">Khan, M. N., &amp; Sharif, S. (2015). Capital Structure Theories and Leverage Behaviour of Pakistani Firms. </w:t>
      </w:r>
      <w:r w:rsidRPr="00C43999">
        <w:rPr>
          <w:rFonts w:eastAsiaTheme="minorHAnsi"/>
          <w:i/>
        </w:rPr>
        <w:t>Journal of Independent Studies and Research</w:t>
      </w:r>
      <w:r w:rsidRPr="00C46824">
        <w:rPr>
          <w:rFonts w:eastAsiaTheme="minorHAnsi"/>
        </w:rPr>
        <w:t>, 13(2), 147-162.</w:t>
      </w:r>
    </w:p>
    <w:p w:rsidR="000F7F2E" w:rsidRPr="000F7F2E" w:rsidRDefault="000F7F2E" w:rsidP="00C46824">
      <w:pPr>
        <w:spacing w:line="480" w:lineRule="auto"/>
        <w:ind w:hanging="720"/>
        <w:jc w:val="both"/>
        <w:rPr>
          <w:rFonts w:eastAsiaTheme="minorHAnsi"/>
          <w:color w:val="000000" w:themeColor="text1"/>
        </w:rPr>
      </w:pPr>
      <w:r>
        <w:rPr>
          <w:color w:val="000000" w:themeColor="text1"/>
          <w:shd w:val="clear" w:color="auto" w:fill="FFFFFF"/>
        </w:rPr>
        <w:t>Kock, N. (2015). Common Method Bias in PLS-SEM: A Full C</w:t>
      </w:r>
      <w:r w:rsidRPr="000F7F2E">
        <w:rPr>
          <w:color w:val="000000" w:themeColor="text1"/>
          <w:shd w:val="clear" w:color="auto" w:fill="FFFFFF"/>
        </w:rPr>
        <w:t xml:space="preserve">ollinearity </w:t>
      </w:r>
      <w:r>
        <w:rPr>
          <w:color w:val="000000" w:themeColor="text1"/>
          <w:shd w:val="clear" w:color="auto" w:fill="FFFFFF"/>
        </w:rPr>
        <w:t>Assessment A</w:t>
      </w:r>
      <w:r w:rsidRPr="000F7F2E">
        <w:rPr>
          <w:color w:val="000000" w:themeColor="text1"/>
          <w:shd w:val="clear" w:color="auto" w:fill="FFFFFF"/>
        </w:rPr>
        <w:t>pproach. </w:t>
      </w:r>
      <w:r w:rsidRPr="000F7F2E">
        <w:rPr>
          <w:i/>
          <w:iCs/>
          <w:color w:val="000000" w:themeColor="text1"/>
          <w:shd w:val="clear" w:color="auto" w:fill="FFFFFF"/>
        </w:rPr>
        <w:t>International Journal of e-Collaboration (IJeC)</w:t>
      </w:r>
      <w:r w:rsidRPr="000F7F2E">
        <w:rPr>
          <w:color w:val="000000" w:themeColor="text1"/>
          <w:shd w:val="clear" w:color="auto" w:fill="FFFFFF"/>
        </w:rPr>
        <w:t>, </w:t>
      </w:r>
      <w:r w:rsidRPr="000F7F2E">
        <w:rPr>
          <w:iCs/>
          <w:color w:val="000000" w:themeColor="text1"/>
          <w:shd w:val="clear" w:color="auto" w:fill="FFFFFF"/>
        </w:rPr>
        <w:t>11</w:t>
      </w:r>
      <w:r w:rsidRPr="000F7F2E">
        <w:rPr>
          <w:color w:val="000000" w:themeColor="text1"/>
          <w:shd w:val="clear" w:color="auto" w:fill="FFFFFF"/>
        </w:rPr>
        <w:t>(4), 1-10.</w:t>
      </w:r>
    </w:p>
    <w:p w:rsidR="00C46824" w:rsidRPr="00C46824" w:rsidRDefault="00C46824" w:rsidP="00C46824">
      <w:pPr>
        <w:spacing w:line="480" w:lineRule="auto"/>
        <w:ind w:hanging="720"/>
        <w:jc w:val="both"/>
        <w:rPr>
          <w:rFonts w:eastAsiaTheme="minorHAnsi"/>
        </w:rPr>
      </w:pPr>
      <w:r w:rsidRPr="00C46824">
        <w:rPr>
          <w:rFonts w:eastAsiaTheme="minorHAnsi"/>
        </w:rPr>
        <w:t>Kovenock, D., &amp; Phillips, G. (1995). Capital Structure and Product-market Rivalry: How do we</w:t>
      </w:r>
      <w:r w:rsidR="000F7F2E">
        <w:rPr>
          <w:rFonts w:eastAsiaTheme="minorHAnsi"/>
        </w:rPr>
        <w:t xml:space="preserve"> Reconcile Theory and Evidence?</w:t>
      </w:r>
      <w:r w:rsidRPr="00C46824">
        <w:rPr>
          <w:rFonts w:eastAsiaTheme="minorHAnsi"/>
        </w:rPr>
        <w:t> </w:t>
      </w:r>
      <w:r w:rsidRPr="00C43999">
        <w:rPr>
          <w:rFonts w:eastAsiaTheme="minorHAnsi"/>
          <w:i/>
        </w:rPr>
        <w:t>The American Economic Review</w:t>
      </w:r>
      <w:r w:rsidRPr="00C46824">
        <w:rPr>
          <w:rFonts w:eastAsiaTheme="minorHAnsi"/>
        </w:rPr>
        <w:t>, 85(2), 403-408.</w:t>
      </w:r>
    </w:p>
    <w:p w:rsidR="00C46824" w:rsidRPr="00C46824" w:rsidRDefault="00C46824" w:rsidP="00C46824">
      <w:pPr>
        <w:spacing w:line="480" w:lineRule="auto"/>
        <w:ind w:hanging="720"/>
        <w:jc w:val="both"/>
        <w:rPr>
          <w:rFonts w:eastAsiaTheme="minorHAnsi"/>
        </w:rPr>
      </w:pPr>
      <w:r w:rsidRPr="00C46824">
        <w:rPr>
          <w:rFonts w:eastAsiaTheme="minorHAnsi"/>
        </w:rPr>
        <w:t xml:space="preserve">Krasker, William (1986). Stock Price Movements in Response to Stock Issues under Asymmetric Information. </w:t>
      </w:r>
      <w:r w:rsidRPr="00C43999">
        <w:rPr>
          <w:rFonts w:eastAsiaTheme="minorHAnsi"/>
          <w:i/>
        </w:rPr>
        <w:t>Journal of Finance</w:t>
      </w:r>
      <w:r w:rsidRPr="00C46824">
        <w:rPr>
          <w:rFonts w:eastAsiaTheme="minorHAnsi"/>
        </w:rPr>
        <w:t>,</w:t>
      </w:r>
      <w:r w:rsidR="00C43999">
        <w:rPr>
          <w:rFonts w:eastAsiaTheme="minorHAnsi"/>
        </w:rPr>
        <w:t xml:space="preserve"> </w:t>
      </w:r>
      <w:r w:rsidRPr="00C46824">
        <w:rPr>
          <w:rFonts w:eastAsiaTheme="minorHAnsi"/>
        </w:rPr>
        <w:t>41(1), 93-105</w:t>
      </w:r>
    </w:p>
    <w:p w:rsidR="00C46824" w:rsidRPr="00C46824" w:rsidRDefault="00C46824" w:rsidP="00C46824">
      <w:pPr>
        <w:spacing w:line="480" w:lineRule="auto"/>
        <w:ind w:hanging="720"/>
        <w:jc w:val="both"/>
        <w:rPr>
          <w:rFonts w:eastAsiaTheme="minorHAnsi"/>
        </w:rPr>
      </w:pPr>
      <w:r w:rsidRPr="00C46824">
        <w:rPr>
          <w:rFonts w:eastAsiaTheme="minorHAnsi"/>
        </w:rPr>
        <w:t xml:space="preserve">Kraus, A. and Litzenberger, R.H.(1973). A State-Preference Model of Optimal Financial Leverage, </w:t>
      </w:r>
      <w:r w:rsidRPr="00C43999">
        <w:rPr>
          <w:rFonts w:eastAsiaTheme="minorHAnsi"/>
          <w:i/>
        </w:rPr>
        <w:t>Journal of Finance</w:t>
      </w:r>
      <w:r w:rsidR="00C43999">
        <w:rPr>
          <w:rFonts w:eastAsiaTheme="minorHAnsi"/>
        </w:rPr>
        <w:t xml:space="preserve">, </w:t>
      </w:r>
      <w:r w:rsidRPr="00C46824">
        <w:rPr>
          <w:rFonts w:eastAsiaTheme="minorHAnsi"/>
        </w:rPr>
        <w:t>28(4), 911-922.</w:t>
      </w:r>
    </w:p>
    <w:p w:rsidR="00C46824" w:rsidRPr="00C46824" w:rsidRDefault="00C46824" w:rsidP="00C46824">
      <w:pPr>
        <w:spacing w:line="480" w:lineRule="auto"/>
        <w:ind w:hanging="720"/>
        <w:jc w:val="both"/>
        <w:rPr>
          <w:rFonts w:eastAsiaTheme="minorHAnsi"/>
        </w:rPr>
      </w:pPr>
      <w:r w:rsidRPr="00F37909">
        <w:rPr>
          <w:rFonts w:eastAsiaTheme="minorHAnsi"/>
          <w:lang w:val="fr-BE"/>
        </w:rPr>
        <w:t xml:space="preserve">Krishnan, V. S., &amp; Moyer, R. C. (1997). </w:t>
      </w:r>
      <w:r w:rsidRPr="00C46824">
        <w:rPr>
          <w:rFonts w:eastAsiaTheme="minorHAnsi"/>
        </w:rPr>
        <w:t>Performance, Capital Structure and Home Country: An Analysis of Asian Corporations. </w:t>
      </w:r>
      <w:r w:rsidRPr="00C43999">
        <w:rPr>
          <w:rFonts w:eastAsiaTheme="minorHAnsi"/>
          <w:i/>
        </w:rPr>
        <w:t>Global Finance Journal</w:t>
      </w:r>
      <w:r w:rsidRPr="00C46824">
        <w:rPr>
          <w:rFonts w:eastAsiaTheme="minorHAnsi"/>
        </w:rPr>
        <w:t>, 8(1), 129-143.</w:t>
      </w:r>
    </w:p>
    <w:p w:rsidR="00C46824" w:rsidRPr="00C46824" w:rsidRDefault="00C46824" w:rsidP="00C46824">
      <w:pPr>
        <w:spacing w:line="480" w:lineRule="auto"/>
        <w:ind w:hanging="720"/>
        <w:jc w:val="both"/>
        <w:rPr>
          <w:rFonts w:eastAsiaTheme="minorHAnsi"/>
        </w:rPr>
      </w:pPr>
      <w:r w:rsidRPr="00C46824">
        <w:rPr>
          <w:rFonts w:eastAsiaTheme="minorHAnsi"/>
        </w:rPr>
        <w:t xml:space="preserve">Kumar, Satish, Colombage,Sisira and Rao, Purnima. (2017). Research on Capital Structure Determinants: A review and Future Directions, </w:t>
      </w:r>
      <w:r w:rsidRPr="00C43999">
        <w:rPr>
          <w:rFonts w:eastAsiaTheme="minorHAnsi"/>
          <w:i/>
        </w:rPr>
        <w:t>International Journal of Managerial Finance</w:t>
      </w:r>
      <w:r w:rsidRPr="00C46824">
        <w:rPr>
          <w:rFonts w:eastAsiaTheme="minorHAnsi"/>
        </w:rPr>
        <w:t>. 13(2), 106-132.</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La Rocca, Maurizio, La Rocca, Tiziana, and Cariola, Alfio. (2011). Capital Structure Decisions During a Firm's Life Cycle. </w:t>
      </w:r>
      <w:r w:rsidRPr="00C43999">
        <w:rPr>
          <w:rFonts w:eastAsiaTheme="minorHAnsi"/>
          <w:i/>
        </w:rPr>
        <w:t>Small Business Economics</w:t>
      </w:r>
      <w:r w:rsidRPr="00C46824">
        <w:rPr>
          <w:rFonts w:eastAsiaTheme="minorHAnsi"/>
        </w:rPr>
        <w:t>, 37(1), 107-130.</w:t>
      </w:r>
    </w:p>
    <w:p w:rsidR="00C46824" w:rsidRPr="00C46824" w:rsidRDefault="00C46824" w:rsidP="00C46824">
      <w:pPr>
        <w:spacing w:line="480" w:lineRule="auto"/>
        <w:ind w:hanging="720"/>
        <w:jc w:val="both"/>
        <w:rPr>
          <w:rFonts w:eastAsiaTheme="minorHAnsi"/>
        </w:rPr>
      </w:pPr>
      <w:r w:rsidRPr="00C46824">
        <w:rPr>
          <w:rFonts w:eastAsiaTheme="minorHAnsi"/>
        </w:rPr>
        <w:t>Lahore School of Economics (2016</w:t>
      </w:r>
      <w:r w:rsidRPr="00C43999">
        <w:rPr>
          <w:rFonts w:eastAsiaTheme="minorHAnsi"/>
          <w:i/>
        </w:rPr>
        <w:t>). Business Confidence Survey</w:t>
      </w:r>
      <w:r w:rsidR="00C43999">
        <w:rPr>
          <w:rFonts w:eastAsiaTheme="minorHAnsi"/>
          <w:i/>
        </w:rPr>
        <w:t xml:space="preserve"> </w:t>
      </w:r>
      <w:r w:rsidRPr="00C46824">
        <w:rPr>
          <w:rFonts w:eastAsiaTheme="minorHAnsi"/>
        </w:rPr>
        <w:t>(1st ed)</w:t>
      </w:r>
      <w:r w:rsidR="00C43999">
        <w:rPr>
          <w:rFonts w:eastAsiaTheme="minorHAnsi"/>
        </w:rPr>
        <w:t xml:space="preserve">, </w:t>
      </w:r>
      <w:r w:rsidRPr="00C46824">
        <w:rPr>
          <w:rFonts w:eastAsiaTheme="minorHAnsi"/>
        </w:rPr>
        <w:t>.Lahore, Pakistan: Azam Amjad Chaudhry and Saman Zahra Khan</w:t>
      </w:r>
    </w:p>
    <w:p w:rsidR="00C46824" w:rsidRPr="00C46824" w:rsidRDefault="00C46824" w:rsidP="00C46824">
      <w:pPr>
        <w:spacing w:line="480" w:lineRule="auto"/>
        <w:ind w:hanging="720"/>
        <w:jc w:val="both"/>
        <w:rPr>
          <w:rFonts w:eastAsiaTheme="minorHAnsi"/>
        </w:rPr>
      </w:pPr>
      <w:r w:rsidRPr="00C46824">
        <w:rPr>
          <w:rFonts w:eastAsiaTheme="minorHAnsi"/>
        </w:rPr>
        <w:t>Lee, Shih-Chin, Jen-Chang Liu and Mei-Hui Lu (2013). Repurchase and Dividend Policy of Taiwanese Firms. </w:t>
      </w:r>
      <w:r w:rsidRPr="00C43999">
        <w:rPr>
          <w:rFonts w:eastAsiaTheme="minorHAnsi"/>
          <w:i/>
        </w:rPr>
        <w:t>Journal of Business &amp; Economics</w:t>
      </w:r>
      <w:r w:rsidRPr="00C46824">
        <w:rPr>
          <w:rFonts w:eastAsiaTheme="minorHAnsi"/>
        </w:rPr>
        <w:t>, 5(1), 56-78.</w:t>
      </w:r>
    </w:p>
    <w:p w:rsidR="00C46824" w:rsidRPr="00C46824" w:rsidRDefault="00C46824" w:rsidP="00C46824">
      <w:pPr>
        <w:spacing w:line="480" w:lineRule="auto"/>
        <w:ind w:hanging="720"/>
        <w:jc w:val="both"/>
        <w:rPr>
          <w:rFonts w:eastAsiaTheme="minorHAnsi"/>
        </w:rPr>
      </w:pPr>
      <w:r w:rsidRPr="00C46824">
        <w:rPr>
          <w:rFonts w:eastAsiaTheme="minorHAnsi"/>
        </w:rPr>
        <w:t xml:space="preserve">Leland H. (1998). Agency Costs, Risk Management, and Capital Structure. </w:t>
      </w:r>
      <w:r w:rsidRPr="00C43999">
        <w:rPr>
          <w:rFonts w:eastAsiaTheme="minorHAnsi"/>
          <w:i/>
        </w:rPr>
        <w:t>Journal of Finance</w:t>
      </w:r>
      <w:r w:rsidRPr="00C46824">
        <w:rPr>
          <w:rFonts w:eastAsiaTheme="minorHAnsi"/>
        </w:rPr>
        <w:t>, 53(4), 1213-1243.</w:t>
      </w:r>
    </w:p>
    <w:p w:rsidR="00C46824" w:rsidRPr="00C46824" w:rsidRDefault="00C46824" w:rsidP="00C46824">
      <w:pPr>
        <w:spacing w:line="480" w:lineRule="auto"/>
        <w:ind w:hanging="720"/>
        <w:jc w:val="both"/>
        <w:rPr>
          <w:rFonts w:eastAsiaTheme="minorHAnsi"/>
        </w:rPr>
      </w:pPr>
      <w:r w:rsidRPr="00C46824">
        <w:rPr>
          <w:rFonts w:eastAsiaTheme="minorHAnsi"/>
        </w:rPr>
        <w:t xml:space="preserve">Leland, Hayne and David Pyle (1977). Information Asymmetrics, Financial Structure, and Financial Intermediation. </w:t>
      </w:r>
      <w:r w:rsidRPr="00C43999">
        <w:rPr>
          <w:rFonts w:eastAsiaTheme="minorHAnsi"/>
          <w:i/>
        </w:rPr>
        <w:t>Journal of Finance</w:t>
      </w:r>
      <w:r w:rsidRPr="00C46824">
        <w:rPr>
          <w:rFonts w:eastAsiaTheme="minorHAnsi"/>
        </w:rPr>
        <w:t>, 32 (2), 371-388</w:t>
      </w:r>
    </w:p>
    <w:p w:rsidR="00C46824" w:rsidRDefault="00C46824" w:rsidP="00C46824">
      <w:pPr>
        <w:spacing w:line="480" w:lineRule="auto"/>
        <w:ind w:hanging="720"/>
        <w:jc w:val="both"/>
        <w:rPr>
          <w:rFonts w:eastAsiaTheme="minorHAnsi"/>
        </w:rPr>
      </w:pPr>
      <w:r w:rsidRPr="00C46824">
        <w:rPr>
          <w:rFonts w:eastAsiaTheme="minorHAnsi"/>
        </w:rPr>
        <w:t>Lemmon, M. L., Roberts, M. R., &amp; Zender, J. F. (2008). Back to the Beginning: Persistence and the Cross</w:t>
      </w:r>
      <w:r w:rsidRPr="00C46824">
        <w:rPr>
          <w:rFonts w:ascii="Cambria Math" w:eastAsiaTheme="minorHAnsi" w:hAnsi="Cambria Math" w:cs="Cambria Math"/>
        </w:rPr>
        <w:t>‐</w:t>
      </w:r>
      <w:r w:rsidRPr="00C46824">
        <w:rPr>
          <w:rFonts w:eastAsiaTheme="minorHAnsi"/>
        </w:rPr>
        <w:t>section of Corporate Capital Structure. </w:t>
      </w:r>
      <w:r w:rsidRPr="00C43999">
        <w:rPr>
          <w:rFonts w:eastAsiaTheme="minorHAnsi"/>
          <w:i/>
        </w:rPr>
        <w:t>The Journal of Finance</w:t>
      </w:r>
      <w:r w:rsidRPr="00C46824">
        <w:rPr>
          <w:rFonts w:eastAsiaTheme="minorHAnsi"/>
        </w:rPr>
        <w:t>, 63(4), 1575-1608.</w:t>
      </w:r>
    </w:p>
    <w:p w:rsidR="00FB34A9" w:rsidRPr="00FB34A9" w:rsidRDefault="00FB34A9" w:rsidP="00C46824">
      <w:pPr>
        <w:spacing w:line="480" w:lineRule="auto"/>
        <w:ind w:hanging="720"/>
        <w:jc w:val="both"/>
        <w:rPr>
          <w:rFonts w:eastAsiaTheme="minorHAnsi"/>
        </w:rPr>
      </w:pPr>
      <w:r w:rsidRPr="00FB34A9">
        <w:rPr>
          <w:color w:val="222222"/>
          <w:shd w:val="clear" w:color="auto" w:fill="FFFFFF"/>
          <w:lang w:val="fr-BE"/>
        </w:rPr>
        <w:t xml:space="preserve">Li, L., &amp; Islam, S. Z. (2019). </w:t>
      </w:r>
      <w:r>
        <w:rPr>
          <w:color w:val="222222"/>
          <w:shd w:val="clear" w:color="auto" w:fill="FFFFFF"/>
        </w:rPr>
        <w:t>Firm and Industry Specific Determinants of Capital S</w:t>
      </w:r>
      <w:r w:rsidRPr="00FB34A9">
        <w:rPr>
          <w:color w:val="222222"/>
          <w:shd w:val="clear" w:color="auto" w:fill="FFFFFF"/>
        </w:rPr>
        <w:t>tructure</w:t>
      </w:r>
      <w:r>
        <w:rPr>
          <w:color w:val="222222"/>
          <w:shd w:val="clear" w:color="auto" w:fill="FFFFFF"/>
        </w:rPr>
        <w:t>: Evidence from the Australian M</w:t>
      </w:r>
      <w:r w:rsidRPr="00FB34A9">
        <w:rPr>
          <w:color w:val="222222"/>
          <w:shd w:val="clear" w:color="auto" w:fill="FFFFFF"/>
        </w:rPr>
        <w:t>arket. </w:t>
      </w:r>
      <w:r w:rsidRPr="00FB34A9">
        <w:rPr>
          <w:i/>
          <w:iCs/>
          <w:color w:val="222222"/>
          <w:shd w:val="clear" w:color="auto" w:fill="FFFFFF"/>
        </w:rPr>
        <w:t>International Review of Economics &amp; Finance</w:t>
      </w:r>
      <w:r w:rsidRPr="00FB34A9">
        <w:rPr>
          <w:color w:val="222222"/>
          <w:shd w:val="clear" w:color="auto" w:fill="FFFFFF"/>
        </w:rPr>
        <w:t>, </w:t>
      </w:r>
      <w:r w:rsidRPr="00FB34A9">
        <w:rPr>
          <w:i/>
          <w:iCs/>
          <w:color w:val="222222"/>
          <w:shd w:val="clear" w:color="auto" w:fill="FFFFFF"/>
        </w:rPr>
        <w:t>59</w:t>
      </w:r>
      <w:r w:rsidRPr="00FB34A9">
        <w:rPr>
          <w:color w:val="222222"/>
          <w:shd w:val="clear" w:color="auto" w:fill="FFFFFF"/>
        </w:rPr>
        <w:t>, 425-437</w:t>
      </w:r>
      <w:r>
        <w:rPr>
          <w:color w:val="222222"/>
          <w:shd w:val="clear" w:color="auto" w:fill="FFFFFF"/>
        </w:rPr>
        <w:t>.</w:t>
      </w:r>
    </w:p>
    <w:p w:rsidR="00C46824" w:rsidRPr="00C46824" w:rsidRDefault="00C46824" w:rsidP="00C46824">
      <w:pPr>
        <w:spacing w:line="480" w:lineRule="auto"/>
        <w:ind w:hanging="720"/>
        <w:jc w:val="both"/>
        <w:rPr>
          <w:rFonts w:eastAsiaTheme="minorHAnsi"/>
        </w:rPr>
      </w:pPr>
      <w:r w:rsidRPr="00C46824">
        <w:rPr>
          <w:rFonts w:eastAsiaTheme="minorHAnsi"/>
        </w:rPr>
        <w:t>López-Gracia, J., and Sogorb-Mira, F. (2008). Testing Trade-Off and Pecking Order Theories Financing SMEs. </w:t>
      </w:r>
      <w:r w:rsidRPr="00C43999">
        <w:rPr>
          <w:rFonts w:eastAsiaTheme="minorHAnsi"/>
          <w:i/>
        </w:rPr>
        <w:t>Small Business Economics</w:t>
      </w:r>
      <w:r w:rsidRPr="00C46824">
        <w:rPr>
          <w:rFonts w:eastAsiaTheme="minorHAnsi"/>
        </w:rPr>
        <w:t>, 31(2), 117-136.</w:t>
      </w:r>
    </w:p>
    <w:p w:rsidR="00C46824" w:rsidRPr="00C46824" w:rsidRDefault="00C46824" w:rsidP="00C46824">
      <w:pPr>
        <w:spacing w:line="480" w:lineRule="auto"/>
        <w:ind w:hanging="720"/>
        <w:jc w:val="both"/>
        <w:rPr>
          <w:rFonts w:eastAsiaTheme="minorHAnsi"/>
        </w:rPr>
      </w:pPr>
      <w:r w:rsidRPr="00C46824">
        <w:rPr>
          <w:rFonts w:eastAsiaTheme="minorHAnsi"/>
        </w:rPr>
        <w:t>Mackie</w:t>
      </w:r>
      <w:r w:rsidRPr="00C46824">
        <w:rPr>
          <w:rFonts w:ascii="Cambria Math" w:eastAsiaTheme="minorHAnsi" w:hAnsi="Cambria Math" w:cs="Cambria Math"/>
        </w:rPr>
        <w:t>‐</w:t>
      </w:r>
      <w:r w:rsidRPr="00C46824">
        <w:rPr>
          <w:rFonts w:eastAsiaTheme="minorHAnsi"/>
        </w:rPr>
        <w:t xml:space="preserve">Mason, J. K. (1990). Do Taxes affect Corporate Financing Decisions? </w:t>
      </w:r>
      <w:r w:rsidRPr="00C43999">
        <w:rPr>
          <w:rFonts w:eastAsiaTheme="minorHAnsi"/>
          <w:i/>
        </w:rPr>
        <w:t>The Journal of Finance</w:t>
      </w:r>
      <w:r w:rsidRPr="00C46824">
        <w:rPr>
          <w:rFonts w:eastAsiaTheme="minorHAnsi"/>
        </w:rPr>
        <w:t>, 45 (5), 1471-1493.</w:t>
      </w:r>
    </w:p>
    <w:p w:rsidR="00C46824" w:rsidRPr="00C46824" w:rsidRDefault="00C46824" w:rsidP="00C46824">
      <w:pPr>
        <w:spacing w:line="480" w:lineRule="auto"/>
        <w:ind w:hanging="720"/>
        <w:jc w:val="both"/>
        <w:rPr>
          <w:rFonts w:eastAsiaTheme="minorHAnsi"/>
        </w:rPr>
      </w:pPr>
      <w:r w:rsidRPr="00C46824">
        <w:rPr>
          <w:rFonts w:eastAsiaTheme="minorHAnsi"/>
        </w:rPr>
        <w:t>Maksimovic, V. (1988). Capital Structure in Repeated Oligopolies. </w:t>
      </w:r>
      <w:r w:rsidRPr="00C43999">
        <w:rPr>
          <w:rFonts w:eastAsiaTheme="minorHAnsi"/>
          <w:i/>
        </w:rPr>
        <w:t>The RAND Journal of Economics</w:t>
      </w:r>
      <w:r w:rsidRPr="00C46824">
        <w:rPr>
          <w:rFonts w:eastAsiaTheme="minorHAnsi"/>
        </w:rPr>
        <w:t>, 19(3), 389-407.</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Maksimovic, V., &amp; Titman, S. (1991). Financial Policy and reputation for product quality. </w:t>
      </w:r>
      <w:r w:rsidRPr="00C43999">
        <w:rPr>
          <w:rFonts w:eastAsiaTheme="minorHAnsi"/>
          <w:i/>
        </w:rPr>
        <w:t>Review of Financial Studies</w:t>
      </w:r>
      <w:r w:rsidRPr="00C46824">
        <w:rPr>
          <w:rFonts w:eastAsiaTheme="minorHAnsi"/>
        </w:rPr>
        <w:t>, 4(1), 175-200.</w:t>
      </w:r>
    </w:p>
    <w:p w:rsidR="00C46824" w:rsidRPr="00C46824" w:rsidRDefault="00C46824" w:rsidP="00C46824">
      <w:pPr>
        <w:spacing w:line="480" w:lineRule="auto"/>
        <w:ind w:hanging="720"/>
        <w:jc w:val="both"/>
        <w:rPr>
          <w:rFonts w:eastAsiaTheme="minorHAnsi"/>
        </w:rPr>
      </w:pPr>
      <w:r w:rsidRPr="00C46824">
        <w:rPr>
          <w:rFonts w:eastAsiaTheme="minorHAnsi"/>
        </w:rPr>
        <w:t xml:space="preserve">Maksimovic, Vojislav (1990) Oligopoly, Price Wars and Bankruptcy, </w:t>
      </w:r>
      <w:r w:rsidRPr="00C43999">
        <w:rPr>
          <w:rFonts w:eastAsiaTheme="minorHAnsi"/>
          <w:i/>
        </w:rPr>
        <w:t>Working paper</w:t>
      </w:r>
      <w:r w:rsidRPr="00C46824">
        <w:rPr>
          <w:rFonts w:eastAsiaTheme="minorHAnsi"/>
        </w:rPr>
        <w:t>, University of British Columbia.</w:t>
      </w:r>
    </w:p>
    <w:p w:rsidR="00C46824" w:rsidRPr="00C46824" w:rsidRDefault="00C46824" w:rsidP="00C46824">
      <w:pPr>
        <w:spacing w:line="480" w:lineRule="auto"/>
        <w:ind w:hanging="720"/>
        <w:jc w:val="both"/>
        <w:rPr>
          <w:rFonts w:eastAsiaTheme="minorHAnsi"/>
        </w:rPr>
      </w:pPr>
      <w:r w:rsidRPr="00C46824">
        <w:rPr>
          <w:rFonts w:eastAsiaTheme="minorHAnsi"/>
        </w:rPr>
        <w:t>Marcoulides, G. A., &amp; Saunders, C. (2006). Editor's Comments: PLS: A Silver Bullet?. </w:t>
      </w:r>
      <w:r w:rsidRPr="00C43999">
        <w:rPr>
          <w:rFonts w:eastAsiaTheme="minorHAnsi"/>
          <w:i/>
        </w:rPr>
        <w:t>MIS Quarterly</w:t>
      </w:r>
      <w:r w:rsidRPr="00C46824">
        <w:rPr>
          <w:rFonts w:eastAsiaTheme="minorHAnsi"/>
        </w:rPr>
        <w:t>, 30(2), iii-ix.</w:t>
      </w:r>
    </w:p>
    <w:p w:rsidR="00C46824" w:rsidRPr="00C46824" w:rsidRDefault="00C46824" w:rsidP="00C46824">
      <w:pPr>
        <w:spacing w:line="480" w:lineRule="auto"/>
        <w:ind w:hanging="720"/>
        <w:jc w:val="both"/>
        <w:rPr>
          <w:rFonts w:eastAsiaTheme="minorHAnsi"/>
        </w:rPr>
      </w:pPr>
      <w:r w:rsidRPr="00C46824">
        <w:rPr>
          <w:rFonts w:eastAsiaTheme="minorHAnsi"/>
        </w:rPr>
        <w:t xml:space="preserve">Marsh, P. (1982). The Choice between Equity and Debt: An Empirical Study. </w:t>
      </w:r>
      <w:r w:rsidRPr="00C43999">
        <w:rPr>
          <w:rFonts w:eastAsiaTheme="minorHAnsi"/>
          <w:i/>
        </w:rPr>
        <w:t>The Journal of Finance</w:t>
      </w:r>
      <w:r w:rsidRPr="00C46824">
        <w:rPr>
          <w:rFonts w:eastAsiaTheme="minorHAnsi"/>
        </w:rPr>
        <w:t>, 37(1), 121-144.</w:t>
      </w:r>
    </w:p>
    <w:p w:rsidR="00C46824" w:rsidRPr="00C46824" w:rsidRDefault="00C46824" w:rsidP="00C46824">
      <w:pPr>
        <w:spacing w:line="480" w:lineRule="auto"/>
        <w:ind w:hanging="720"/>
        <w:jc w:val="both"/>
        <w:rPr>
          <w:rFonts w:eastAsiaTheme="minorHAnsi"/>
        </w:rPr>
      </w:pPr>
      <w:r w:rsidRPr="00C46824">
        <w:rPr>
          <w:rFonts w:eastAsiaTheme="minorHAnsi"/>
        </w:rPr>
        <w:t>Maug, Ernst. (2001).Ownership Structure and The Life-Cycle of the Firm: A Theory of the Decision to Go Public. </w:t>
      </w:r>
      <w:r w:rsidRPr="00C43999">
        <w:rPr>
          <w:rFonts w:eastAsiaTheme="minorHAnsi"/>
          <w:i/>
        </w:rPr>
        <w:t>European Finance Review</w:t>
      </w:r>
      <w:r w:rsidRPr="00C46824">
        <w:rPr>
          <w:rFonts w:eastAsiaTheme="minorHAnsi"/>
        </w:rPr>
        <w:t>, 5(3), 167-200.</w:t>
      </w:r>
    </w:p>
    <w:p w:rsidR="00C46824" w:rsidRPr="00C46824" w:rsidRDefault="00C46824" w:rsidP="00C46824">
      <w:pPr>
        <w:spacing w:line="480" w:lineRule="auto"/>
        <w:ind w:hanging="720"/>
        <w:jc w:val="both"/>
        <w:rPr>
          <w:rFonts w:eastAsiaTheme="minorHAnsi"/>
        </w:rPr>
      </w:pPr>
      <w:r w:rsidRPr="00C46824">
        <w:rPr>
          <w:rFonts w:eastAsiaTheme="minorHAnsi"/>
        </w:rPr>
        <w:t>Michaelas, N., Chittenden, F., &amp; Poutziouris, P. (1998). A model of Capital structure Decision making in Small Firms. </w:t>
      </w:r>
      <w:r w:rsidRPr="00C43999">
        <w:rPr>
          <w:rFonts w:eastAsiaTheme="minorHAnsi"/>
          <w:i/>
        </w:rPr>
        <w:t>Journal of Small Business and Enterprise Development</w:t>
      </w:r>
      <w:r w:rsidRPr="00C46824">
        <w:rPr>
          <w:rFonts w:eastAsiaTheme="minorHAnsi"/>
        </w:rPr>
        <w:t>, (3), 246-260.</w:t>
      </w:r>
    </w:p>
    <w:p w:rsidR="00C46824" w:rsidRPr="00C46824" w:rsidRDefault="00C46824" w:rsidP="00C46824">
      <w:pPr>
        <w:spacing w:line="480" w:lineRule="auto"/>
        <w:ind w:hanging="720"/>
        <w:jc w:val="both"/>
        <w:rPr>
          <w:rFonts w:eastAsiaTheme="minorHAnsi"/>
        </w:rPr>
      </w:pPr>
      <w:r w:rsidRPr="00C46824">
        <w:rPr>
          <w:rFonts w:eastAsiaTheme="minorHAnsi"/>
        </w:rPr>
        <w:t>Michaelas, N., Chittenden, F., and Poutziouris, P. (1999). Financial Policy and Capital Structure Choice in UK SMEs: Empirical Evidence from Company Panel Data. </w:t>
      </w:r>
      <w:r w:rsidRPr="00C43999">
        <w:rPr>
          <w:rFonts w:eastAsiaTheme="minorHAnsi"/>
          <w:i/>
        </w:rPr>
        <w:t>Small Business Economics</w:t>
      </w:r>
      <w:r w:rsidRPr="00C46824">
        <w:rPr>
          <w:rFonts w:eastAsiaTheme="minorHAnsi"/>
        </w:rPr>
        <w:t>,12(2), 113-130.</w:t>
      </w:r>
    </w:p>
    <w:p w:rsidR="00C46824" w:rsidRPr="00C46824" w:rsidRDefault="00C46824" w:rsidP="00C46824">
      <w:pPr>
        <w:spacing w:line="480" w:lineRule="auto"/>
        <w:ind w:hanging="720"/>
        <w:jc w:val="both"/>
        <w:rPr>
          <w:rFonts w:eastAsiaTheme="minorHAnsi"/>
        </w:rPr>
      </w:pPr>
      <w:r w:rsidRPr="00C46824">
        <w:rPr>
          <w:rFonts w:eastAsiaTheme="minorHAnsi"/>
        </w:rPr>
        <w:t xml:space="preserve">Miller, Merton. H., &amp; Modigliani, Franco. (1966). Some Estimates of the Cost of Capital to the electric utility industry, 1954-57. </w:t>
      </w:r>
      <w:r w:rsidRPr="00C43999">
        <w:rPr>
          <w:rFonts w:eastAsiaTheme="minorHAnsi"/>
          <w:i/>
        </w:rPr>
        <w:t>The American Economic Review</w:t>
      </w:r>
      <w:r w:rsidRPr="00C46824">
        <w:rPr>
          <w:rFonts w:eastAsiaTheme="minorHAnsi"/>
        </w:rPr>
        <w:t>, 56(3), 333-391.</w:t>
      </w:r>
    </w:p>
    <w:p w:rsidR="00C46824" w:rsidRPr="00C46824" w:rsidRDefault="00C46824" w:rsidP="00C46824">
      <w:pPr>
        <w:spacing w:line="480" w:lineRule="auto"/>
        <w:ind w:hanging="720"/>
        <w:jc w:val="both"/>
        <w:rPr>
          <w:rFonts w:eastAsiaTheme="minorHAnsi"/>
        </w:rPr>
      </w:pPr>
      <w:r w:rsidRPr="00C46824">
        <w:rPr>
          <w:rFonts w:eastAsiaTheme="minorHAnsi"/>
        </w:rPr>
        <w:t xml:space="preserve">Mira, Francisco Sogorb and Gracia, José López (2003). Pecking Order Versus Trade-Off: An Empirical Approach to the Small and Medium Enterprise Capital Structure. </w:t>
      </w:r>
      <w:r w:rsidRPr="00C43999">
        <w:rPr>
          <w:rFonts w:eastAsiaTheme="minorHAnsi"/>
          <w:i/>
        </w:rPr>
        <w:t>SSRN Working Papers</w:t>
      </w:r>
      <w:r w:rsidRPr="00C46824">
        <w:rPr>
          <w:rFonts w:eastAsiaTheme="minorHAnsi"/>
        </w:rPr>
        <w:t>. Available at SSRN: https://ssrn.com/abstract=393160 or  http://dx.doi.org/10.2139/ssrn.393160.</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 xml:space="preserve">Modigliani, F.  and M., H. Miller (1959). The Cost of Capital, Corporation Finance, and the Theory of Investment, </w:t>
      </w:r>
      <w:r w:rsidRPr="00C43999">
        <w:rPr>
          <w:rFonts w:eastAsiaTheme="minorHAnsi"/>
          <w:i/>
        </w:rPr>
        <w:t>American Economic Review</w:t>
      </w:r>
      <w:r w:rsidRPr="00C46824">
        <w:rPr>
          <w:rFonts w:eastAsiaTheme="minorHAnsi"/>
        </w:rPr>
        <w:t>, 49(4), 261- 97</w:t>
      </w:r>
    </w:p>
    <w:p w:rsidR="00C46824" w:rsidRPr="00C46824" w:rsidRDefault="00C46824" w:rsidP="00C46824">
      <w:pPr>
        <w:spacing w:line="480" w:lineRule="auto"/>
        <w:ind w:hanging="720"/>
        <w:jc w:val="both"/>
        <w:rPr>
          <w:rFonts w:eastAsiaTheme="minorHAnsi"/>
        </w:rPr>
      </w:pPr>
      <w:r w:rsidRPr="00C46824">
        <w:rPr>
          <w:rFonts w:eastAsiaTheme="minorHAnsi"/>
        </w:rPr>
        <w:t xml:space="preserve">Mukheijee, Sulagna, and Mahakud, Jitendra (2012). Are Trade-off and Pecking Order Theories of Capital Structure Mutually Exclusive? Evidence from Indian Manufacturing Companies. </w:t>
      </w:r>
      <w:r w:rsidRPr="00C43999">
        <w:rPr>
          <w:rFonts w:eastAsiaTheme="minorHAnsi"/>
          <w:i/>
        </w:rPr>
        <w:t>Journal of Management Research</w:t>
      </w:r>
      <w:r w:rsidRPr="00C46824">
        <w:rPr>
          <w:rFonts w:eastAsiaTheme="minorHAnsi"/>
        </w:rPr>
        <w:t>, 12 (1), 41-55.</w:t>
      </w:r>
    </w:p>
    <w:p w:rsidR="00C46824" w:rsidRPr="00C46824" w:rsidRDefault="00C46824" w:rsidP="00C46824">
      <w:pPr>
        <w:spacing w:line="480" w:lineRule="auto"/>
        <w:ind w:hanging="720"/>
        <w:jc w:val="both"/>
        <w:rPr>
          <w:rFonts w:eastAsiaTheme="minorHAnsi"/>
        </w:rPr>
      </w:pPr>
      <w:r w:rsidRPr="00C46824">
        <w:rPr>
          <w:rFonts w:eastAsiaTheme="minorHAnsi"/>
        </w:rPr>
        <w:t xml:space="preserve">Myers, S. C. (1984). The Capital Structure Puzzle. </w:t>
      </w:r>
      <w:r w:rsidRPr="00C43999">
        <w:rPr>
          <w:rFonts w:eastAsiaTheme="minorHAnsi"/>
          <w:i/>
        </w:rPr>
        <w:t>The Journal of Finance</w:t>
      </w:r>
      <w:r w:rsidRPr="00C46824">
        <w:rPr>
          <w:rFonts w:eastAsiaTheme="minorHAnsi"/>
        </w:rPr>
        <w:t>, 39, (3), 574-592.</w:t>
      </w:r>
    </w:p>
    <w:p w:rsidR="00C46824" w:rsidRPr="00C46824" w:rsidRDefault="00C46824" w:rsidP="00C46824">
      <w:pPr>
        <w:spacing w:line="480" w:lineRule="auto"/>
        <w:ind w:hanging="720"/>
        <w:jc w:val="both"/>
        <w:rPr>
          <w:rFonts w:eastAsiaTheme="minorHAnsi"/>
        </w:rPr>
      </w:pPr>
      <w:r w:rsidRPr="00C46824">
        <w:rPr>
          <w:rFonts w:eastAsiaTheme="minorHAnsi"/>
        </w:rPr>
        <w:t>Myers, S. C. (1977). Determinants of Corporate Borrowing. </w:t>
      </w:r>
      <w:r w:rsidRPr="00C43999">
        <w:rPr>
          <w:rFonts w:eastAsiaTheme="minorHAnsi"/>
          <w:i/>
        </w:rPr>
        <w:t>Journal of Financial Economics</w:t>
      </w:r>
      <w:r w:rsidRPr="00C46824">
        <w:rPr>
          <w:rFonts w:eastAsiaTheme="minorHAnsi"/>
        </w:rPr>
        <w:t>, 5(2), 147-175.</w:t>
      </w:r>
    </w:p>
    <w:p w:rsidR="00C46824" w:rsidRPr="00C46824" w:rsidRDefault="00C46824" w:rsidP="00C46824">
      <w:pPr>
        <w:spacing w:line="480" w:lineRule="auto"/>
        <w:ind w:hanging="720"/>
        <w:jc w:val="both"/>
        <w:rPr>
          <w:rFonts w:eastAsiaTheme="minorHAnsi"/>
        </w:rPr>
      </w:pPr>
      <w:r w:rsidRPr="00FD1123">
        <w:rPr>
          <w:rFonts w:eastAsiaTheme="minorHAnsi"/>
        </w:rPr>
        <w:t xml:space="preserve">Myers, S. C., &amp; Majluf, N. S. (1984). </w:t>
      </w:r>
      <w:r w:rsidRPr="00C46824">
        <w:rPr>
          <w:rFonts w:eastAsiaTheme="minorHAnsi"/>
        </w:rPr>
        <w:t xml:space="preserve">Corporate Financing and Investment Decisions when Firms have Information that Investors do not have". </w:t>
      </w:r>
      <w:r w:rsidRPr="00C43999">
        <w:rPr>
          <w:rFonts w:eastAsiaTheme="minorHAnsi"/>
          <w:i/>
        </w:rPr>
        <w:t>Journal of Financial Economics</w:t>
      </w:r>
      <w:r w:rsidRPr="00C46824">
        <w:rPr>
          <w:rFonts w:eastAsiaTheme="minorHAnsi"/>
        </w:rPr>
        <w:t>, 13 (2), 187-221.</w:t>
      </w:r>
    </w:p>
    <w:p w:rsidR="00C46824" w:rsidRPr="00C46824" w:rsidRDefault="00C46824" w:rsidP="00C46824">
      <w:pPr>
        <w:spacing w:line="480" w:lineRule="auto"/>
        <w:ind w:hanging="720"/>
        <w:jc w:val="both"/>
        <w:rPr>
          <w:rFonts w:eastAsiaTheme="minorHAnsi"/>
        </w:rPr>
      </w:pPr>
      <w:r w:rsidRPr="00C46824">
        <w:rPr>
          <w:rFonts w:eastAsiaTheme="minorHAnsi"/>
        </w:rPr>
        <w:t>Myers, Stewart C. and Majluf, Nicholas S. (1984). Corporate Financing and Investment Decisions when Firms have Information that Investors do not Have. </w:t>
      </w:r>
      <w:r w:rsidRPr="00C43999">
        <w:rPr>
          <w:rFonts w:eastAsiaTheme="minorHAnsi"/>
          <w:i/>
        </w:rPr>
        <w:t>Journal of Financial Economics</w:t>
      </w:r>
      <w:r w:rsidRPr="00C46824">
        <w:rPr>
          <w:rFonts w:eastAsiaTheme="minorHAnsi"/>
        </w:rPr>
        <w:t>,13 (2): 187–221.</w:t>
      </w:r>
    </w:p>
    <w:p w:rsidR="00C46824" w:rsidRPr="00C46824" w:rsidRDefault="00C46824" w:rsidP="00C46824">
      <w:pPr>
        <w:spacing w:line="480" w:lineRule="auto"/>
        <w:ind w:hanging="720"/>
        <w:jc w:val="both"/>
        <w:rPr>
          <w:rFonts w:eastAsiaTheme="minorHAnsi"/>
        </w:rPr>
      </w:pPr>
      <w:r w:rsidRPr="00C46824">
        <w:rPr>
          <w:rFonts w:eastAsiaTheme="minorHAnsi"/>
        </w:rPr>
        <w:t xml:space="preserve">Narayanan, M. P. (1988) Debt versus Equity under Asymmetric Information. </w:t>
      </w:r>
      <w:r w:rsidRPr="00C43999">
        <w:rPr>
          <w:rFonts w:eastAsiaTheme="minorHAnsi"/>
          <w:i/>
        </w:rPr>
        <w:t>Journal of Financial and Quantitative Analysis</w:t>
      </w:r>
      <w:r w:rsidRPr="00C46824">
        <w:rPr>
          <w:rFonts w:eastAsiaTheme="minorHAnsi"/>
        </w:rPr>
        <w:t>, 23 (1), 39-51.</w:t>
      </w:r>
    </w:p>
    <w:p w:rsidR="00C46824" w:rsidRPr="00C46824" w:rsidRDefault="00C46824" w:rsidP="00C46824">
      <w:pPr>
        <w:spacing w:line="480" w:lineRule="auto"/>
        <w:ind w:hanging="720"/>
        <w:jc w:val="both"/>
        <w:rPr>
          <w:rFonts w:eastAsiaTheme="minorHAnsi"/>
        </w:rPr>
      </w:pPr>
      <w:r w:rsidRPr="00C46824">
        <w:rPr>
          <w:rFonts w:eastAsiaTheme="minorHAnsi"/>
        </w:rPr>
        <w:t xml:space="preserve">Noe, Thomas. (1988) Capital Structure and Signaling Game Equilibria. </w:t>
      </w:r>
      <w:r w:rsidRPr="00C43999">
        <w:rPr>
          <w:rFonts w:eastAsiaTheme="minorHAnsi"/>
          <w:i/>
        </w:rPr>
        <w:t>Review of Financial Studies</w:t>
      </w:r>
      <w:r w:rsidRPr="00C46824">
        <w:rPr>
          <w:rFonts w:eastAsiaTheme="minorHAnsi"/>
        </w:rPr>
        <w:t>, 1(4), 331-356.</w:t>
      </w:r>
    </w:p>
    <w:p w:rsidR="00C46824" w:rsidRPr="00C46824" w:rsidRDefault="00C46824" w:rsidP="00C46824">
      <w:pPr>
        <w:spacing w:line="480" w:lineRule="auto"/>
        <w:ind w:hanging="720"/>
        <w:jc w:val="both"/>
        <w:rPr>
          <w:rFonts w:eastAsiaTheme="minorHAnsi"/>
        </w:rPr>
      </w:pPr>
      <w:r w:rsidRPr="00C46824">
        <w:rPr>
          <w:rFonts w:eastAsiaTheme="minorHAnsi"/>
        </w:rPr>
        <w:t xml:space="preserve">Ogden, J. P., &amp; Wu, S. (2012). Corporate Financing Decisions: Integrated Analyses of Trade-Off, Pecking Order, and Market Timing Influences. </w:t>
      </w:r>
      <w:r w:rsidRPr="00C43999">
        <w:rPr>
          <w:rFonts w:eastAsiaTheme="minorHAnsi"/>
          <w:i/>
        </w:rPr>
        <w:t>Journal of Accounting and Finance</w:t>
      </w:r>
      <w:r w:rsidRPr="00C46824">
        <w:rPr>
          <w:rFonts w:eastAsiaTheme="minorHAnsi"/>
        </w:rPr>
        <w:t>, 12(5), 34-58.</w:t>
      </w:r>
    </w:p>
    <w:p w:rsidR="00C46824" w:rsidRPr="00C46824" w:rsidRDefault="00C46824" w:rsidP="00C46824">
      <w:pPr>
        <w:spacing w:line="480" w:lineRule="auto"/>
        <w:ind w:hanging="720"/>
        <w:jc w:val="both"/>
        <w:rPr>
          <w:rFonts w:eastAsiaTheme="minorHAnsi"/>
        </w:rPr>
      </w:pPr>
      <w:r w:rsidRPr="00C46824">
        <w:rPr>
          <w:rFonts w:eastAsiaTheme="minorHAnsi"/>
        </w:rPr>
        <w:t xml:space="preserve">Opler, T. C., &amp; Titman, S. (1994). The Debt-Equity Choice: An Analysis of Issuing Firms [Abstract]. </w:t>
      </w:r>
      <w:r w:rsidRPr="00C43999">
        <w:rPr>
          <w:rFonts w:eastAsiaTheme="minorHAnsi"/>
          <w:i/>
        </w:rPr>
        <w:t>SSRN Papers</w:t>
      </w:r>
      <w:r w:rsidRPr="00C46824">
        <w:rPr>
          <w:rFonts w:eastAsiaTheme="minorHAnsi"/>
        </w:rPr>
        <w:t>, Available at https://ssrn.com/abstract=5909</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Opler, T., Pinkowitz, L., Stulz, R., &amp; Williamson, R. (1999). The Determinants and Implications of Corporate Cash Holdings. </w:t>
      </w:r>
      <w:r w:rsidRPr="00C43999">
        <w:rPr>
          <w:rFonts w:eastAsiaTheme="minorHAnsi"/>
          <w:i/>
        </w:rPr>
        <w:t>Journal of Financial Economics</w:t>
      </w:r>
      <w:r w:rsidRPr="00C46824">
        <w:rPr>
          <w:rFonts w:eastAsiaTheme="minorHAnsi"/>
        </w:rPr>
        <w:t>, 52(1), 3-46.</w:t>
      </w:r>
    </w:p>
    <w:p w:rsidR="00C46824" w:rsidRPr="00C46824" w:rsidRDefault="00C46824" w:rsidP="00C46824">
      <w:pPr>
        <w:spacing w:line="480" w:lineRule="auto"/>
        <w:ind w:hanging="720"/>
        <w:jc w:val="both"/>
        <w:rPr>
          <w:rFonts w:eastAsiaTheme="minorHAnsi"/>
        </w:rPr>
      </w:pPr>
      <w:r w:rsidRPr="00C46824">
        <w:rPr>
          <w:rFonts w:eastAsiaTheme="minorHAnsi"/>
        </w:rPr>
        <w:t>Pandey, I. M. (2001). Capital Structure and the Firm Character</w:t>
      </w:r>
      <w:r w:rsidR="00C43999">
        <w:rPr>
          <w:rFonts w:eastAsiaTheme="minorHAnsi"/>
        </w:rPr>
        <w:t>i</w:t>
      </w:r>
      <w:r w:rsidRPr="00C46824">
        <w:rPr>
          <w:rFonts w:eastAsiaTheme="minorHAnsi"/>
        </w:rPr>
        <w:t>stics: Evidence from an Emerging Market</w:t>
      </w:r>
      <w:r w:rsidRPr="00C43999">
        <w:rPr>
          <w:rFonts w:eastAsiaTheme="minorHAnsi"/>
          <w:i/>
        </w:rPr>
        <w:t>.</w:t>
      </w:r>
      <w:r w:rsidR="00C43999" w:rsidRPr="00C43999">
        <w:rPr>
          <w:rFonts w:eastAsiaTheme="minorHAnsi"/>
          <w:i/>
        </w:rPr>
        <w:t xml:space="preserve"> </w:t>
      </w:r>
      <w:r w:rsidRPr="00C43999">
        <w:rPr>
          <w:rFonts w:eastAsiaTheme="minorHAnsi"/>
          <w:i/>
        </w:rPr>
        <w:t>IIMA Working Paper</w:t>
      </w:r>
      <w:r w:rsidRPr="00C46824">
        <w:rPr>
          <w:rFonts w:eastAsiaTheme="minorHAnsi"/>
        </w:rPr>
        <w:t>, Available at papers.ssrn.com</w:t>
      </w:r>
    </w:p>
    <w:p w:rsidR="00C46824" w:rsidRPr="00C46824" w:rsidRDefault="00C46824" w:rsidP="00C46824">
      <w:pPr>
        <w:spacing w:line="480" w:lineRule="auto"/>
        <w:ind w:hanging="720"/>
        <w:jc w:val="both"/>
        <w:rPr>
          <w:rFonts w:eastAsiaTheme="minorHAnsi"/>
        </w:rPr>
      </w:pPr>
      <w:r w:rsidRPr="00C46824">
        <w:rPr>
          <w:rFonts w:eastAsiaTheme="minorHAnsi"/>
        </w:rPr>
        <w:t>Pinegar, J. M., &amp; Wilbricht, L. (1989). What Managers Think of Capital Structure Theory: A Survey. </w:t>
      </w:r>
      <w:r w:rsidRPr="00C43999">
        <w:rPr>
          <w:rFonts w:eastAsiaTheme="minorHAnsi"/>
          <w:i/>
        </w:rPr>
        <w:t>Financial Management</w:t>
      </w:r>
      <w:r w:rsidRPr="00C46824">
        <w:rPr>
          <w:rFonts w:eastAsiaTheme="minorHAnsi"/>
        </w:rPr>
        <w:t>, 18(4), p 82-91.</w:t>
      </w:r>
    </w:p>
    <w:p w:rsidR="00C46824" w:rsidRPr="00C46824" w:rsidRDefault="00C46824" w:rsidP="00C46824">
      <w:pPr>
        <w:spacing w:line="480" w:lineRule="auto"/>
        <w:ind w:hanging="720"/>
        <w:jc w:val="both"/>
        <w:rPr>
          <w:rFonts w:eastAsiaTheme="minorHAnsi"/>
        </w:rPr>
      </w:pPr>
      <w:r w:rsidRPr="00C46824">
        <w:rPr>
          <w:rFonts w:eastAsiaTheme="minorHAnsi"/>
        </w:rPr>
        <w:t xml:space="preserve">Poitevin, Michel (1989). Financial Signalling and the "Deep-pocket" Argument. </w:t>
      </w:r>
      <w:r w:rsidRPr="00C43999">
        <w:rPr>
          <w:rFonts w:eastAsiaTheme="minorHAnsi"/>
          <w:i/>
        </w:rPr>
        <w:t>The Rand Journal of Economics</w:t>
      </w:r>
      <w:r w:rsidRPr="00C46824">
        <w:rPr>
          <w:rFonts w:eastAsiaTheme="minorHAnsi"/>
        </w:rPr>
        <w:t>, 20(1), 26-40.</w:t>
      </w:r>
    </w:p>
    <w:p w:rsidR="00C46824" w:rsidRDefault="00C46824" w:rsidP="00C46824">
      <w:pPr>
        <w:spacing w:line="480" w:lineRule="auto"/>
        <w:ind w:hanging="720"/>
        <w:jc w:val="both"/>
        <w:rPr>
          <w:rFonts w:eastAsiaTheme="minorHAnsi"/>
        </w:rPr>
      </w:pPr>
      <w:r w:rsidRPr="00C46824">
        <w:rPr>
          <w:rFonts w:eastAsiaTheme="minorHAnsi"/>
        </w:rPr>
        <w:t>Rajan, R. G., and Zingales, L. (1995). What do We Know about Capital Structure? Some Evidence from International Data. </w:t>
      </w:r>
      <w:r w:rsidRPr="00C43999">
        <w:rPr>
          <w:rFonts w:eastAsiaTheme="minorHAnsi"/>
          <w:i/>
        </w:rPr>
        <w:t>The Journal of Finance</w:t>
      </w:r>
      <w:r w:rsidRPr="00C46824">
        <w:rPr>
          <w:rFonts w:eastAsiaTheme="minorHAnsi"/>
        </w:rPr>
        <w:t>, 50(5), 1421-1460.</w:t>
      </w:r>
    </w:p>
    <w:p w:rsidR="00354B3E" w:rsidRPr="00354B3E" w:rsidRDefault="00354B3E" w:rsidP="00C46824">
      <w:pPr>
        <w:spacing w:line="480" w:lineRule="auto"/>
        <w:ind w:hanging="720"/>
        <w:jc w:val="both"/>
        <w:rPr>
          <w:rFonts w:eastAsiaTheme="minorHAnsi"/>
        </w:rPr>
      </w:pPr>
      <w:r w:rsidRPr="00354B3E">
        <w:rPr>
          <w:color w:val="222222"/>
          <w:shd w:val="clear" w:color="auto" w:fill="FFFFFF"/>
        </w:rPr>
        <w:t>Rapach, D. E., &amp; Strauss</w:t>
      </w:r>
      <w:r>
        <w:rPr>
          <w:color w:val="222222"/>
          <w:shd w:val="clear" w:color="auto" w:fill="FFFFFF"/>
        </w:rPr>
        <w:t>, J. K. (2008). Forecasting US Employment Growth using Forecast Combining M</w:t>
      </w:r>
      <w:r w:rsidRPr="00354B3E">
        <w:rPr>
          <w:color w:val="222222"/>
          <w:shd w:val="clear" w:color="auto" w:fill="FFFFFF"/>
        </w:rPr>
        <w:t>ethods. </w:t>
      </w:r>
      <w:r w:rsidRPr="00354B3E">
        <w:rPr>
          <w:i/>
          <w:iCs/>
          <w:color w:val="222222"/>
          <w:shd w:val="clear" w:color="auto" w:fill="FFFFFF"/>
        </w:rPr>
        <w:t>Journal of Forecasting</w:t>
      </w:r>
      <w:r w:rsidRPr="00354B3E">
        <w:rPr>
          <w:color w:val="222222"/>
          <w:shd w:val="clear" w:color="auto" w:fill="FFFFFF"/>
        </w:rPr>
        <w:t>, </w:t>
      </w:r>
      <w:r w:rsidRPr="00354B3E">
        <w:rPr>
          <w:i/>
          <w:iCs/>
          <w:color w:val="222222"/>
          <w:shd w:val="clear" w:color="auto" w:fill="FFFFFF"/>
        </w:rPr>
        <w:t>27</w:t>
      </w:r>
      <w:r w:rsidRPr="00354B3E">
        <w:rPr>
          <w:color w:val="222222"/>
          <w:shd w:val="clear" w:color="auto" w:fill="FFFFFF"/>
        </w:rPr>
        <w:t>(1), 75-93</w:t>
      </w:r>
      <w:r>
        <w:rPr>
          <w:color w:val="222222"/>
          <w:shd w:val="clear" w:color="auto" w:fill="FFFFFF"/>
        </w:rPr>
        <w:t>.</w:t>
      </w:r>
    </w:p>
    <w:p w:rsidR="00C46824" w:rsidRPr="00C46824" w:rsidRDefault="00C46824" w:rsidP="00C46824">
      <w:pPr>
        <w:spacing w:line="480" w:lineRule="auto"/>
        <w:ind w:hanging="720"/>
        <w:jc w:val="both"/>
        <w:rPr>
          <w:rFonts w:eastAsiaTheme="minorHAnsi"/>
        </w:rPr>
      </w:pPr>
      <w:r w:rsidRPr="00C46824">
        <w:rPr>
          <w:rFonts w:eastAsiaTheme="minorHAnsi"/>
        </w:rPr>
        <w:t xml:space="preserve">Ravid, S. Abraham and Oded H. Sarig (1989). Financial Signalling by Precommitting to Cash Outflows. </w:t>
      </w:r>
      <w:r w:rsidRPr="00C43999">
        <w:rPr>
          <w:rFonts w:eastAsiaTheme="minorHAnsi"/>
          <w:i/>
        </w:rPr>
        <w:t>Working paper</w:t>
      </w:r>
      <w:r w:rsidRPr="00C46824">
        <w:rPr>
          <w:rFonts w:eastAsiaTheme="minorHAnsi"/>
        </w:rPr>
        <w:t>. Rutgers, The State University of New Jersey.</w:t>
      </w:r>
    </w:p>
    <w:p w:rsidR="00C46824" w:rsidRPr="00C46824" w:rsidRDefault="00C46824" w:rsidP="00C46824">
      <w:pPr>
        <w:spacing w:line="480" w:lineRule="auto"/>
        <w:ind w:hanging="720"/>
        <w:jc w:val="both"/>
        <w:rPr>
          <w:rFonts w:eastAsiaTheme="minorHAnsi"/>
        </w:rPr>
      </w:pPr>
      <w:r w:rsidRPr="00C46824">
        <w:rPr>
          <w:rFonts w:eastAsiaTheme="minorHAnsi"/>
        </w:rPr>
        <w:t xml:space="preserve">Roshaiza, Taha and Azura, Sanusi Nur. (2014). Overview of Capital Structure Theory. </w:t>
      </w:r>
      <w:r w:rsidRPr="00C43999">
        <w:rPr>
          <w:rFonts w:eastAsiaTheme="minorHAnsi"/>
          <w:i/>
        </w:rPr>
        <w:t>Studies in Business and Economics</w:t>
      </w:r>
      <w:r w:rsidRPr="00C46824">
        <w:rPr>
          <w:rFonts w:eastAsiaTheme="minorHAnsi"/>
        </w:rPr>
        <w:t>, 9 (2), 108 - 116.</w:t>
      </w:r>
    </w:p>
    <w:p w:rsidR="00C46824" w:rsidRPr="00C46824" w:rsidRDefault="00C46824" w:rsidP="00C46824">
      <w:pPr>
        <w:spacing w:line="480" w:lineRule="auto"/>
        <w:ind w:hanging="720"/>
        <w:jc w:val="both"/>
        <w:rPr>
          <w:rFonts w:eastAsiaTheme="minorHAnsi"/>
        </w:rPr>
      </w:pPr>
      <w:r w:rsidRPr="00C46824">
        <w:rPr>
          <w:rFonts w:eastAsiaTheme="minorHAnsi"/>
        </w:rPr>
        <w:t>Ross, S. A. (1977). The Determination of Financial Structure: The Incentive-signalling Approach. </w:t>
      </w:r>
      <w:r w:rsidRPr="00C43999">
        <w:rPr>
          <w:rFonts w:eastAsiaTheme="minorHAnsi"/>
          <w:i/>
        </w:rPr>
        <w:t>The Bell Journal of Economics</w:t>
      </w:r>
      <w:r w:rsidRPr="00C46824">
        <w:rPr>
          <w:rFonts w:eastAsiaTheme="minorHAnsi"/>
        </w:rPr>
        <w:t>, 8(1), 23-40.</w:t>
      </w:r>
    </w:p>
    <w:p w:rsidR="00C46824" w:rsidRPr="00C46824" w:rsidRDefault="00C46824" w:rsidP="00C46824">
      <w:pPr>
        <w:spacing w:line="480" w:lineRule="auto"/>
        <w:ind w:hanging="720"/>
        <w:jc w:val="both"/>
        <w:rPr>
          <w:rFonts w:eastAsiaTheme="minorHAnsi"/>
        </w:rPr>
      </w:pPr>
      <w:r w:rsidRPr="00C46824">
        <w:rPr>
          <w:rFonts w:eastAsiaTheme="minorHAnsi"/>
        </w:rPr>
        <w:t>Ross, S. A., Westerfield, R., and Jordan, B. D. (2008). </w:t>
      </w:r>
      <w:r w:rsidRPr="00C43999">
        <w:rPr>
          <w:rFonts w:eastAsiaTheme="minorHAnsi"/>
          <w:i/>
        </w:rPr>
        <w:t>Fundamentals of Corporate Finance</w:t>
      </w:r>
      <w:r w:rsidRPr="00C46824">
        <w:rPr>
          <w:rFonts w:eastAsiaTheme="minorHAnsi"/>
        </w:rPr>
        <w:t>. Tata McGraw-Hill Education.</w:t>
      </w:r>
    </w:p>
    <w:p w:rsidR="00C46824" w:rsidRPr="00C46824" w:rsidRDefault="00C46824" w:rsidP="00C46824">
      <w:pPr>
        <w:spacing w:line="480" w:lineRule="auto"/>
        <w:ind w:hanging="720"/>
        <w:jc w:val="both"/>
        <w:rPr>
          <w:rFonts w:eastAsiaTheme="minorHAnsi"/>
        </w:rPr>
      </w:pPr>
      <w:r w:rsidRPr="00C46824">
        <w:rPr>
          <w:rFonts w:eastAsiaTheme="minorHAnsi"/>
        </w:rPr>
        <w:t xml:space="preserve">Salami, King A. and Iddirisu, Mohammed (2011). An Assessment of the Static Trade-off Theory of Capital Structure using Ghana Stock Market Data.  </w:t>
      </w:r>
      <w:r w:rsidRPr="00C43999">
        <w:rPr>
          <w:rFonts w:eastAsiaTheme="minorHAnsi"/>
          <w:i/>
        </w:rPr>
        <w:t>Journal of Management Policy and Practice</w:t>
      </w:r>
      <w:r w:rsidRPr="00C46824">
        <w:rPr>
          <w:rFonts w:eastAsiaTheme="minorHAnsi"/>
        </w:rPr>
        <w:t>, 12(6), 81 - 89.</w:t>
      </w:r>
    </w:p>
    <w:p w:rsidR="00C46824" w:rsidRPr="00C46824" w:rsidRDefault="00C46824" w:rsidP="00C46824">
      <w:pPr>
        <w:spacing w:line="480" w:lineRule="auto"/>
        <w:ind w:hanging="720"/>
        <w:jc w:val="both"/>
        <w:rPr>
          <w:rFonts w:eastAsiaTheme="minorHAnsi"/>
        </w:rPr>
      </w:pPr>
      <w:r w:rsidRPr="00586ADE">
        <w:rPr>
          <w:rFonts w:eastAsiaTheme="minorHAnsi"/>
          <w:lang w:val="fr-BE"/>
        </w:rPr>
        <w:lastRenderedPageBreak/>
        <w:t xml:space="preserve">Santos-Vijande, M. L., López-Sánchez, J. Á., &amp; Rudd, J. (2016). </w:t>
      </w:r>
      <w:r w:rsidRPr="00C46824">
        <w:rPr>
          <w:rFonts w:eastAsiaTheme="minorHAnsi"/>
        </w:rPr>
        <w:t>Frontline Employees’ Collaboration in Industrial Service Innovation: Routes of Co-creation’s Effects on New Service Performance. </w:t>
      </w:r>
      <w:r w:rsidRPr="00C43999">
        <w:rPr>
          <w:rFonts w:eastAsiaTheme="minorHAnsi"/>
          <w:i/>
        </w:rPr>
        <w:t>Journal of the Academy of Marketing Science</w:t>
      </w:r>
      <w:r w:rsidRPr="00C46824">
        <w:rPr>
          <w:rFonts w:eastAsiaTheme="minorHAnsi"/>
        </w:rPr>
        <w:t>, 4(3), 350-375.</w:t>
      </w:r>
    </w:p>
    <w:p w:rsidR="00C46824" w:rsidRPr="00C46824" w:rsidRDefault="00C46824" w:rsidP="00C46824">
      <w:pPr>
        <w:spacing w:line="480" w:lineRule="auto"/>
        <w:ind w:hanging="720"/>
        <w:jc w:val="both"/>
        <w:rPr>
          <w:rFonts w:eastAsiaTheme="minorHAnsi"/>
        </w:rPr>
      </w:pPr>
      <w:r w:rsidRPr="00C46824">
        <w:rPr>
          <w:rFonts w:eastAsiaTheme="minorHAnsi"/>
        </w:rPr>
        <w:t>Sarig, O. H. (1998). The Effect of Leverage on Bargaining with a Corporation. </w:t>
      </w:r>
      <w:r w:rsidRPr="00C43999">
        <w:rPr>
          <w:rFonts w:eastAsiaTheme="minorHAnsi"/>
          <w:i/>
        </w:rPr>
        <w:t>Financial Review</w:t>
      </w:r>
      <w:r w:rsidRPr="00C46824">
        <w:rPr>
          <w:rFonts w:eastAsiaTheme="minorHAnsi"/>
        </w:rPr>
        <w:t>, 33(1), 1-16.</w:t>
      </w:r>
    </w:p>
    <w:p w:rsidR="00C46824" w:rsidRPr="00C46824" w:rsidRDefault="00C46824" w:rsidP="00C46824">
      <w:pPr>
        <w:spacing w:line="480" w:lineRule="auto"/>
        <w:ind w:hanging="720"/>
        <w:jc w:val="both"/>
        <w:rPr>
          <w:rFonts w:eastAsiaTheme="minorHAnsi"/>
        </w:rPr>
      </w:pPr>
      <w:r w:rsidRPr="00C46824">
        <w:rPr>
          <w:rFonts w:eastAsiaTheme="minorHAnsi"/>
        </w:rPr>
        <w:t>Schwartz, Eli, &amp; Aronson, J. Richard, (1967). Some Surrogate Evidence in Support of the Concept of Optimal Financial Structure. The Journal of Finance, 22(1), 10-18.</w:t>
      </w:r>
    </w:p>
    <w:p w:rsidR="00C46824" w:rsidRPr="00C46824" w:rsidRDefault="00C46824" w:rsidP="00C46824">
      <w:pPr>
        <w:spacing w:line="480" w:lineRule="auto"/>
        <w:ind w:hanging="720"/>
        <w:jc w:val="both"/>
        <w:rPr>
          <w:rFonts w:eastAsiaTheme="minorHAnsi"/>
        </w:rPr>
      </w:pPr>
      <w:r w:rsidRPr="00C46824">
        <w:rPr>
          <w:rFonts w:eastAsiaTheme="minorHAnsi"/>
        </w:rPr>
        <w:t xml:space="preserve">Serrasqueiro, Zélia; Caetano, Ana (2015). Trade-Off Theory Versus pecking Order Theory: Capital Structure Decisions in a Peripheral Region of Portugal. </w:t>
      </w:r>
      <w:r w:rsidRPr="00C43999">
        <w:rPr>
          <w:rFonts w:eastAsiaTheme="minorHAnsi"/>
          <w:i/>
        </w:rPr>
        <w:t>Journal of Business Economics &amp; Management</w:t>
      </w:r>
      <w:r w:rsidRPr="00C46824">
        <w:rPr>
          <w:rFonts w:eastAsiaTheme="minorHAnsi"/>
        </w:rPr>
        <w:t>, 16(2), 445-466.</w:t>
      </w:r>
    </w:p>
    <w:p w:rsidR="00C46824" w:rsidRPr="00C46824" w:rsidRDefault="00C46824" w:rsidP="00C46824">
      <w:pPr>
        <w:spacing w:line="480" w:lineRule="auto"/>
        <w:ind w:hanging="720"/>
        <w:jc w:val="both"/>
        <w:rPr>
          <w:rFonts w:eastAsiaTheme="minorHAnsi"/>
        </w:rPr>
      </w:pPr>
      <w:r w:rsidRPr="00C46824">
        <w:rPr>
          <w:rFonts w:eastAsiaTheme="minorHAnsi"/>
        </w:rPr>
        <w:t xml:space="preserve">Shah, A., Hijazi, T., &amp; Javed, A. Y. (2004). The Determinants of Capital Structure of Stock Exchange-listed Non-Financial Firms in Pakistan. </w:t>
      </w:r>
      <w:r w:rsidRPr="00C43999">
        <w:rPr>
          <w:rFonts w:eastAsiaTheme="minorHAnsi"/>
          <w:i/>
        </w:rPr>
        <w:t>The Pakistan Development Review</w:t>
      </w:r>
      <w:r w:rsidRPr="00C46824">
        <w:rPr>
          <w:rFonts w:eastAsiaTheme="minorHAnsi"/>
        </w:rPr>
        <w:t>, 43(4), 605-618.</w:t>
      </w:r>
    </w:p>
    <w:p w:rsidR="00C46824" w:rsidRDefault="00C46824" w:rsidP="00C46824">
      <w:pPr>
        <w:spacing w:line="480" w:lineRule="auto"/>
        <w:ind w:hanging="720"/>
        <w:jc w:val="both"/>
        <w:rPr>
          <w:rFonts w:eastAsiaTheme="minorHAnsi"/>
        </w:rPr>
      </w:pPr>
      <w:r w:rsidRPr="00C46824">
        <w:rPr>
          <w:rFonts w:eastAsiaTheme="minorHAnsi"/>
        </w:rPr>
        <w:t xml:space="preserve">Shah, M. H., &amp; Khan, A. U. (2017). Factors Determining Capital Structure of Pakistani Non-Financial Firms. </w:t>
      </w:r>
      <w:r w:rsidRPr="00C43999">
        <w:rPr>
          <w:rFonts w:eastAsiaTheme="minorHAnsi"/>
          <w:i/>
        </w:rPr>
        <w:t>International Journal of Business Studies Review</w:t>
      </w:r>
      <w:r w:rsidRPr="00C46824">
        <w:rPr>
          <w:rFonts w:eastAsiaTheme="minorHAnsi"/>
        </w:rPr>
        <w:t>, 2(1), 46-59</w:t>
      </w:r>
      <w:r w:rsidR="00C76FFA">
        <w:rPr>
          <w:rFonts w:eastAsiaTheme="minorHAnsi"/>
        </w:rPr>
        <w:t>.</w:t>
      </w:r>
    </w:p>
    <w:p w:rsidR="00C76FFA" w:rsidRPr="00C46824" w:rsidRDefault="00C76FFA" w:rsidP="00C76FFA">
      <w:pPr>
        <w:spacing w:line="480" w:lineRule="auto"/>
        <w:ind w:hanging="720"/>
        <w:jc w:val="both"/>
        <w:rPr>
          <w:rFonts w:eastAsiaTheme="minorHAnsi"/>
        </w:rPr>
      </w:pPr>
      <w:r w:rsidRPr="00C76FFA">
        <w:rPr>
          <w:rFonts w:eastAsiaTheme="minorHAnsi"/>
        </w:rPr>
        <w:t>Sheehan, K. B. (2001). E-mail survey response rates: A review. </w:t>
      </w:r>
      <w:r w:rsidRPr="00C76FFA">
        <w:rPr>
          <w:rFonts w:eastAsiaTheme="minorHAnsi"/>
          <w:i/>
          <w:iCs/>
        </w:rPr>
        <w:t>Journal of computer-mediated communication</w:t>
      </w:r>
      <w:r w:rsidRPr="00C76FFA">
        <w:rPr>
          <w:rFonts w:eastAsiaTheme="minorHAnsi"/>
        </w:rPr>
        <w:t>, </w:t>
      </w:r>
      <w:r w:rsidRPr="00C76FFA">
        <w:rPr>
          <w:rFonts w:eastAsiaTheme="minorHAnsi"/>
          <w:i/>
          <w:iCs/>
        </w:rPr>
        <w:t>6</w:t>
      </w:r>
      <w:r w:rsidRPr="00C76FFA">
        <w:rPr>
          <w:rFonts w:eastAsiaTheme="minorHAnsi"/>
        </w:rPr>
        <w:t>(2)</w:t>
      </w:r>
      <w:r>
        <w:rPr>
          <w:rFonts w:eastAsiaTheme="minorHAnsi"/>
        </w:rPr>
        <w:t>.</w:t>
      </w:r>
    </w:p>
    <w:p w:rsidR="00C46824" w:rsidRPr="00C46824" w:rsidRDefault="00C46824" w:rsidP="00C46824">
      <w:pPr>
        <w:spacing w:line="480" w:lineRule="auto"/>
        <w:ind w:hanging="720"/>
        <w:jc w:val="both"/>
        <w:rPr>
          <w:rFonts w:eastAsiaTheme="minorHAnsi"/>
        </w:rPr>
      </w:pPr>
      <w:r w:rsidRPr="00C46824">
        <w:rPr>
          <w:rFonts w:eastAsiaTheme="minorHAnsi"/>
        </w:rPr>
        <w:t xml:space="preserve">Sheikh, J., Ahmed, W. A., Iqbal, W., &amp; Masood, M. M. (2012). Pecking at Pecking Order Theory: Evidence from Pakistan's Non-Financial Sector. </w:t>
      </w:r>
      <w:r w:rsidRPr="00C43999">
        <w:rPr>
          <w:rFonts w:eastAsiaTheme="minorHAnsi"/>
          <w:i/>
        </w:rPr>
        <w:t>Journal of Competitiveness</w:t>
      </w:r>
      <w:r w:rsidRPr="00C46824">
        <w:rPr>
          <w:rFonts w:eastAsiaTheme="minorHAnsi"/>
        </w:rPr>
        <w:t>, 4(4), 86-95.</w:t>
      </w:r>
    </w:p>
    <w:p w:rsidR="00C46824" w:rsidRPr="00C46824" w:rsidRDefault="00C46824" w:rsidP="00C46824">
      <w:pPr>
        <w:spacing w:line="480" w:lineRule="auto"/>
        <w:ind w:hanging="720"/>
        <w:jc w:val="both"/>
        <w:rPr>
          <w:rFonts w:eastAsiaTheme="minorHAnsi"/>
        </w:rPr>
      </w:pPr>
      <w:r w:rsidRPr="00586ADE">
        <w:rPr>
          <w:rFonts w:eastAsiaTheme="minorHAnsi"/>
          <w:lang w:val="fr-BE"/>
        </w:rPr>
        <w:t xml:space="preserve">Shih-Chin Lee; Jen-Chang Liu; Mei-Hui Lu (2013). </w:t>
      </w:r>
      <w:r w:rsidRPr="00C46824">
        <w:rPr>
          <w:rFonts w:eastAsiaTheme="minorHAnsi"/>
        </w:rPr>
        <w:t>Repurchase and Dividend Policy of Taiwanese Firms. </w:t>
      </w:r>
      <w:r w:rsidRPr="00C43999">
        <w:rPr>
          <w:rFonts w:eastAsiaTheme="minorHAnsi"/>
          <w:i/>
        </w:rPr>
        <w:t>Journal of Business &amp; Economics</w:t>
      </w:r>
      <w:r w:rsidRPr="00C46824">
        <w:rPr>
          <w:rFonts w:eastAsiaTheme="minorHAnsi"/>
        </w:rPr>
        <w:t>, 5(1), 56-78.</w:t>
      </w:r>
    </w:p>
    <w:p w:rsidR="00C46824" w:rsidRPr="00C46824" w:rsidRDefault="00C46824" w:rsidP="00C46824">
      <w:pPr>
        <w:spacing w:line="480" w:lineRule="auto"/>
        <w:ind w:hanging="720"/>
        <w:jc w:val="both"/>
        <w:rPr>
          <w:rFonts w:eastAsiaTheme="minorHAnsi"/>
        </w:rPr>
      </w:pPr>
      <w:r w:rsidRPr="00C46824">
        <w:rPr>
          <w:rFonts w:eastAsiaTheme="minorHAnsi"/>
        </w:rPr>
        <w:t xml:space="preserve">Shyam-Sunder, Lakshmi, &amp; Myers, Stewart C. (1999). Testing Static Tradeoff against Pecking Order Models of Capital Structure. </w:t>
      </w:r>
      <w:r w:rsidRPr="00C43999">
        <w:rPr>
          <w:rFonts w:eastAsiaTheme="minorHAnsi"/>
          <w:i/>
        </w:rPr>
        <w:t>Journal of Financial Economics</w:t>
      </w:r>
      <w:r w:rsidRPr="00C46824">
        <w:rPr>
          <w:rFonts w:eastAsiaTheme="minorHAnsi"/>
        </w:rPr>
        <w:t>, 51(2), 219-244.</w:t>
      </w:r>
    </w:p>
    <w:p w:rsidR="00C46824" w:rsidRPr="00C46824" w:rsidRDefault="00C46824" w:rsidP="00C46824">
      <w:pPr>
        <w:spacing w:line="480" w:lineRule="auto"/>
        <w:ind w:hanging="720"/>
        <w:jc w:val="both"/>
        <w:rPr>
          <w:rFonts w:eastAsiaTheme="minorHAnsi"/>
        </w:rPr>
      </w:pPr>
      <w:r w:rsidRPr="00C46824">
        <w:rPr>
          <w:rFonts w:eastAsiaTheme="minorHAnsi"/>
        </w:rPr>
        <w:lastRenderedPageBreak/>
        <w:t xml:space="preserve">State Bank of Pakistan (2018). </w:t>
      </w:r>
      <w:r w:rsidRPr="001A39B2">
        <w:rPr>
          <w:rFonts w:eastAsiaTheme="minorHAnsi"/>
          <w:i/>
        </w:rPr>
        <w:t>Financial Statement Analysis of Companies (Non-Financial) Listed at Pakistan Stock Exchange</w:t>
      </w:r>
      <w:r w:rsidR="001A39B2">
        <w:rPr>
          <w:rFonts w:eastAsiaTheme="minorHAnsi"/>
        </w:rPr>
        <w:t xml:space="preserve">. </w:t>
      </w:r>
      <w:r w:rsidRPr="00C46824">
        <w:rPr>
          <w:rFonts w:eastAsiaTheme="minorHAnsi"/>
        </w:rPr>
        <w:t>Karachi, Pakistan: Statistical and Data Warehouse Department, State Bank of Pakistan.</w:t>
      </w:r>
    </w:p>
    <w:p w:rsidR="00C46824" w:rsidRPr="00C46824" w:rsidRDefault="00C46824" w:rsidP="00C46824">
      <w:pPr>
        <w:spacing w:line="480" w:lineRule="auto"/>
        <w:ind w:hanging="720"/>
        <w:jc w:val="both"/>
        <w:rPr>
          <w:rFonts w:eastAsiaTheme="minorHAnsi"/>
        </w:rPr>
      </w:pPr>
      <w:r w:rsidRPr="00C46824">
        <w:rPr>
          <w:rFonts w:eastAsiaTheme="minorHAnsi"/>
        </w:rPr>
        <w:t>Stulz, R. (1990). Managerial Discretion and Optimal Financing Policies. </w:t>
      </w:r>
      <w:r w:rsidRPr="001A39B2">
        <w:rPr>
          <w:rFonts w:eastAsiaTheme="minorHAnsi"/>
          <w:i/>
        </w:rPr>
        <w:t>Journal of Financial Economics</w:t>
      </w:r>
      <w:r w:rsidRPr="00C46824">
        <w:rPr>
          <w:rFonts w:eastAsiaTheme="minorHAnsi"/>
        </w:rPr>
        <w:t>, 26(1), 3-27.</w:t>
      </w:r>
    </w:p>
    <w:p w:rsidR="00C46824" w:rsidRPr="00C46824" w:rsidRDefault="00C46824" w:rsidP="00C46824">
      <w:pPr>
        <w:spacing w:line="480" w:lineRule="auto"/>
        <w:ind w:hanging="720"/>
        <w:jc w:val="both"/>
        <w:rPr>
          <w:rFonts w:eastAsiaTheme="minorHAnsi"/>
        </w:rPr>
      </w:pPr>
      <w:r w:rsidRPr="00C46824">
        <w:rPr>
          <w:rFonts w:eastAsiaTheme="minorHAnsi"/>
        </w:rPr>
        <w:t xml:space="preserve">Stulz, Rene (1988). Managerial Control of Voting Rights: Financing Policies and the Market for Corporate Control. </w:t>
      </w:r>
      <w:r w:rsidRPr="001A39B2">
        <w:rPr>
          <w:rFonts w:eastAsiaTheme="minorHAnsi"/>
          <w:i/>
        </w:rPr>
        <w:t>Journal of Financial Economics</w:t>
      </w:r>
      <w:r w:rsidRPr="00C46824">
        <w:rPr>
          <w:rFonts w:eastAsiaTheme="minorHAnsi"/>
        </w:rPr>
        <w:t>, 20(1), 25-54.</w:t>
      </w:r>
    </w:p>
    <w:p w:rsidR="00C46824" w:rsidRDefault="00C46824" w:rsidP="00C46824">
      <w:pPr>
        <w:spacing w:line="480" w:lineRule="auto"/>
        <w:ind w:hanging="720"/>
        <w:jc w:val="both"/>
        <w:rPr>
          <w:rFonts w:eastAsiaTheme="minorHAnsi"/>
        </w:rPr>
      </w:pPr>
      <w:r w:rsidRPr="00C46824">
        <w:rPr>
          <w:rFonts w:eastAsiaTheme="minorHAnsi"/>
        </w:rPr>
        <w:t xml:space="preserve">Taggart, R. A. (1977). A Model of Corporate Financing Decisions. </w:t>
      </w:r>
      <w:r w:rsidRPr="001A39B2">
        <w:rPr>
          <w:rFonts w:eastAsiaTheme="minorHAnsi"/>
          <w:i/>
        </w:rPr>
        <w:t>The Journal of Finance</w:t>
      </w:r>
      <w:r w:rsidRPr="00C46824">
        <w:rPr>
          <w:rFonts w:eastAsiaTheme="minorHAnsi"/>
        </w:rPr>
        <w:t>, 32(5), 1467-1484.</w:t>
      </w:r>
    </w:p>
    <w:p w:rsidR="008F7B3C" w:rsidRDefault="008F7B3C" w:rsidP="00C46824">
      <w:pPr>
        <w:spacing w:line="480" w:lineRule="auto"/>
        <w:ind w:hanging="720"/>
        <w:jc w:val="both"/>
        <w:rPr>
          <w:rFonts w:eastAsiaTheme="minorHAnsi"/>
        </w:rPr>
      </w:pPr>
      <w:r>
        <w:rPr>
          <w:rFonts w:eastAsiaTheme="minorHAnsi"/>
        </w:rPr>
        <w:t>Thompson, Christopher Glen;</w:t>
      </w:r>
      <w:r w:rsidRPr="008F7B3C">
        <w:rPr>
          <w:rFonts w:eastAsiaTheme="minorHAnsi"/>
        </w:rPr>
        <w:t xml:space="preserve"> </w:t>
      </w:r>
      <w:r>
        <w:rPr>
          <w:rFonts w:eastAsiaTheme="minorHAnsi"/>
        </w:rPr>
        <w:t xml:space="preserve">Kim, </w:t>
      </w:r>
      <w:r w:rsidRPr="008F7B3C">
        <w:rPr>
          <w:rFonts w:eastAsiaTheme="minorHAnsi"/>
        </w:rPr>
        <w:t>Rae Seon</w:t>
      </w:r>
      <w:r>
        <w:rPr>
          <w:rFonts w:eastAsiaTheme="minorHAnsi"/>
        </w:rPr>
        <w:t>;</w:t>
      </w:r>
      <w:r w:rsidRPr="008F7B3C">
        <w:rPr>
          <w:rFonts w:eastAsiaTheme="minorHAnsi"/>
        </w:rPr>
        <w:t xml:space="preserve"> </w:t>
      </w:r>
      <w:r>
        <w:rPr>
          <w:rFonts w:eastAsiaTheme="minorHAnsi"/>
        </w:rPr>
        <w:t>Aloe,</w:t>
      </w:r>
      <w:r w:rsidRPr="008F7B3C">
        <w:rPr>
          <w:rFonts w:eastAsiaTheme="minorHAnsi"/>
        </w:rPr>
        <w:t xml:space="preserve"> Ariel M.</w:t>
      </w:r>
      <w:r>
        <w:rPr>
          <w:rFonts w:eastAsiaTheme="minorHAnsi"/>
        </w:rPr>
        <w:t xml:space="preserve"> and Becker,</w:t>
      </w:r>
      <w:r w:rsidRPr="008F7B3C">
        <w:rPr>
          <w:rFonts w:eastAsiaTheme="minorHAnsi"/>
        </w:rPr>
        <w:t xml:space="preserve"> Betsy Jane (2017)</w:t>
      </w:r>
      <w:r>
        <w:rPr>
          <w:rFonts w:eastAsiaTheme="minorHAnsi"/>
        </w:rPr>
        <w:t>.</w:t>
      </w:r>
      <w:r w:rsidRPr="008F7B3C">
        <w:rPr>
          <w:rFonts w:eastAsiaTheme="minorHAnsi"/>
        </w:rPr>
        <w:t xml:space="preserve"> Extracting the Variance Inflation Factor and Other Multicollinearity Diagnostics </w:t>
      </w:r>
      <w:r>
        <w:rPr>
          <w:rFonts w:eastAsiaTheme="minorHAnsi"/>
        </w:rPr>
        <w:t>from Typical Regression Results.</w:t>
      </w:r>
      <w:r w:rsidRPr="008F7B3C">
        <w:rPr>
          <w:rFonts w:eastAsiaTheme="minorHAnsi"/>
        </w:rPr>
        <w:t xml:space="preserve"> </w:t>
      </w:r>
      <w:r w:rsidRPr="008F7B3C">
        <w:rPr>
          <w:rFonts w:eastAsiaTheme="minorHAnsi"/>
          <w:i/>
        </w:rPr>
        <w:t>Basic and Applied Social Psychology</w:t>
      </w:r>
      <w:r>
        <w:rPr>
          <w:rFonts w:eastAsiaTheme="minorHAnsi"/>
        </w:rPr>
        <w:t>.</w:t>
      </w:r>
      <w:r w:rsidRPr="008F7B3C">
        <w:rPr>
          <w:rFonts w:eastAsiaTheme="minorHAnsi"/>
        </w:rPr>
        <w:t xml:space="preserve"> 39</w:t>
      </w:r>
      <w:r>
        <w:rPr>
          <w:rFonts w:eastAsiaTheme="minorHAnsi"/>
        </w:rPr>
        <w:t>(</w:t>
      </w:r>
      <w:r w:rsidRPr="008F7B3C">
        <w:rPr>
          <w:rFonts w:eastAsiaTheme="minorHAnsi"/>
        </w:rPr>
        <w:t>2</w:t>
      </w:r>
      <w:r>
        <w:rPr>
          <w:rFonts w:eastAsiaTheme="minorHAnsi"/>
        </w:rPr>
        <w:t>)</w:t>
      </w:r>
      <w:r w:rsidRPr="008F7B3C">
        <w:rPr>
          <w:rFonts w:eastAsiaTheme="minorHAnsi"/>
        </w:rPr>
        <w:t>, 81-90</w:t>
      </w:r>
      <w:r>
        <w:rPr>
          <w:rFonts w:eastAsiaTheme="minorHAnsi"/>
        </w:rPr>
        <w:t>.</w:t>
      </w:r>
    </w:p>
    <w:p w:rsidR="006C2AEF" w:rsidRPr="00C46824" w:rsidRDefault="006C2AEF" w:rsidP="006C2AEF">
      <w:pPr>
        <w:spacing w:line="480" w:lineRule="auto"/>
        <w:ind w:hanging="720"/>
        <w:jc w:val="both"/>
        <w:rPr>
          <w:rFonts w:eastAsiaTheme="minorHAnsi"/>
        </w:rPr>
      </w:pPr>
      <w:r w:rsidRPr="006C2AEF">
        <w:rPr>
          <w:rFonts w:eastAsiaTheme="minorHAnsi"/>
        </w:rPr>
        <w:t>Tian, L., Han, L., &amp; Zhang, S. (2015). Business Life Cycle and Capital Structure: Evidence from Chinese Manufacturing Firms.</w:t>
      </w:r>
      <w:r w:rsidRPr="006C2AEF">
        <w:rPr>
          <w:rFonts w:eastAsiaTheme="minorHAnsi"/>
          <w:i/>
          <w:iCs/>
        </w:rPr>
        <w:t> China &amp; World Economy</w:t>
      </w:r>
      <w:r w:rsidRPr="006C2AEF">
        <w:rPr>
          <w:rFonts w:eastAsiaTheme="minorHAnsi"/>
        </w:rPr>
        <w:t>, </w:t>
      </w:r>
      <w:r w:rsidRPr="006C2AEF">
        <w:rPr>
          <w:rFonts w:eastAsiaTheme="minorHAnsi"/>
          <w:i/>
          <w:iCs/>
        </w:rPr>
        <w:t>23</w:t>
      </w:r>
      <w:r w:rsidRPr="006C2AEF">
        <w:rPr>
          <w:rFonts w:eastAsiaTheme="minorHAnsi"/>
        </w:rPr>
        <w:t>(2), 22-39.</w:t>
      </w:r>
    </w:p>
    <w:p w:rsidR="00C46824" w:rsidRPr="00C46824" w:rsidRDefault="00C46824" w:rsidP="00C46824">
      <w:pPr>
        <w:spacing w:line="480" w:lineRule="auto"/>
        <w:ind w:hanging="720"/>
        <w:jc w:val="both"/>
        <w:rPr>
          <w:rFonts w:eastAsiaTheme="minorHAnsi"/>
        </w:rPr>
      </w:pPr>
      <w:r w:rsidRPr="00C46824">
        <w:rPr>
          <w:rFonts w:eastAsiaTheme="minorHAnsi"/>
        </w:rPr>
        <w:t>Titman, S. (1984). The Effect of Capital Structure on a Firm's Liquidation Decision. </w:t>
      </w:r>
      <w:r w:rsidRPr="001A39B2">
        <w:rPr>
          <w:rFonts w:eastAsiaTheme="minorHAnsi"/>
          <w:i/>
        </w:rPr>
        <w:t>Journal of Financial Economics</w:t>
      </w:r>
      <w:r w:rsidRPr="00C46824">
        <w:rPr>
          <w:rFonts w:eastAsiaTheme="minorHAnsi"/>
        </w:rPr>
        <w:t>, 13(1), 137-151.</w:t>
      </w:r>
    </w:p>
    <w:p w:rsidR="00C46824" w:rsidRPr="00C46824" w:rsidRDefault="00C46824" w:rsidP="00C46824">
      <w:pPr>
        <w:spacing w:line="480" w:lineRule="auto"/>
        <w:ind w:hanging="720"/>
        <w:jc w:val="both"/>
        <w:rPr>
          <w:rFonts w:eastAsiaTheme="minorHAnsi"/>
        </w:rPr>
      </w:pPr>
      <w:r w:rsidRPr="00C46824">
        <w:rPr>
          <w:rFonts w:eastAsiaTheme="minorHAnsi"/>
        </w:rPr>
        <w:t xml:space="preserve">Tong, G., &amp; Green, C. J. (2005). Pecking Order or Trade-off Hypothesis? Evidence on the Capital Structure of Chinese Companies. </w:t>
      </w:r>
      <w:r w:rsidRPr="001A39B2">
        <w:rPr>
          <w:rFonts w:eastAsiaTheme="minorHAnsi"/>
          <w:i/>
        </w:rPr>
        <w:t>Applied Economics</w:t>
      </w:r>
      <w:r w:rsidRPr="00C46824">
        <w:rPr>
          <w:rFonts w:eastAsiaTheme="minorHAnsi"/>
        </w:rPr>
        <w:t>, 37(19), 2179-2189.</w:t>
      </w:r>
    </w:p>
    <w:p w:rsidR="00C46824" w:rsidRPr="00C46824" w:rsidRDefault="00C46824" w:rsidP="00C46824">
      <w:pPr>
        <w:spacing w:line="480" w:lineRule="auto"/>
        <w:ind w:hanging="720"/>
        <w:jc w:val="both"/>
        <w:rPr>
          <w:rFonts w:eastAsiaTheme="minorHAnsi"/>
        </w:rPr>
      </w:pPr>
      <w:r w:rsidRPr="00C46824">
        <w:rPr>
          <w:rFonts w:eastAsiaTheme="minorHAnsi"/>
        </w:rPr>
        <w:t>Vătavu, S. (2012). Trade-off versus Pecking Order Theory in Listed Companies around the World. </w:t>
      </w:r>
      <w:r w:rsidRPr="001A39B2">
        <w:rPr>
          <w:rFonts w:eastAsiaTheme="minorHAnsi"/>
          <w:i/>
        </w:rPr>
        <w:t>Annals of the University of Petrosani, Economics</w:t>
      </w:r>
      <w:r w:rsidRPr="00C46824">
        <w:rPr>
          <w:rFonts w:eastAsiaTheme="minorHAnsi"/>
        </w:rPr>
        <w:t>, 12(2), 285 - 292.</w:t>
      </w:r>
    </w:p>
    <w:p w:rsidR="00C46824" w:rsidRDefault="00C46824" w:rsidP="00C46824">
      <w:pPr>
        <w:spacing w:line="480" w:lineRule="auto"/>
        <w:ind w:hanging="720"/>
        <w:jc w:val="both"/>
        <w:rPr>
          <w:rFonts w:eastAsiaTheme="minorHAnsi"/>
        </w:rPr>
      </w:pPr>
      <w:r w:rsidRPr="00C46824">
        <w:rPr>
          <w:rFonts w:eastAsiaTheme="minorHAnsi"/>
        </w:rPr>
        <w:t>Wald, J. K. (1999). How Firm Characteristics affect Capital Structure: An International Comparison. </w:t>
      </w:r>
      <w:r w:rsidRPr="001A39B2">
        <w:rPr>
          <w:rFonts w:eastAsiaTheme="minorHAnsi"/>
          <w:i/>
        </w:rPr>
        <w:t>Journal of Financial Research</w:t>
      </w:r>
      <w:r w:rsidRPr="00C46824">
        <w:rPr>
          <w:rFonts w:eastAsiaTheme="minorHAnsi"/>
        </w:rPr>
        <w:t>, 22(2), 161-187.</w:t>
      </w:r>
    </w:p>
    <w:p w:rsidR="003F1E0A" w:rsidRPr="00C46824" w:rsidRDefault="003F1E0A" w:rsidP="00C46824">
      <w:pPr>
        <w:spacing w:line="480" w:lineRule="auto"/>
        <w:ind w:hanging="720"/>
        <w:jc w:val="both"/>
        <w:rPr>
          <w:rFonts w:eastAsiaTheme="minorHAnsi"/>
        </w:rPr>
      </w:pPr>
      <w:r>
        <w:rPr>
          <w:rFonts w:eastAsiaTheme="minorHAnsi"/>
        </w:rPr>
        <w:lastRenderedPageBreak/>
        <w:t>Wang, Jin-Liang, Jackson, Linda A., Gaskin, James, Wang, Hai-Zhen. (2014). The Effects of Social Networking Sites (SNS) use on College Students’ Friendship and Well Being</w:t>
      </w:r>
      <w:r w:rsidR="00A93766">
        <w:rPr>
          <w:rFonts w:eastAsiaTheme="minorHAnsi"/>
        </w:rPr>
        <w:t xml:space="preserve">. </w:t>
      </w:r>
      <w:r w:rsidR="00A93766">
        <w:rPr>
          <w:rFonts w:eastAsiaTheme="minorHAnsi"/>
          <w:i/>
        </w:rPr>
        <w:t>Computers in Human Behavior</w:t>
      </w:r>
      <w:r w:rsidR="00A93766">
        <w:rPr>
          <w:rFonts w:eastAsiaTheme="minorHAnsi"/>
        </w:rPr>
        <w:t>. 37. 229-236.</w:t>
      </w:r>
      <w:r>
        <w:rPr>
          <w:rFonts w:eastAsiaTheme="minorHAnsi"/>
        </w:rPr>
        <w:t xml:space="preserve"> </w:t>
      </w:r>
    </w:p>
    <w:p w:rsidR="00C46824" w:rsidRPr="00C46824" w:rsidRDefault="00C46824" w:rsidP="00C46824">
      <w:pPr>
        <w:spacing w:line="480" w:lineRule="auto"/>
        <w:ind w:hanging="720"/>
        <w:jc w:val="both"/>
        <w:rPr>
          <w:rFonts w:eastAsiaTheme="minorHAnsi"/>
        </w:rPr>
      </w:pPr>
      <w:r w:rsidRPr="00C46824">
        <w:rPr>
          <w:rFonts w:eastAsiaTheme="minorHAnsi"/>
        </w:rPr>
        <w:t>Wallace, R. O., &amp; Mellor, C. J. (1988). Nonresponse Bias in Mail Accounting Surveys: a Pedagogical Note. </w:t>
      </w:r>
      <w:r w:rsidRPr="001A39B2">
        <w:rPr>
          <w:rFonts w:eastAsiaTheme="minorHAnsi"/>
          <w:i/>
        </w:rPr>
        <w:t>The British Accounting Review</w:t>
      </w:r>
      <w:r w:rsidRPr="00C46824">
        <w:rPr>
          <w:rFonts w:eastAsiaTheme="minorHAnsi"/>
        </w:rPr>
        <w:t>, 20(2), 131-139.</w:t>
      </w:r>
    </w:p>
    <w:p w:rsidR="00C46824" w:rsidRPr="00C46824" w:rsidRDefault="00C46824" w:rsidP="00C46824">
      <w:pPr>
        <w:spacing w:line="480" w:lineRule="auto"/>
        <w:ind w:hanging="720"/>
        <w:jc w:val="both"/>
        <w:rPr>
          <w:rFonts w:eastAsiaTheme="minorHAnsi"/>
        </w:rPr>
      </w:pPr>
      <w:r w:rsidRPr="00C46824">
        <w:rPr>
          <w:rFonts w:eastAsiaTheme="minorHAnsi"/>
        </w:rPr>
        <w:t>Wasim, S. S., Alam, S., and Saeed, M. (2016). An Empirical Analysis of Capital Structure of KSE-100 Listed Electricity Companies of Pakistan. </w:t>
      </w:r>
      <w:r w:rsidRPr="001A39B2">
        <w:rPr>
          <w:rFonts w:eastAsiaTheme="minorHAnsi"/>
          <w:i/>
        </w:rPr>
        <w:t>Global Management Journal for Academic and Corporate Studies</w:t>
      </w:r>
      <w:r w:rsidRPr="00C46824">
        <w:rPr>
          <w:rFonts w:eastAsiaTheme="minorHAnsi"/>
        </w:rPr>
        <w:t>, 6(1), 101.</w:t>
      </w:r>
    </w:p>
    <w:p w:rsidR="00C46824" w:rsidRPr="00C46824" w:rsidRDefault="00C46824" w:rsidP="00C46824">
      <w:pPr>
        <w:spacing w:line="480" w:lineRule="auto"/>
        <w:ind w:hanging="720"/>
        <w:jc w:val="both"/>
        <w:rPr>
          <w:rFonts w:eastAsiaTheme="minorHAnsi"/>
        </w:rPr>
      </w:pPr>
      <w:r w:rsidRPr="00C46824">
        <w:rPr>
          <w:rFonts w:eastAsiaTheme="minorHAnsi"/>
        </w:rPr>
        <w:t xml:space="preserve">Weston, J. F. and E. F. Brigham. (1981). </w:t>
      </w:r>
      <w:r w:rsidRPr="001A39B2">
        <w:rPr>
          <w:rFonts w:eastAsiaTheme="minorHAnsi"/>
          <w:i/>
        </w:rPr>
        <w:t>Managerial Finance</w:t>
      </w:r>
      <w:r w:rsidRPr="00C46824">
        <w:rPr>
          <w:rFonts w:eastAsiaTheme="minorHAnsi"/>
        </w:rPr>
        <w:t>, 7th Ed. Hinsdale: Dryden Pr</w:t>
      </w:r>
    </w:p>
    <w:p w:rsidR="00C46824" w:rsidRPr="00C46824" w:rsidRDefault="00C46824" w:rsidP="00C46824">
      <w:pPr>
        <w:spacing w:line="480" w:lineRule="auto"/>
        <w:ind w:hanging="720"/>
        <w:jc w:val="both"/>
        <w:rPr>
          <w:rFonts w:eastAsiaTheme="minorHAnsi"/>
        </w:rPr>
      </w:pPr>
      <w:r w:rsidRPr="00C46824">
        <w:rPr>
          <w:rFonts w:eastAsiaTheme="minorHAnsi"/>
        </w:rPr>
        <w:t>Williams, D. A. (2010). An Empirical Investigation into the Financing of Small, Family-Owned Businesses in Jamaica. </w:t>
      </w:r>
      <w:r w:rsidRPr="001A39B2">
        <w:rPr>
          <w:rFonts w:eastAsiaTheme="minorHAnsi"/>
          <w:i/>
        </w:rPr>
        <w:t>Social and Economic Studies</w:t>
      </w:r>
      <w:r w:rsidRPr="00C46824">
        <w:rPr>
          <w:rFonts w:eastAsiaTheme="minorHAnsi"/>
        </w:rPr>
        <w:t>, 59(3), 31-57.</w:t>
      </w:r>
    </w:p>
    <w:p w:rsidR="00C46824" w:rsidRPr="00C46824" w:rsidRDefault="00C46824" w:rsidP="00C46824">
      <w:pPr>
        <w:spacing w:line="480" w:lineRule="auto"/>
        <w:ind w:hanging="720"/>
        <w:jc w:val="both"/>
        <w:rPr>
          <w:rFonts w:eastAsiaTheme="minorHAnsi"/>
        </w:rPr>
      </w:pPr>
      <w:r w:rsidRPr="00C46824">
        <w:rPr>
          <w:rFonts w:eastAsiaTheme="minorHAnsi"/>
        </w:rPr>
        <w:t>Williamson, Oliver (1988). Corporate Fi</w:t>
      </w:r>
      <w:r w:rsidR="001A39B2">
        <w:rPr>
          <w:rFonts w:eastAsiaTheme="minorHAnsi"/>
        </w:rPr>
        <w:t xml:space="preserve">nance and Corporate Governance. </w:t>
      </w:r>
      <w:r w:rsidRPr="001A39B2">
        <w:rPr>
          <w:rFonts w:eastAsiaTheme="minorHAnsi"/>
          <w:i/>
        </w:rPr>
        <w:t>Journal of Finance</w:t>
      </w:r>
      <w:r w:rsidRPr="00C46824">
        <w:rPr>
          <w:rFonts w:eastAsiaTheme="minorHAnsi"/>
        </w:rPr>
        <w:t>,</w:t>
      </w:r>
      <w:r w:rsidR="001A39B2">
        <w:rPr>
          <w:rFonts w:eastAsiaTheme="minorHAnsi"/>
        </w:rPr>
        <w:t xml:space="preserve"> </w:t>
      </w:r>
      <w:r w:rsidRPr="00C46824">
        <w:rPr>
          <w:rFonts w:eastAsiaTheme="minorHAnsi"/>
        </w:rPr>
        <w:t>43(3), 567-591.</w:t>
      </w:r>
    </w:p>
    <w:p w:rsidR="00C46824" w:rsidRPr="00C46824" w:rsidRDefault="00C46824" w:rsidP="00C46824">
      <w:pPr>
        <w:spacing w:line="480" w:lineRule="auto"/>
        <w:ind w:hanging="720"/>
        <w:jc w:val="both"/>
        <w:rPr>
          <w:rFonts w:eastAsiaTheme="minorHAnsi"/>
        </w:rPr>
      </w:pPr>
      <w:r w:rsidRPr="00C46824">
        <w:rPr>
          <w:rFonts w:eastAsiaTheme="minorHAnsi"/>
        </w:rPr>
        <w:t xml:space="preserve">Yinusa, O. G., &amp; Adeyemi, K. O. (2016). Capital Structure of Fitms: A Survey of Literature. Fountain University Osogbo. </w:t>
      </w:r>
      <w:r w:rsidRPr="001A39B2">
        <w:rPr>
          <w:rFonts w:eastAsiaTheme="minorHAnsi"/>
          <w:i/>
        </w:rPr>
        <w:t>Journal of Management</w:t>
      </w:r>
      <w:r w:rsidRPr="00C46824">
        <w:rPr>
          <w:rFonts w:eastAsiaTheme="minorHAnsi"/>
        </w:rPr>
        <w:t>, 1(3).</w:t>
      </w:r>
    </w:p>
    <w:p w:rsidR="001A39B2" w:rsidRDefault="001A39B2">
      <w:pPr>
        <w:spacing w:after="200" w:line="276" w:lineRule="auto"/>
        <w:rPr>
          <w:rFonts w:eastAsiaTheme="minorHAnsi"/>
          <w:b/>
          <w:sz w:val="28"/>
          <w:szCs w:val="28"/>
        </w:rPr>
      </w:pPr>
      <w:r>
        <w:rPr>
          <w:rFonts w:eastAsiaTheme="minorHAnsi"/>
          <w:b/>
          <w:sz w:val="28"/>
          <w:szCs w:val="28"/>
        </w:rPr>
        <w:br w:type="page"/>
      </w:r>
    </w:p>
    <w:p w:rsidR="00F27892" w:rsidRDefault="00F27892" w:rsidP="00EA6A49">
      <w:pPr>
        <w:spacing w:line="480" w:lineRule="auto"/>
        <w:rPr>
          <w:rFonts w:eastAsiaTheme="minorHAnsi"/>
          <w:b/>
          <w:sz w:val="28"/>
          <w:szCs w:val="28"/>
        </w:rPr>
        <w:sectPr w:rsidR="00F27892" w:rsidSect="00C46824">
          <w:headerReference w:type="default" r:id="rId29"/>
          <w:pgSz w:w="12240" w:h="15840"/>
          <w:pgMar w:top="1440" w:right="1440" w:bottom="1440" w:left="2160" w:header="720" w:footer="720" w:gutter="0"/>
          <w:cols w:space="720"/>
          <w:docGrid w:linePitch="360"/>
        </w:sectPr>
      </w:pPr>
    </w:p>
    <w:p w:rsidR="00FA794C" w:rsidRPr="00FA794C" w:rsidRDefault="00EA6A49" w:rsidP="00FA794C">
      <w:pPr>
        <w:pStyle w:val="Heading1"/>
        <w:rPr>
          <w:rFonts w:ascii="Times New Roman" w:eastAsiaTheme="minorHAnsi" w:hAnsi="Times New Roman" w:cs="Times New Roman"/>
        </w:rPr>
      </w:pPr>
      <w:bookmarkStart w:id="264" w:name="_Toc15977584"/>
      <w:r w:rsidRPr="00FA794C">
        <w:rPr>
          <w:rFonts w:ascii="Times New Roman" w:eastAsiaTheme="minorHAnsi" w:hAnsi="Times New Roman" w:cs="Times New Roman"/>
        </w:rPr>
        <w:lastRenderedPageBreak/>
        <w:t>APPENDI</w:t>
      </w:r>
      <w:r w:rsidR="00FA794C" w:rsidRPr="00FA794C">
        <w:rPr>
          <w:rFonts w:ascii="Times New Roman" w:eastAsiaTheme="minorHAnsi" w:hAnsi="Times New Roman" w:cs="Times New Roman"/>
        </w:rPr>
        <w:t>CES</w:t>
      </w:r>
      <w:bookmarkEnd w:id="264"/>
    </w:p>
    <w:p w:rsidR="00EA6A49" w:rsidRPr="00FA794C" w:rsidRDefault="00FA794C" w:rsidP="00FA794C">
      <w:pPr>
        <w:pStyle w:val="Heading2"/>
        <w:rPr>
          <w:rFonts w:ascii="Times New Roman" w:hAnsi="Times New Roman" w:cs="Times New Roman"/>
          <w:sz w:val="28"/>
          <w:szCs w:val="28"/>
        </w:rPr>
      </w:pPr>
      <w:bookmarkStart w:id="265" w:name="_Toc15977585"/>
      <w:r w:rsidRPr="00FA794C">
        <w:rPr>
          <w:rFonts w:ascii="Times New Roman" w:hAnsi="Times New Roman" w:cs="Times New Roman"/>
          <w:sz w:val="28"/>
          <w:szCs w:val="28"/>
        </w:rPr>
        <w:t>A</w:t>
      </w:r>
      <w:r w:rsidR="001B051C">
        <w:rPr>
          <w:rFonts w:ascii="Times New Roman" w:hAnsi="Times New Roman" w:cs="Times New Roman"/>
          <w:sz w:val="28"/>
          <w:szCs w:val="28"/>
        </w:rPr>
        <w:t>ppendix</w:t>
      </w:r>
      <w:r w:rsidR="00EA6A49" w:rsidRPr="00FA794C">
        <w:rPr>
          <w:rFonts w:ascii="Times New Roman" w:hAnsi="Times New Roman" w:cs="Times New Roman"/>
          <w:sz w:val="28"/>
          <w:szCs w:val="28"/>
        </w:rPr>
        <w:t xml:space="preserve"> I</w:t>
      </w:r>
      <w:bookmarkEnd w:id="265"/>
    </w:p>
    <w:p w:rsidR="00EA6A49" w:rsidRPr="00DF6776" w:rsidRDefault="00EA6A49" w:rsidP="00EA6A49">
      <w:pPr>
        <w:spacing w:line="480" w:lineRule="auto"/>
        <w:rPr>
          <w:rFonts w:eastAsiaTheme="minorHAnsi"/>
          <w:b/>
        </w:rPr>
      </w:pPr>
      <w:r w:rsidRPr="00DF6776">
        <w:rPr>
          <w:rFonts w:eastAsiaTheme="minorHAnsi"/>
          <w:b/>
        </w:rPr>
        <w:t>Table 1: Summary of Research in the area of Capital Structure.</w:t>
      </w:r>
    </w:p>
    <w:p w:rsidR="00EA6A49" w:rsidRPr="00DF6776" w:rsidRDefault="00EA6A49" w:rsidP="00EA6A49">
      <w:pPr>
        <w:spacing w:line="480" w:lineRule="auto"/>
        <w:rPr>
          <w:rFonts w:eastAsiaTheme="minorHAnsi"/>
          <w:b/>
        </w:rPr>
      </w:pPr>
      <w:r w:rsidRPr="00DF6776">
        <w:rPr>
          <w:rFonts w:eastAsiaTheme="minorHAnsi"/>
          <w:noProof/>
        </w:rPr>
        <w:drawing>
          <wp:inline distT="0" distB="0" distL="0" distR="0" wp14:anchorId="3BF111EA" wp14:editId="2A490D49">
            <wp:extent cx="5943600" cy="3711009"/>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711009"/>
                    </a:xfrm>
                    <a:prstGeom prst="rect">
                      <a:avLst/>
                    </a:prstGeom>
                    <a:noFill/>
                    <a:ln>
                      <a:noFill/>
                    </a:ln>
                  </pic:spPr>
                </pic:pic>
              </a:graphicData>
            </a:graphic>
          </wp:inline>
        </w:drawing>
      </w:r>
    </w:p>
    <w:p w:rsidR="00EA6A49" w:rsidRPr="00DF6776" w:rsidRDefault="00EA6A49" w:rsidP="00DF6776">
      <w:pPr>
        <w:rPr>
          <w:rFonts w:eastAsiaTheme="minorHAnsi"/>
          <w:b/>
        </w:rPr>
      </w:pPr>
      <w:r w:rsidRPr="00DF6776">
        <w:rPr>
          <w:rFonts w:eastAsiaTheme="minorHAnsi"/>
          <w:b/>
        </w:rPr>
        <w:t xml:space="preserve">Table 2: Summary of Empirical research and their results conducted in different countries to test if firms were following the Trade-off theory or Pecking order theory. </w:t>
      </w:r>
    </w:p>
    <w:tbl>
      <w:tblPr>
        <w:tblStyle w:val="TableGrid5"/>
        <w:tblW w:w="0" w:type="auto"/>
        <w:tblLook w:val="04A0" w:firstRow="1" w:lastRow="0" w:firstColumn="1" w:lastColumn="0" w:noHBand="0" w:noVBand="1"/>
      </w:tblPr>
      <w:tblGrid>
        <w:gridCol w:w="2337"/>
        <w:gridCol w:w="2338"/>
        <w:gridCol w:w="2338"/>
      </w:tblGrid>
      <w:tr w:rsidR="00EA6A49" w:rsidRPr="00DF6776" w:rsidTr="00F83559">
        <w:tc>
          <w:tcPr>
            <w:tcW w:w="2337" w:type="dxa"/>
          </w:tcPr>
          <w:p w:rsidR="00EA6A49" w:rsidRPr="00DF6776" w:rsidRDefault="00EA6A49" w:rsidP="00EA6A49">
            <w:pPr>
              <w:rPr>
                <w:rFonts w:eastAsiaTheme="minorHAnsi"/>
                <w:b/>
                <w:sz w:val="20"/>
                <w:szCs w:val="20"/>
              </w:rPr>
            </w:pPr>
            <w:r w:rsidRPr="00DF6776">
              <w:rPr>
                <w:rFonts w:eastAsiaTheme="minorHAnsi"/>
                <w:b/>
                <w:sz w:val="20"/>
                <w:szCs w:val="20"/>
              </w:rPr>
              <w:t>Author name</w:t>
            </w:r>
          </w:p>
        </w:tc>
        <w:tc>
          <w:tcPr>
            <w:tcW w:w="2338" w:type="dxa"/>
          </w:tcPr>
          <w:p w:rsidR="00EA6A49" w:rsidRPr="00DF6776" w:rsidRDefault="00EA6A49" w:rsidP="00EA6A49">
            <w:pPr>
              <w:rPr>
                <w:rFonts w:eastAsiaTheme="minorHAnsi"/>
                <w:b/>
                <w:sz w:val="20"/>
                <w:szCs w:val="20"/>
              </w:rPr>
            </w:pPr>
            <w:r w:rsidRPr="00DF6776">
              <w:rPr>
                <w:rFonts w:eastAsiaTheme="minorHAnsi"/>
                <w:b/>
                <w:sz w:val="20"/>
                <w:szCs w:val="20"/>
              </w:rPr>
              <w:t>Area of Research</w:t>
            </w:r>
          </w:p>
        </w:tc>
        <w:tc>
          <w:tcPr>
            <w:tcW w:w="2338" w:type="dxa"/>
          </w:tcPr>
          <w:p w:rsidR="00EA6A49" w:rsidRPr="00DF6776" w:rsidRDefault="00EA6A49" w:rsidP="00EA6A49">
            <w:pPr>
              <w:rPr>
                <w:rFonts w:eastAsiaTheme="minorHAnsi"/>
                <w:b/>
                <w:sz w:val="20"/>
                <w:szCs w:val="20"/>
              </w:rPr>
            </w:pPr>
            <w:r w:rsidRPr="00DF6776">
              <w:rPr>
                <w:rFonts w:eastAsiaTheme="minorHAnsi"/>
                <w:b/>
                <w:sz w:val="20"/>
                <w:szCs w:val="20"/>
              </w:rPr>
              <w:t>Motives of Borrowing</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Atiyet, 2012</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French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Internal Deficit</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Chen, 2004</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Chinese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Internal Deficit</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Tong &amp; Green, 2005</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Chinese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Internal Deficit</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Mira &amp; Garcia, 2003</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Spanish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Maintaining Optimal debt levels</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Gaud et al, 2005</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Swiss Firms</w:t>
            </w:r>
          </w:p>
        </w:tc>
        <w:tc>
          <w:tcPr>
            <w:tcW w:w="2338" w:type="dxa"/>
          </w:tcPr>
          <w:p w:rsidR="00EA6A49" w:rsidRPr="00DF6776" w:rsidRDefault="00EA6A49" w:rsidP="00EA6A49">
            <w:pPr>
              <w:rPr>
                <w:rFonts w:eastAsiaTheme="minorHAnsi"/>
                <w:sz w:val="20"/>
                <w:szCs w:val="20"/>
              </w:rPr>
            </w:pP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Dang, 2013</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European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Maintaining Optimal debt levels</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Gaud et al, 2005</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Swiss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Both</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Ogden &amp; Wu, 2012</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US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Both</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Mukherjee &amp; Mahakud, 2012</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Indian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Both</w:t>
            </w:r>
          </w:p>
        </w:tc>
      </w:tr>
      <w:tr w:rsidR="00EA6A49" w:rsidRPr="00DF6776" w:rsidTr="00F83559">
        <w:tc>
          <w:tcPr>
            <w:tcW w:w="2337" w:type="dxa"/>
          </w:tcPr>
          <w:p w:rsidR="00EA6A49" w:rsidRPr="00DF6776" w:rsidRDefault="00EA6A49" w:rsidP="00EA6A49">
            <w:pPr>
              <w:rPr>
                <w:rFonts w:eastAsiaTheme="minorHAnsi"/>
                <w:sz w:val="20"/>
                <w:szCs w:val="20"/>
              </w:rPr>
            </w:pPr>
            <w:r w:rsidRPr="00DF6776">
              <w:rPr>
                <w:rFonts w:eastAsiaTheme="minorHAnsi"/>
                <w:sz w:val="20"/>
                <w:szCs w:val="20"/>
              </w:rPr>
              <w:t>Serrasqueiro &amp; Zélia</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Portuguese Firms</w:t>
            </w:r>
          </w:p>
        </w:tc>
        <w:tc>
          <w:tcPr>
            <w:tcW w:w="2338" w:type="dxa"/>
          </w:tcPr>
          <w:p w:rsidR="00EA6A49" w:rsidRPr="00DF6776" w:rsidRDefault="00EA6A49" w:rsidP="00EA6A49">
            <w:pPr>
              <w:rPr>
                <w:rFonts w:eastAsiaTheme="minorHAnsi"/>
                <w:sz w:val="20"/>
                <w:szCs w:val="20"/>
              </w:rPr>
            </w:pPr>
            <w:r w:rsidRPr="00DF6776">
              <w:rPr>
                <w:rFonts w:eastAsiaTheme="minorHAnsi"/>
                <w:sz w:val="20"/>
                <w:szCs w:val="20"/>
              </w:rPr>
              <w:t>Both</w:t>
            </w:r>
          </w:p>
        </w:tc>
      </w:tr>
    </w:tbl>
    <w:p w:rsidR="00DF6776" w:rsidRDefault="00DF6776" w:rsidP="00DF6776"/>
    <w:p w:rsidR="00DF6776" w:rsidRDefault="00DF6776" w:rsidP="00DF6776">
      <w:pPr>
        <w:rPr>
          <w:b/>
        </w:rPr>
      </w:pPr>
    </w:p>
    <w:p w:rsidR="00DF6776" w:rsidRDefault="00DF6776" w:rsidP="00DF6776">
      <w:pPr>
        <w:rPr>
          <w:b/>
        </w:rPr>
      </w:pPr>
    </w:p>
    <w:p w:rsidR="001B7915" w:rsidRDefault="001B7915" w:rsidP="00DF6776">
      <w:pPr>
        <w:rPr>
          <w:b/>
        </w:rPr>
      </w:pPr>
      <w:r>
        <w:rPr>
          <w:b/>
        </w:rPr>
        <w:lastRenderedPageBreak/>
        <w:t>Table 3: Durbin-Watson Tests for serial correlation</w:t>
      </w:r>
    </w:p>
    <w:p w:rsidR="001B7915" w:rsidRDefault="001B7915" w:rsidP="00DF6776">
      <w:pPr>
        <w:rPr>
          <w:b/>
        </w:rPr>
      </w:pPr>
    </w:p>
    <w:p w:rsidR="001B7915" w:rsidRPr="001B7915" w:rsidRDefault="001B7915" w:rsidP="001B7915">
      <w:pPr>
        <w:autoSpaceDE w:val="0"/>
        <w:autoSpaceDN w:val="0"/>
        <w:adjustRightInd w:val="0"/>
        <w:rPr>
          <w:rFonts w:eastAsiaTheme="minorHAnsi"/>
        </w:rPr>
      </w:pPr>
    </w:p>
    <w:tbl>
      <w:tblPr>
        <w:tblW w:w="27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260"/>
        <w:gridCol w:w="1440"/>
      </w:tblGrid>
      <w:tr w:rsidR="001B7915" w:rsidRPr="001E7DA9" w:rsidTr="001B7915">
        <w:trPr>
          <w:cantSplit/>
          <w:tblHeader/>
        </w:trPr>
        <w:tc>
          <w:tcPr>
            <w:tcW w:w="126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1B7915" w:rsidRPr="001E7DA9" w:rsidRDefault="001B7915" w:rsidP="001B7915">
            <w:pPr>
              <w:autoSpaceDE w:val="0"/>
              <w:autoSpaceDN w:val="0"/>
              <w:adjustRightInd w:val="0"/>
              <w:spacing w:line="320" w:lineRule="atLeast"/>
              <w:rPr>
                <w:rFonts w:eastAsiaTheme="minorHAnsi"/>
                <w:color w:val="000000"/>
                <w:sz w:val="20"/>
                <w:szCs w:val="20"/>
              </w:rPr>
            </w:pPr>
            <w:r w:rsidRPr="001E7DA9">
              <w:rPr>
                <w:rFonts w:eastAsiaTheme="minorHAnsi"/>
                <w:color w:val="000000"/>
                <w:sz w:val="20"/>
                <w:szCs w:val="20"/>
              </w:rPr>
              <w:t>Model</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1B7915" w:rsidRPr="001E7DA9" w:rsidRDefault="001B7915" w:rsidP="001B7915">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Durbin-Watson</w:t>
            </w:r>
          </w:p>
        </w:tc>
      </w:tr>
      <w:tr w:rsidR="001B7915" w:rsidRPr="001E7DA9" w:rsidTr="001B7915">
        <w:trPr>
          <w:cantSplit/>
          <w:tblHeader/>
        </w:trPr>
        <w:tc>
          <w:tcPr>
            <w:tcW w:w="126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1B7915" w:rsidRPr="001E7DA9" w:rsidRDefault="001B7915" w:rsidP="001B7915">
            <w:pPr>
              <w:autoSpaceDE w:val="0"/>
              <w:autoSpaceDN w:val="0"/>
              <w:adjustRightInd w:val="0"/>
              <w:spacing w:line="320" w:lineRule="atLeast"/>
              <w:rPr>
                <w:rFonts w:eastAsiaTheme="minorHAnsi"/>
                <w:color w:val="000000"/>
                <w:sz w:val="20"/>
                <w:szCs w:val="20"/>
              </w:rPr>
            </w:pPr>
            <w:r w:rsidRPr="001E7DA9">
              <w:rPr>
                <w:rFonts w:eastAsiaTheme="minorHAnsi"/>
                <w:color w:val="000000"/>
                <w:sz w:val="20"/>
                <w:szCs w:val="20"/>
              </w:rPr>
              <w:t>Adjustment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1B7915" w:rsidRPr="001E7DA9" w:rsidRDefault="001B7915"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1.997</w:t>
            </w:r>
          </w:p>
        </w:tc>
      </w:tr>
      <w:tr w:rsidR="001B7915" w:rsidRPr="001E7DA9" w:rsidTr="001B7915">
        <w:trPr>
          <w:cantSplit/>
          <w:tblHeader/>
        </w:trPr>
        <w:tc>
          <w:tcPr>
            <w:tcW w:w="126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1B7915" w:rsidRPr="001E7DA9" w:rsidRDefault="001B7915" w:rsidP="001B7915">
            <w:pPr>
              <w:autoSpaceDE w:val="0"/>
              <w:autoSpaceDN w:val="0"/>
              <w:adjustRightInd w:val="0"/>
              <w:spacing w:line="320" w:lineRule="atLeast"/>
              <w:rPr>
                <w:rFonts w:eastAsiaTheme="minorHAnsi"/>
                <w:color w:val="000000"/>
                <w:sz w:val="20"/>
                <w:szCs w:val="20"/>
              </w:rPr>
            </w:pPr>
            <w:r w:rsidRPr="001E7DA9">
              <w:rPr>
                <w:rFonts w:eastAsiaTheme="minorHAnsi"/>
                <w:color w:val="000000"/>
                <w:sz w:val="20"/>
                <w:szCs w:val="20"/>
              </w:rPr>
              <w:t>Deficit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1B7915" w:rsidRPr="001E7DA9" w:rsidRDefault="001B7915"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1.937</w:t>
            </w:r>
          </w:p>
        </w:tc>
      </w:tr>
    </w:tbl>
    <w:p w:rsidR="001B7915" w:rsidRDefault="001B7915" w:rsidP="00DF6776">
      <w:pPr>
        <w:rPr>
          <w:b/>
        </w:rPr>
      </w:pPr>
    </w:p>
    <w:p w:rsidR="001B7915" w:rsidRDefault="001B7915" w:rsidP="00DF6776">
      <w:pPr>
        <w:rPr>
          <w:b/>
        </w:rPr>
      </w:pPr>
    </w:p>
    <w:p w:rsidR="00DF6776" w:rsidRDefault="00DF6776" w:rsidP="00DF6776">
      <w:pPr>
        <w:rPr>
          <w:b/>
        </w:rPr>
      </w:pPr>
      <w:r w:rsidRPr="00DF6776">
        <w:rPr>
          <w:b/>
        </w:rPr>
        <w:t xml:space="preserve">Table </w:t>
      </w:r>
      <w:r w:rsidR="001B7915">
        <w:rPr>
          <w:b/>
        </w:rPr>
        <w:t>4</w:t>
      </w:r>
      <w:r w:rsidRPr="00DF6776">
        <w:rPr>
          <w:b/>
        </w:rPr>
        <w:t xml:space="preserve">:  </w:t>
      </w:r>
      <w:r>
        <w:rPr>
          <w:b/>
        </w:rPr>
        <w:t>Tests of Normality</w:t>
      </w:r>
    </w:p>
    <w:p w:rsidR="00DF6776" w:rsidRDefault="00DF6776" w:rsidP="00DF6776">
      <w:pPr>
        <w:rPr>
          <w:b/>
        </w:rPr>
      </w:pPr>
    </w:p>
    <w:p w:rsidR="00DF6776" w:rsidRPr="00DF6776" w:rsidRDefault="00DF6776" w:rsidP="00DF6776">
      <w:pPr>
        <w:autoSpaceDE w:val="0"/>
        <w:autoSpaceDN w:val="0"/>
        <w:adjustRightInd w:val="0"/>
        <w:rPr>
          <w:rFonts w:eastAsiaTheme="minorHAnsi"/>
        </w:rPr>
      </w:pPr>
    </w:p>
    <w:tbl>
      <w:tblPr>
        <w:tblW w:w="70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034"/>
        <w:gridCol w:w="1001"/>
        <w:gridCol w:w="998"/>
        <w:gridCol w:w="1000"/>
        <w:gridCol w:w="1000"/>
        <w:gridCol w:w="1000"/>
        <w:gridCol w:w="1000"/>
      </w:tblGrid>
      <w:tr w:rsidR="00DF6776" w:rsidRPr="001E7DA9" w:rsidTr="00DF6776">
        <w:trPr>
          <w:cantSplit/>
          <w:tblHeader/>
        </w:trPr>
        <w:tc>
          <w:tcPr>
            <w:tcW w:w="103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DF6776" w:rsidRPr="001E7DA9" w:rsidRDefault="00F32BE9" w:rsidP="00DF6776">
            <w:pPr>
              <w:autoSpaceDE w:val="0"/>
              <w:autoSpaceDN w:val="0"/>
              <w:adjustRightInd w:val="0"/>
              <w:rPr>
                <w:rFonts w:eastAsiaTheme="minorHAnsi"/>
                <w:sz w:val="20"/>
                <w:szCs w:val="20"/>
              </w:rPr>
            </w:pPr>
            <w:r w:rsidRPr="001E7DA9">
              <w:rPr>
                <w:rFonts w:eastAsiaTheme="minorHAnsi"/>
                <w:sz w:val="20"/>
                <w:szCs w:val="20"/>
              </w:rPr>
              <w:t>Variables</w:t>
            </w:r>
          </w:p>
        </w:tc>
        <w:tc>
          <w:tcPr>
            <w:tcW w:w="299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Kolmogorov-Smirnov</w:t>
            </w:r>
            <w:r w:rsidRPr="001E7DA9">
              <w:rPr>
                <w:rFonts w:eastAsiaTheme="minorHAnsi"/>
                <w:color w:val="000000"/>
                <w:sz w:val="20"/>
                <w:szCs w:val="20"/>
                <w:vertAlign w:val="superscript"/>
              </w:rPr>
              <w:t>a</w:t>
            </w:r>
          </w:p>
        </w:tc>
        <w:tc>
          <w:tcPr>
            <w:tcW w:w="3000" w:type="dxa"/>
            <w:gridSpan w:val="3"/>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Shapiro-Wilk</w:t>
            </w:r>
          </w:p>
        </w:tc>
      </w:tr>
      <w:tr w:rsidR="00DF6776" w:rsidRPr="001E7DA9" w:rsidTr="00DF6776">
        <w:trPr>
          <w:cantSplit/>
          <w:tblHeader/>
        </w:trPr>
        <w:tc>
          <w:tcPr>
            <w:tcW w:w="103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DF6776" w:rsidRPr="001E7DA9" w:rsidRDefault="00DF6776" w:rsidP="00DF6776">
            <w:pPr>
              <w:autoSpaceDE w:val="0"/>
              <w:autoSpaceDN w:val="0"/>
              <w:adjustRightInd w:val="0"/>
              <w:rPr>
                <w:rFonts w:eastAsiaTheme="minorHAnsi"/>
                <w:sz w:val="20"/>
                <w:szCs w:val="20"/>
              </w:rPr>
            </w:pPr>
          </w:p>
        </w:tc>
        <w:tc>
          <w:tcPr>
            <w:tcW w:w="1001"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Statistic</w:t>
            </w:r>
          </w:p>
        </w:tc>
        <w:tc>
          <w:tcPr>
            <w:tcW w:w="998" w:type="dxa"/>
            <w:tcBorders>
              <w:bottom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df</w:t>
            </w:r>
          </w:p>
        </w:tc>
        <w:tc>
          <w:tcPr>
            <w:tcW w:w="1000" w:type="dxa"/>
            <w:tcBorders>
              <w:bottom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Sig.</w:t>
            </w:r>
          </w:p>
        </w:tc>
        <w:tc>
          <w:tcPr>
            <w:tcW w:w="1000" w:type="dxa"/>
            <w:tcBorders>
              <w:bottom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Statistic</w:t>
            </w:r>
          </w:p>
        </w:tc>
        <w:tc>
          <w:tcPr>
            <w:tcW w:w="1000" w:type="dxa"/>
            <w:tcBorders>
              <w:bottom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df</w:t>
            </w:r>
          </w:p>
        </w:tc>
        <w:tc>
          <w:tcPr>
            <w:tcW w:w="100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DF6776" w:rsidRPr="001E7DA9" w:rsidRDefault="00DF6776" w:rsidP="00DF6776">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Sig.</w:t>
            </w:r>
          </w:p>
        </w:tc>
      </w:tr>
      <w:tr w:rsidR="00C56E4B" w:rsidRPr="001E7DA9" w:rsidTr="00C56E4B">
        <w:trPr>
          <w:cantSplit/>
          <w:tblHeader/>
        </w:trPr>
        <w:tc>
          <w:tcPr>
            <w:tcW w:w="10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C56E4B">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Change in debt</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.258</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.461</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r>
      <w:tr w:rsidR="00C56E4B" w:rsidRPr="001E7DA9" w:rsidTr="00C56E4B">
        <w:trPr>
          <w:cantSplit/>
          <w:tblHeader/>
        </w:trPr>
        <w:tc>
          <w:tcPr>
            <w:tcW w:w="10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C56E4B">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Target adjustment</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.228</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.603</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r>
      <w:tr w:rsidR="00C56E4B" w:rsidRPr="001E7DA9" w:rsidTr="00C56E4B">
        <w:trPr>
          <w:cantSplit/>
          <w:tblHeader/>
        </w:trPr>
        <w:tc>
          <w:tcPr>
            <w:tcW w:w="10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C56E4B">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Deficit</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.125</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.896</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306</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56E4B" w:rsidRPr="001E7DA9" w:rsidRDefault="00C56E4B" w:rsidP="007D61FA">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r>
    </w:tbl>
    <w:p w:rsidR="00DF6776" w:rsidRDefault="00DF6776" w:rsidP="00DF6776">
      <w:pPr>
        <w:rPr>
          <w:b/>
        </w:rPr>
      </w:pPr>
    </w:p>
    <w:p w:rsidR="00DF6776" w:rsidRDefault="001B7915" w:rsidP="00DF6776">
      <w:pPr>
        <w:rPr>
          <w:b/>
          <w:szCs w:val="28"/>
        </w:rPr>
      </w:pPr>
      <w:r>
        <w:rPr>
          <w:b/>
          <w:szCs w:val="28"/>
        </w:rPr>
        <w:t>Table 5: Leven</w:t>
      </w:r>
      <w:r w:rsidR="00F32BE9">
        <w:rPr>
          <w:b/>
          <w:szCs w:val="28"/>
        </w:rPr>
        <w:t>e</w:t>
      </w:r>
      <w:r>
        <w:rPr>
          <w:b/>
          <w:szCs w:val="28"/>
        </w:rPr>
        <w:t>’s Test</w:t>
      </w:r>
      <w:r w:rsidR="00F32BE9">
        <w:rPr>
          <w:b/>
          <w:szCs w:val="28"/>
        </w:rPr>
        <w:t xml:space="preserve"> of Equality of Variance</w:t>
      </w:r>
      <w:r>
        <w:rPr>
          <w:b/>
          <w:szCs w:val="28"/>
        </w:rPr>
        <w:t xml:space="preserve"> for H</w:t>
      </w:r>
      <w:r w:rsidR="00F32BE9">
        <w:rPr>
          <w:b/>
          <w:szCs w:val="28"/>
        </w:rPr>
        <w:t>omoscasdicity in data</w:t>
      </w:r>
    </w:p>
    <w:p w:rsidR="001B7915" w:rsidRDefault="001B7915" w:rsidP="00DF6776">
      <w:pPr>
        <w:rPr>
          <w:b/>
          <w:szCs w:val="28"/>
        </w:rPr>
      </w:pPr>
    </w:p>
    <w:p w:rsidR="001B7915" w:rsidRPr="001B7915" w:rsidRDefault="001B7915" w:rsidP="001B7915">
      <w:pPr>
        <w:autoSpaceDE w:val="0"/>
        <w:autoSpaceDN w:val="0"/>
        <w:adjustRightInd w:val="0"/>
        <w:rPr>
          <w:rFonts w:eastAsiaTheme="minorHAnsi"/>
        </w:rPr>
      </w:pPr>
    </w:p>
    <w:tbl>
      <w:tblPr>
        <w:tblW w:w="50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001"/>
        <w:gridCol w:w="1001"/>
        <w:gridCol w:w="998"/>
        <w:gridCol w:w="1000"/>
        <w:gridCol w:w="1000"/>
      </w:tblGrid>
      <w:tr w:rsidR="00F32BE9" w:rsidRPr="001E7DA9" w:rsidTr="00F32BE9">
        <w:trPr>
          <w:cantSplit/>
          <w:tblHeader/>
        </w:trPr>
        <w:tc>
          <w:tcPr>
            <w:tcW w:w="1001" w:type="dxa"/>
            <w:tcBorders>
              <w:top w:val="single" w:sz="16" w:space="0" w:color="000000"/>
              <w:left w:val="single" w:sz="16" w:space="0" w:color="000000"/>
              <w:bottom w:val="single" w:sz="16" w:space="0" w:color="000000"/>
            </w:tcBorders>
            <w:shd w:val="clear" w:color="auto" w:fill="FFFFFF"/>
            <w:vAlign w:val="center"/>
          </w:tcPr>
          <w:p w:rsidR="00F32BE9" w:rsidRPr="001E7DA9" w:rsidRDefault="00F32BE9" w:rsidP="00F32BE9">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Variables</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F32BE9" w:rsidRPr="001E7DA9" w:rsidRDefault="00F32BE9" w:rsidP="001B7915">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F</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32BE9" w:rsidRPr="001E7DA9" w:rsidRDefault="00F32BE9" w:rsidP="001B7915">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df1</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32BE9" w:rsidRPr="001E7DA9" w:rsidRDefault="00F32BE9" w:rsidP="001B7915">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df2</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32BE9" w:rsidRPr="001E7DA9" w:rsidRDefault="00F32BE9" w:rsidP="001B7915">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Sig.</w:t>
            </w:r>
          </w:p>
        </w:tc>
      </w:tr>
      <w:tr w:rsidR="00F32BE9" w:rsidRPr="001E7DA9" w:rsidTr="00F32BE9">
        <w:trPr>
          <w:cantSplit/>
          <w:tblHeader/>
        </w:trPr>
        <w:tc>
          <w:tcPr>
            <w:tcW w:w="1001" w:type="dxa"/>
            <w:tcBorders>
              <w:top w:val="single" w:sz="16" w:space="0" w:color="000000"/>
              <w:left w:val="single" w:sz="16" w:space="0" w:color="000000"/>
              <w:bottom w:val="single" w:sz="16" w:space="0" w:color="000000"/>
            </w:tcBorders>
            <w:shd w:val="clear" w:color="auto" w:fill="FFFFFF"/>
            <w:vAlign w:val="center"/>
          </w:tcPr>
          <w:p w:rsidR="00F32BE9" w:rsidRPr="001E7DA9" w:rsidRDefault="00F32BE9" w:rsidP="00F32BE9">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Target adjustment</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6.588</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220</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84</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r>
      <w:tr w:rsidR="00F32BE9" w:rsidRPr="001E7DA9" w:rsidTr="00F32BE9">
        <w:trPr>
          <w:cantSplit/>
          <w:tblHeader/>
        </w:trPr>
        <w:tc>
          <w:tcPr>
            <w:tcW w:w="1001" w:type="dxa"/>
            <w:tcBorders>
              <w:top w:val="single" w:sz="16" w:space="0" w:color="000000"/>
              <w:left w:val="single" w:sz="16" w:space="0" w:color="000000"/>
              <w:bottom w:val="single" w:sz="16" w:space="0" w:color="000000"/>
            </w:tcBorders>
            <w:shd w:val="clear" w:color="auto" w:fill="FFFFFF"/>
            <w:vAlign w:val="center"/>
          </w:tcPr>
          <w:p w:rsidR="00F32BE9" w:rsidRPr="001E7DA9" w:rsidRDefault="00F32BE9" w:rsidP="00F32BE9">
            <w:pPr>
              <w:autoSpaceDE w:val="0"/>
              <w:autoSpaceDN w:val="0"/>
              <w:adjustRightInd w:val="0"/>
              <w:spacing w:line="320" w:lineRule="atLeast"/>
              <w:jc w:val="center"/>
              <w:rPr>
                <w:rFonts w:eastAsiaTheme="minorHAnsi"/>
                <w:color w:val="000000"/>
                <w:sz w:val="20"/>
                <w:szCs w:val="20"/>
              </w:rPr>
            </w:pPr>
            <w:r w:rsidRPr="001E7DA9">
              <w:rPr>
                <w:rFonts w:eastAsiaTheme="minorHAnsi"/>
                <w:color w:val="000000"/>
                <w:sz w:val="20"/>
                <w:szCs w:val="20"/>
              </w:rPr>
              <w:t>Deficit</w:t>
            </w: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1.720</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285</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19</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F32BE9" w:rsidRPr="001E7DA9" w:rsidRDefault="00F32BE9" w:rsidP="001B7915">
            <w:pPr>
              <w:autoSpaceDE w:val="0"/>
              <w:autoSpaceDN w:val="0"/>
              <w:adjustRightInd w:val="0"/>
              <w:spacing w:line="320" w:lineRule="atLeast"/>
              <w:jc w:val="right"/>
              <w:rPr>
                <w:rFonts w:eastAsiaTheme="minorHAnsi"/>
                <w:color w:val="000000"/>
                <w:sz w:val="20"/>
                <w:szCs w:val="20"/>
              </w:rPr>
            </w:pPr>
            <w:r w:rsidRPr="001E7DA9">
              <w:rPr>
                <w:rFonts w:eastAsiaTheme="minorHAnsi"/>
                <w:color w:val="000000"/>
                <w:sz w:val="20"/>
                <w:szCs w:val="20"/>
              </w:rPr>
              <w:t>.000</w:t>
            </w:r>
          </w:p>
        </w:tc>
      </w:tr>
      <w:tr w:rsidR="00F32BE9" w:rsidRPr="001E7DA9" w:rsidTr="00F32BE9">
        <w:trPr>
          <w:cantSplit/>
          <w:tblHeader/>
        </w:trPr>
        <w:tc>
          <w:tcPr>
            <w:tcW w:w="1001" w:type="dxa"/>
            <w:tcBorders>
              <w:top w:val="nil"/>
              <w:left w:val="nil"/>
              <w:bottom w:val="nil"/>
              <w:right w:val="nil"/>
            </w:tcBorders>
            <w:shd w:val="clear" w:color="auto" w:fill="FFFFFF"/>
          </w:tcPr>
          <w:p w:rsidR="00F32BE9" w:rsidRPr="001E7DA9" w:rsidRDefault="00F32BE9" w:rsidP="001B7915">
            <w:pPr>
              <w:autoSpaceDE w:val="0"/>
              <w:autoSpaceDN w:val="0"/>
              <w:adjustRightInd w:val="0"/>
              <w:spacing w:line="320" w:lineRule="atLeast"/>
              <w:rPr>
                <w:rFonts w:eastAsiaTheme="minorHAnsi"/>
                <w:color w:val="000000"/>
                <w:sz w:val="20"/>
                <w:szCs w:val="20"/>
              </w:rPr>
            </w:pPr>
          </w:p>
        </w:tc>
        <w:tc>
          <w:tcPr>
            <w:tcW w:w="3999" w:type="dxa"/>
            <w:gridSpan w:val="4"/>
            <w:tcBorders>
              <w:top w:val="nil"/>
              <w:left w:val="nil"/>
              <w:bottom w:val="nil"/>
              <w:right w:val="nil"/>
            </w:tcBorders>
            <w:shd w:val="clear" w:color="auto" w:fill="FFFFFF"/>
            <w:tcMar>
              <w:top w:w="30" w:type="dxa"/>
              <w:left w:w="30" w:type="dxa"/>
              <w:bottom w:w="30" w:type="dxa"/>
              <w:right w:w="30" w:type="dxa"/>
            </w:tcMar>
          </w:tcPr>
          <w:p w:rsidR="00F32BE9" w:rsidRPr="001E7DA9" w:rsidRDefault="00F32BE9" w:rsidP="001B7915">
            <w:pPr>
              <w:autoSpaceDE w:val="0"/>
              <w:autoSpaceDN w:val="0"/>
              <w:adjustRightInd w:val="0"/>
              <w:spacing w:line="320" w:lineRule="atLeast"/>
              <w:rPr>
                <w:rFonts w:eastAsiaTheme="minorHAnsi"/>
                <w:color w:val="000000"/>
                <w:sz w:val="20"/>
                <w:szCs w:val="20"/>
              </w:rPr>
            </w:pPr>
            <w:r w:rsidRPr="001E7DA9">
              <w:rPr>
                <w:rFonts w:eastAsiaTheme="minorHAnsi"/>
                <w:color w:val="000000"/>
                <w:sz w:val="20"/>
                <w:szCs w:val="20"/>
              </w:rPr>
              <w:t>Tests the null hypothesis that the error variance of the dependent variable is equal across groups.</w:t>
            </w:r>
          </w:p>
        </w:tc>
      </w:tr>
    </w:tbl>
    <w:p w:rsidR="001B7915" w:rsidRPr="001B7915" w:rsidRDefault="001B7915" w:rsidP="001B7915">
      <w:pPr>
        <w:autoSpaceDE w:val="0"/>
        <w:autoSpaceDN w:val="0"/>
        <w:adjustRightInd w:val="0"/>
        <w:spacing w:line="400" w:lineRule="atLeast"/>
        <w:rPr>
          <w:rFonts w:eastAsiaTheme="minorHAnsi"/>
        </w:rPr>
      </w:pPr>
    </w:p>
    <w:p w:rsidR="001B7915" w:rsidRPr="00DF6776" w:rsidRDefault="001B7915" w:rsidP="00DF6776">
      <w:pPr>
        <w:rPr>
          <w:b/>
          <w:szCs w:val="28"/>
        </w:rPr>
      </w:pPr>
    </w:p>
    <w:p w:rsidR="00DF6776" w:rsidRDefault="00DF6776" w:rsidP="00FA794C">
      <w:pPr>
        <w:pStyle w:val="Heading2"/>
        <w:rPr>
          <w:rFonts w:ascii="Times New Roman" w:hAnsi="Times New Roman" w:cs="Times New Roman"/>
          <w:sz w:val="28"/>
          <w:szCs w:val="28"/>
        </w:rPr>
      </w:pPr>
    </w:p>
    <w:p w:rsidR="00DF6776" w:rsidRDefault="00DF6776" w:rsidP="00FA794C">
      <w:pPr>
        <w:pStyle w:val="Heading2"/>
        <w:rPr>
          <w:rFonts w:ascii="Times New Roman" w:hAnsi="Times New Roman" w:cs="Times New Roman"/>
          <w:sz w:val="28"/>
          <w:szCs w:val="28"/>
        </w:rPr>
      </w:pPr>
    </w:p>
    <w:p w:rsidR="007A72E5" w:rsidRDefault="007A72E5" w:rsidP="007A72E5"/>
    <w:p w:rsidR="007A72E5" w:rsidRDefault="007A72E5" w:rsidP="007A72E5"/>
    <w:p w:rsidR="007A72E5" w:rsidRDefault="007A72E5" w:rsidP="007A72E5"/>
    <w:p w:rsidR="007A72E5" w:rsidRDefault="007A72E5" w:rsidP="007A72E5"/>
    <w:p w:rsidR="007A72E5" w:rsidRDefault="007A72E5" w:rsidP="007A72E5"/>
    <w:p w:rsidR="00EA6A49" w:rsidRDefault="00EA6A49" w:rsidP="00FA794C">
      <w:pPr>
        <w:pStyle w:val="Heading2"/>
        <w:rPr>
          <w:rFonts w:ascii="Times New Roman" w:hAnsi="Times New Roman" w:cs="Times New Roman"/>
          <w:sz w:val="28"/>
          <w:szCs w:val="28"/>
        </w:rPr>
      </w:pPr>
      <w:bookmarkStart w:id="266" w:name="_Toc15977586"/>
      <w:r w:rsidRPr="00FA794C">
        <w:rPr>
          <w:rFonts w:ascii="Times New Roman" w:hAnsi="Times New Roman" w:cs="Times New Roman"/>
          <w:sz w:val="28"/>
          <w:szCs w:val="28"/>
        </w:rPr>
        <w:lastRenderedPageBreak/>
        <w:t>A</w:t>
      </w:r>
      <w:r w:rsidR="001B051C">
        <w:rPr>
          <w:rFonts w:ascii="Times New Roman" w:hAnsi="Times New Roman" w:cs="Times New Roman"/>
          <w:sz w:val="28"/>
          <w:szCs w:val="28"/>
        </w:rPr>
        <w:t>ppendix</w:t>
      </w:r>
      <w:r w:rsidRPr="00FA794C">
        <w:rPr>
          <w:rFonts w:ascii="Times New Roman" w:hAnsi="Times New Roman" w:cs="Times New Roman"/>
          <w:sz w:val="28"/>
          <w:szCs w:val="28"/>
        </w:rPr>
        <w:t xml:space="preserve"> 2</w:t>
      </w:r>
      <w:bookmarkEnd w:id="266"/>
    </w:p>
    <w:p w:rsidR="00676BC4" w:rsidRDefault="00676BC4" w:rsidP="00676BC4"/>
    <w:p w:rsidR="00676BC4" w:rsidRDefault="00162224" w:rsidP="00676BC4">
      <w:r w:rsidRPr="00162224">
        <w:rPr>
          <w:b/>
        </w:rPr>
        <w:t>Table 1:</w:t>
      </w:r>
      <w:r>
        <w:t xml:space="preserve"> </w:t>
      </w:r>
      <w:r>
        <w:rPr>
          <w:b/>
        </w:rPr>
        <w:t>Studies of Tangibility of Assets, Size, Growth, Profitability and Non-Debt Tax Shields as Determinants of debt ratio of Firms.</w:t>
      </w:r>
    </w:p>
    <w:p w:rsidR="00676BC4" w:rsidRDefault="00676BC4" w:rsidP="00676BC4"/>
    <w:p w:rsidR="00676BC4" w:rsidRDefault="00676BC4" w:rsidP="00676BC4"/>
    <w:p w:rsidR="00676BC4" w:rsidRDefault="00676BC4" w:rsidP="00676BC4"/>
    <w:p w:rsidR="00676BC4" w:rsidRDefault="00676BC4" w:rsidP="00676BC4"/>
    <w:p w:rsidR="00676BC4" w:rsidRDefault="00676BC4" w:rsidP="00676BC4"/>
    <w:tbl>
      <w:tblPr>
        <w:tblStyle w:val="TableGrid"/>
        <w:tblpPr w:leftFromText="180" w:rightFromText="180" w:vertAnchor="page" w:horzAnchor="margin" w:tblpY="4111"/>
        <w:tblW w:w="0" w:type="auto"/>
        <w:tblLook w:val="04A0" w:firstRow="1" w:lastRow="0" w:firstColumn="1" w:lastColumn="0" w:noHBand="0" w:noVBand="1"/>
      </w:tblPr>
      <w:tblGrid>
        <w:gridCol w:w="1279"/>
        <w:gridCol w:w="1242"/>
        <w:gridCol w:w="985"/>
        <w:gridCol w:w="1193"/>
        <w:gridCol w:w="595"/>
        <w:gridCol w:w="888"/>
        <w:gridCol w:w="1279"/>
        <w:gridCol w:w="1169"/>
      </w:tblGrid>
      <w:tr w:rsidR="007A72E5" w:rsidTr="007A72E5">
        <w:tc>
          <w:tcPr>
            <w:tcW w:w="1289" w:type="dxa"/>
          </w:tcPr>
          <w:p w:rsidR="007A72E5" w:rsidRDefault="007A72E5" w:rsidP="007A72E5">
            <w:r>
              <w:t>Studies</w:t>
            </w:r>
          </w:p>
        </w:tc>
        <w:tc>
          <w:tcPr>
            <w:tcW w:w="1293" w:type="dxa"/>
          </w:tcPr>
          <w:p w:rsidR="007A72E5" w:rsidRDefault="007A72E5" w:rsidP="007A72E5">
            <w:r>
              <w:t>Country Researched on</w:t>
            </w:r>
          </w:p>
        </w:tc>
        <w:tc>
          <w:tcPr>
            <w:tcW w:w="1011" w:type="dxa"/>
          </w:tcPr>
          <w:p w:rsidR="007A72E5" w:rsidRDefault="007A72E5" w:rsidP="007A72E5">
            <w:r>
              <w:t>Time period of Analysis</w:t>
            </w:r>
          </w:p>
        </w:tc>
        <w:tc>
          <w:tcPr>
            <w:tcW w:w="1217" w:type="dxa"/>
          </w:tcPr>
          <w:p w:rsidR="007A72E5" w:rsidRDefault="007A72E5" w:rsidP="007A72E5">
            <w:r>
              <w:t>Tangibility of Assets</w:t>
            </w:r>
          </w:p>
        </w:tc>
        <w:tc>
          <w:tcPr>
            <w:tcW w:w="695" w:type="dxa"/>
          </w:tcPr>
          <w:p w:rsidR="007A72E5" w:rsidRDefault="007A72E5" w:rsidP="007A72E5">
            <w:r>
              <w:t>Size</w:t>
            </w:r>
          </w:p>
        </w:tc>
        <w:tc>
          <w:tcPr>
            <w:tcW w:w="891" w:type="dxa"/>
          </w:tcPr>
          <w:p w:rsidR="007A72E5" w:rsidRDefault="007A72E5" w:rsidP="007A72E5">
            <w:r>
              <w:t>Growth</w:t>
            </w:r>
          </w:p>
        </w:tc>
        <w:tc>
          <w:tcPr>
            <w:tcW w:w="1280" w:type="dxa"/>
          </w:tcPr>
          <w:p w:rsidR="007A72E5" w:rsidRDefault="007A72E5" w:rsidP="007A72E5">
            <w:r>
              <w:t>Profitability</w:t>
            </w:r>
          </w:p>
        </w:tc>
        <w:tc>
          <w:tcPr>
            <w:tcW w:w="1180" w:type="dxa"/>
          </w:tcPr>
          <w:p w:rsidR="007A72E5" w:rsidRDefault="007A72E5" w:rsidP="007A72E5">
            <w:r>
              <w:t>Non-Debt Tax Shields</w:t>
            </w:r>
          </w:p>
        </w:tc>
      </w:tr>
      <w:tr w:rsidR="007A72E5" w:rsidTr="007A72E5">
        <w:tc>
          <w:tcPr>
            <w:tcW w:w="1289" w:type="dxa"/>
          </w:tcPr>
          <w:p w:rsidR="007A72E5" w:rsidRDefault="007A72E5" w:rsidP="007A72E5">
            <w:r>
              <w:t>Rajan &amp; Zingles (1995)</w:t>
            </w:r>
          </w:p>
        </w:tc>
        <w:tc>
          <w:tcPr>
            <w:tcW w:w="1293" w:type="dxa"/>
            <w:vAlign w:val="center"/>
          </w:tcPr>
          <w:p w:rsidR="007A72E5" w:rsidRDefault="007A72E5" w:rsidP="007A72E5">
            <w:pPr>
              <w:jc w:val="center"/>
            </w:pPr>
            <w:r>
              <w:t>7 Developed States</w:t>
            </w:r>
          </w:p>
        </w:tc>
        <w:tc>
          <w:tcPr>
            <w:tcW w:w="1011" w:type="dxa"/>
          </w:tcPr>
          <w:p w:rsidR="007A72E5" w:rsidRDefault="007A72E5" w:rsidP="007A72E5">
            <w:r>
              <w:t>1987-1990</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X for Germany and France, V for Rest</w:t>
            </w:r>
          </w:p>
        </w:tc>
        <w:tc>
          <w:tcPr>
            <w:tcW w:w="1180" w:type="dxa"/>
            <w:vAlign w:val="center"/>
          </w:tcPr>
          <w:p w:rsidR="007A72E5" w:rsidRDefault="007A72E5" w:rsidP="007A72E5">
            <w:pPr>
              <w:jc w:val="center"/>
            </w:pPr>
            <w:r>
              <w:t>X</w:t>
            </w:r>
          </w:p>
        </w:tc>
      </w:tr>
      <w:tr w:rsidR="007A72E5" w:rsidTr="007A72E5">
        <w:tc>
          <w:tcPr>
            <w:tcW w:w="1289" w:type="dxa"/>
          </w:tcPr>
          <w:p w:rsidR="007A72E5" w:rsidRDefault="007A72E5" w:rsidP="007A72E5">
            <w:r>
              <w:t>Booth et al. (2001)</w:t>
            </w:r>
          </w:p>
        </w:tc>
        <w:tc>
          <w:tcPr>
            <w:tcW w:w="1293" w:type="dxa"/>
            <w:vAlign w:val="center"/>
          </w:tcPr>
          <w:p w:rsidR="007A72E5" w:rsidRDefault="007A72E5" w:rsidP="007A72E5">
            <w:pPr>
              <w:jc w:val="center"/>
            </w:pPr>
            <w:r>
              <w:t>10 Developing States</w:t>
            </w:r>
          </w:p>
        </w:tc>
        <w:tc>
          <w:tcPr>
            <w:tcW w:w="1011" w:type="dxa"/>
          </w:tcPr>
          <w:p w:rsidR="007A72E5" w:rsidRDefault="007A72E5" w:rsidP="007A72E5">
            <w:r>
              <w:t>1980-1990</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V</w:t>
            </w:r>
          </w:p>
        </w:tc>
      </w:tr>
      <w:tr w:rsidR="007A72E5" w:rsidTr="007A72E5">
        <w:tc>
          <w:tcPr>
            <w:tcW w:w="1289" w:type="dxa"/>
          </w:tcPr>
          <w:p w:rsidR="007A72E5" w:rsidRDefault="007A72E5" w:rsidP="007A72E5">
            <w:r>
              <w:t>Frank and Goyal (2003)</w:t>
            </w:r>
          </w:p>
        </w:tc>
        <w:tc>
          <w:tcPr>
            <w:tcW w:w="1293" w:type="dxa"/>
            <w:vAlign w:val="center"/>
          </w:tcPr>
          <w:p w:rsidR="007A72E5" w:rsidRDefault="007A72E5" w:rsidP="007A72E5">
            <w:pPr>
              <w:jc w:val="center"/>
            </w:pPr>
            <w:r>
              <w:t>United States</w:t>
            </w:r>
          </w:p>
        </w:tc>
        <w:tc>
          <w:tcPr>
            <w:tcW w:w="1011" w:type="dxa"/>
          </w:tcPr>
          <w:p w:rsidR="007A72E5" w:rsidRDefault="007A72E5" w:rsidP="007A72E5">
            <w:r>
              <w:t>1971-1998</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Not considered</w:t>
            </w:r>
          </w:p>
        </w:tc>
      </w:tr>
      <w:tr w:rsidR="007A72E5" w:rsidTr="007A72E5">
        <w:tc>
          <w:tcPr>
            <w:tcW w:w="1289" w:type="dxa"/>
          </w:tcPr>
          <w:p w:rsidR="007A72E5" w:rsidRDefault="007A72E5" w:rsidP="007A72E5">
            <w:r>
              <w:t>Chen (2004)</w:t>
            </w:r>
          </w:p>
        </w:tc>
        <w:tc>
          <w:tcPr>
            <w:tcW w:w="1293" w:type="dxa"/>
            <w:vAlign w:val="center"/>
          </w:tcPr>
          <w:p w:rsidR="007A72E5" w:rsidRDefault="007A72E5" w:rsidP="007A72E5">
            <w:pPr>
              <w:jc w:val="center"/>
            </w:pPr>
            <w:r>
              <w:t>China</w:t>
            </w:r>
          </w:p>
        </w:tc>
        <w:tc>
          <w:tcPr>
            <w:tcW w:w="1011" w:type="dxa"/>
          </w:tcPr>
          <w:p w:rsidR="007A72E5" w:rsidRDefault="007A72E5" w:rsidP="007A72E5">
            <w:r>
              <w:t>1994-2000</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X</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X</w:t>
            </w:r>
          </w:p>
        </w:tc>
      </w:tr>
      <w:tr w:rsidR="007A72E5" w:rsidTr="007A72E5">
        <w:tc>
          <w:tcPr>
            <w:tcW w:w="1289" w:type="dxa"/>
          </w:tcPr>
          <w:p w:rsidR="007A72E5" w:rsidRDefault="007A72E5" w:rsidP="007A72E5">
            <w:r>
              <w:t>Pandey (2001)</w:t>
            </w:r>
          </w:p>
        </w:tc>
        <w:tc>
          <w:tcPr>
            <w:tcW w:w="1293" w:type="dxa"/>
            <w:vAlign w:val="center"/>
          </w:tcPr>
          <w:p w:rsidR="007A72E5" w:rsidRDefault="007A72E5" w:rsidP="007A72E5">
            <w:pPr>
              <w:jc w:val="center"/>
            </w:pPr>
            <w:r>
              <w:t>Malaysia</w:t>
            </w:r>
          </w:p>
        </w:tc>
        <w:tc>
          <w:tcPr>
            <w:tcW w:w="1011" w:type="dxa"/>
          </w:tcPr>
          <w:p w:rsidR="007A72E5" w:rsidRDefault="007A72E5" w:rsidP="007A72E5">
            <w:r>
              <w:t>1988-1999</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Not considered</w:t>
            </w:r>
          </w:p>
        </w:tc>
      </w:tr>
      <w:tr w:rsidR="007A72E5" w:rsidTr="007A72E5">
        <w:tc>
          <w:tcPr>
            <w:tcW w:w="1289" w:type="dxa"/>
          </w:tcPr>
          <w:p w:rsidR="007A72E5" w:rsidRDefault="007A72E5" w:rsidP="007A72E5">
            <w:r>
              <w:t>Eldomiaty (2007)</w:t>
            </w:r>
          </w:p>
        </w:tc>
        <w:tc>
          <w:tcPr>
            <w:tcW w:w="1293" w:type="dxa"/>
            <w:vAlign w:val="center"/>
          </w:tcPr>
          <w:p w:rsidR="007A72E5" w:rsidRDefault="007A72E5" w:rsidP="007A72E5">
            <w:pPr>
              <w:jc w:val="center"/>
            </w:pPr>
            <w:r>
              <w:t>Eygpt</w:t>
            </w:r>
          </w:p>
        </w:tc>
        <w:tc>
          <w:tcPr>
            <w:tcW w:w="1011" w:type="dxa"/>
          </w:tcPr>
          <w:p w:rsidR="007A72E5" w:rsidRDefault="007A72E5" w:rsidP="007A72E5">
            <w:r>
              <w:t>1998 - 2004</w:t>
            </w:r>
          </w:p>
        </w:tc>
        <w:tc>
          <w:tcPr>
            <w:tcW w:w="1217" w:type="dxa"/>
            <w:vAlign w:val="center"/>
          </w:tcPr>
          <w:p w:rsidR="007A72E5" w:rsidRDefault="007A72E5" w:rsidP="007A72E5">
            <w:pPr>
              <w:jc w:val="center"/>
            </w:pPr>
            <w:r>
              <w:t>X</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X</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V</w:t>
            </w:r>
          </w:p>
        </w:tc>
      </w:tr>
      <w:tr w:rsidR="007A72E5" w:rsidTr="007A72E5">
        <w:tc>
          <w:tcPr>
            <w:tcW w:w="1289" w:type="dxa"/>
          </w:tcPr>
          <w:p w:rsidR="007A72E5" w:rsidRDefault="007A72E5" w:rsidP="007A72E5">
            <w:r>
              <w:t>Channar, maheshwari and Abbassi (2015)</w:t>
            </w:r>
          </w:p>
        </w:tc>
        <w:tc>
          <w:tcPr>
            <w:tcW w:w="1293" w:type="dxa"/>
            <w:vAlign w:val="center"/>
          </w:tcPr>
          <w:p w:rsidR="007A72E5" w:rsidRDefault="007A72E5" w:rsidP="007A72E5">
            <w:pPr>
              <w:jc w:val="center"/>
            </w:pPr>
            <w:r>
              <w:t>Pakistan</w:t>
            </w:r>
          </w:p>
        </w:tc>
        <w:tc>
          <w:tcPr>
            <w:tcW w:w="1011" w:type="dxa"/>
          </w:tcPr>
          <w:p w:rsidR="007A72E5" w:rsidRDefault="007A72E5" w:rsidP="007A72E5">
            <w:r>
              <w:t>2010-2012</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X</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Not considered</w:t>
            </w:r>
          </w:p>
        </w:tc>
      </w:tr>
      <w:tr w:rsidR="007A72E5" w:rsidTr="007A72E5">
        <w:tc>
          <w:tcPr>
            <w:tcW w:w="1289" w:type="dxa"/>
          </w:tcPr>
          <w:p w:rsidR="007A72E5" w:rsidRDefault="007A72E5" w:rsidP="007A72E5">
            <w:r>
              <w:t xml:space="preserve">Zafar, Rahman, Rizwan and Sohail (2016) </w:t>
            </w:r>
          </w:p>
        </w:tc>
        <w:tc>
          <w:tcPr>
            <w:tcW w:w="1293" w:type="dxa"/>
            <w:vAlign w:val="center"/>
          </w:tcPr>
          <w:p w:rsidR="007A72E5" w:rsidRDefault="007A72E5" w:rsidP="007A72E5">
            <w:pPr>
              <w:jc w:val="center"/>
            </w:pPr>
            <w:r>
              <w:t>Pakistan</w:t>
            </w:r>
          </w:p>
        </w:tc>
        <w:tc>
          <w:tcPr>
            <w:tcW w:w="1011" w:type="dxa"/>
          </w:tcPr>
          <w:p w:rsidR="007A72E5" w:rsidRDefault="007A72E5" w:rsidP="007A72E5">
            <w:r>
              <w:t>2004-2013</w:t>
            </w:r>
          </w:p>
        </w:tc>
        <w:tc>
          <w:tcPr>
            <w:tcW w:w="1217" w:type="dxa"/>
            <w:vAlign w:val="center"/>
          </w:tcPr>
          <w:p w:rsidR="007A72E5" w:rsidRDefault="007A72E5" w:rsidP="007A72E5">
            <w:pPr>
              <w:jc w:val="center"/>
            </w:pPr>
            <w:r>
              <w:t>V</w:t>
            </w:r>
          </w:p>
        </w:tc>
        <w:tc>
          <w:tcPr>
            <w:tcW w:w="695" w:type="dxa"/>
            <w:vAlign w:val="center"/>
          </w:tcPr>
          <w:p w:rsidR="007A72E5" w:rsidRDefault="007A72E5" w:rsidP="007A72E5">
            <w:pPr>
              <w:jc w:val="center"/>
            </w:pPr>
            <w:r>
              <w:t>V</w:t>
            </w:r>
          </w:p>
        </w:tc>
        <w:tc>
          <w:tcPr>
            <w:tcW w:w="891" w:type="dxa"/>
            <w:vAlign w:val="center"/>
          </w:tcPr>
          <w:p w:rsidR="007A72E5" w:rsidRDefault="007A72E5" w:rsidP="007A72E5">
            <w:pPr>
              <w:jc w:val="center"/>
            </w:pPr>
            <w:r>
              <w:t>V</w:t>
            </w:r>
          </w:p>
        </w:tc>
        <w:tc>
          <w:tcPr>
            <w:tcW w:w="1280" w:type="dxa"/>
            <w:vAlign w:val="center"/>
          </w:tcPr>
          <w:p w:rsidR="007A72E5" w:rsidRDefault="007A72E5" w:rsidP="007A72E5">
            <w:pPr>
              <w:jc w:val="center"/>
            </w:pPr>
            <w:r>
              <w:t>V</w:t>
            </w:r>
          </w:p>
        </w:tc>
        <w:tc>
          <w:tcPr>
            <w:tcW w:w="1180" w:type="dxa"/>
            <w:vAlign w:val="center"/>
          </w:tcPr>
          <w:p w:rsidR="007A72E5" w:rsidRDefault="007A72E5" w:rsidP="007A72E5">
            <w:pPr>
              <w:jc w:val="center"/>
            </w:pPr>
            <w:r>
              <w:t>Not considered</w:t>
            </w:r>
          </w:p>
        </w:tc>
      </w:tr>
    </w:tbl>
    <w:p w:rsidR="00676BC4" w:rsidRDefault="00676BC4" w:rsidP="00676BC4"/>
    <w:p w:rsidR="00E233AF" w:rsidRDefault="00E233AF" w:rsidP="00676BC4">
      <w:pPr>
        <w:pStyle w:val="Heading2"/>
        <w:rPr>
          <w:rFonts w:ascii="Times New Roman" w:eastAsia="Times New Roman" w:hAnsi="Times New Roman" w:cs="Times New Roman"/>
          <w:b w:val="0"/>
          <w:bCs w:val="0"/>
          <w:color w:val="auto"/>
          <w:sz w:val="24"/>
          <w:szCs w:val="24"/>
        </w:rPr>
      </w:pPr>
    </w:p>
    <w:p w:rsidR="00676BC4" w:rsidRDefault="00676BC4" w:rsidP="00676BC4">
      <w:pPr>
        <w:pStyle w:val="Heading2"/>
        <w:rPr>
          <w:rFonts w:ascii="Times New Roman" w:hAnsi="Times New Roman" w:cs="Times New Roman"/>
          <w:sz w:val="28"/>
          <w:szCs w:val="28"/>
        </w:rPr>
      </w:pPr>
      <w:bookmarkStart w:id="267" w:name="_Toc15977587"/>
      <w:r w:rsidRPr="00FA794C">
        <w:rPr>
          <w:rFonts w:ascii="Times New Roman" w:hAnsi="Times New Roman" w:cs="Times New Roman"/>
          <w:sz w:val="28"/>
          <w:szCs w:val="28"/>
        </w:rPr>
        <w:t>A</w:t>
      </w:r>
      <w:r>
        <w:rPr>
          <w:rFonts w:ascii="Times New Roman" w:hAnsi="Times New Roman" w:cs="Times New Roman"/>
          <w:sz w:val="28"/>
          <w:szCs w:val="28"/>
        </w:rPr>
        <w:t>ppendix</w:t>
      </w:r>
      <w:r w:rsidRPr="00FA794C">
        <w:rPr>
          <w:rFonts w:ascii="Times New Roman" w:hAnsi="Times New Roman" w:cs="Times New Roman"/>
          <w:sz w:val="28"/>
          <w:szCs w:val="28"/>
        </w:rPr>
        <w:t xml:space="preserve"> </w:t>
      </w:r>
      <w:r>
        <w:rPr>
          <w:rFonts w:ascii="Times New Roman" w:hAnsi="Times New Roman" w:cs="Times New Roman"/>
          <w:sz w:val="28"/>
          <w:szCs w:val="28"/>
        </w:rPr>
        <w:t>3</w:t>
      </w:r>
      <w:bookmarkEnd w:id="267"/>
    </w:p>
    <w:p w:rsidR="00E233AF" w:rsidRDefault="00E233AF" w:rsidP="00E233AF"/>
    <w:p w:rsidR="00E233AF" w:rsidRDefault="00E233AF" w:rsidP="00E233AF">
      <w:r>
        <w:t>Table 1: ANOVA test of Responses for Non Response Bias</w:t>
      </w:r>
    </w:p>
    <w:p w:rsidR="00E233AF" w:rsidRDefault="00E233AF" w:rsidP="00E233AF"/>
    <w:p w:rsidR="00E233AF" w:rsidRPr="00E233AF" w:rsidRDefault="00E233AF" w:rsidP="00E233AF">
      <w:pPr>
        <w:autoSpaceDE w:val="0"/>
        <w:autoSpaceDN w:val="0"/>
        <w:adjustRightInd w:val="0"/>
        <w:rPr>
          <w:rFonts w:eastAsiaTheme="minorHAnsi"/>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95"/>
        <w:gridCol w:w="1453"/>
        <w:gridCol w:w="1256"/>
        <w:gridCol w:w="878"/>
        <w:gridCol w:w="1204"/>
        <w:gridCol w:w="878"/>
        <w:gridCol w:w="876"/>
      </w:tblGrid>
      <w:tr w:rsidR="00E233AF" w:rsidRPr="00E233AF" w:rsidTr="00E233AF">
        <w:trPr>
          <w:cantSplit/>
        </w:trPr>
        <w:tc>
          <w:tcPr>
            <w:tcW w:w="5000" w:type="pct"/>
            <w:gridSpan w:val="7"/>
            <w:tcBorders>
              <w:top w:val="nil"/>
              <w:left w:val="nil"/>
              <w:bottom w:val="nil"/>
              <w:right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b/>
                <w:bCs/>
                <w:color w:val="000000"/>
                <w:sz w:val="18"/>
                <w:szCs w:val="18"/>
              </w:rPr>
              <w:t>ANOVA</w:t>
            </w:r>
          </w:p>
        </w:tc>
      </w:tr>
      <w:tr w:rsidR="00E233AF" w:rsidRPr="00E233AF" w:rsidTr="00E233AF">
        <w:trPr>
          <w:cantSplit/>
        </w:trPr>
        <w:tc>
          <w:tcPr>
            <w:tcW w:w="2052" w:type="pct"/>
            <w:gridSpan w:val="2"/>
            <w:tcBorders>
              <w:top w:val="single" w:sz="16" w:space="0" w:color="000000"/>
              <w:left w:val="single" w:sz="16" w:space="0" w:color="000000"/>
              <w:bottom w:val="single" w:sz="16" w:space="0" w:color="000000"/>
              <w:right w:val="nil"/>
            </w:tcBorders>
            <w:shd w:val="clear" w:color="auto" w:fill="FFFFFF"/>
            <w:vAlign w:val="bottom"/>
          </w:tcPr>
          <w:p w:rsidR="00E233AF" w:rsidRPr="00E233AF" w:rsidRDefault="00E233AF" w:rsidP="00E233AF">
            <w:pPr>
              <w:autoSpaceDE w:val="0"/>
              <w:autoSpaceDN w:val="0"/>
              <w:adjustRightInd w:val="0"/>
              <w:rPr>
                <w:rFonts w:eastAsiaTheme="minorHAnsi"/>
              </w:rPr>
            </w:pPr>
          </w:p>
        </w:tc>
        <w:tc>
          <w:tcPr>
            <w:tcW w:w="727" w:type="pct"/>
            <w:tcBorders>
              <w:top w:val="single" w:sz="16" w:space="0" w:color="000000"/>
              <w:left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Sum of Squares</w:t>
            </w:r>
          </w:p>
        </w:tc>
        <w:tc>
          <w:tcPr>
            <w:tcW w:w="508"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df</w:t>
            </w:r>
          </w:p>
        </w:tc>
        <w:tc>
          <w:tcPr>
            <w:tcW w:w="697"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Mean Square</w:t>
            </w:r>
          </w:p>
        </w:tc>
        <w:tc>
          <w:tcPr>
            <w:tcW w:w="508"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F</w:t>
            </w:r>
          </w:p>
        </w:tc>
        <w:tc>
          <w:tcPr>
            <w:tcW w:w="508" w:type="pct"/>
            <w:tcBorders>
              <w:top w:val="single" w:sz="16" w:space="0" w:color="000000"/>
              <w:bottom w:val="single" w:sz="16" w:space="0" w:color="000000"/>
              <w:right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Sig.</w:t>
            </w:r>
          </w:p>
        </w:tc>
      </w:tr>
      <w:tr w:rsidR="00E233AF" w:rsidRPr="00E233AF" w:rsidTr="00E233AF">
        <w:trPr>
          <w:cantSplit/>
        </w:trPr>
        <w:tc>
          <w:tcPr>
            <w:tcW w:w="1212" w:type="pct"/>
            <w:vMerge w:val="restart"/>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Tax advantage of interest deductibility</w:t>
            </w:r>
          </w:p>
        </w:tc>
        <w:tc>
          <w:tcPr>
            <w:tcW w:w="841" w:type="pct"/>
            <w:tcBorders>
              <w:top w:val="single" w:sz="16" w:space="0" w:color="000000"/>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single" w:sz="16" w:space="0" w:color="000000"/>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w:t>
            </w:r>
          </w:p>
        </w:tc>
        <w:tc>
          <w:tcPr>
            <w:tcW w:w="508"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w:t>
            </w:r>
          </w:p>
        </w:tc>
        <w:tc>
          <w:tcPr>
            <w:tcW w:w="508"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.099</w:t>
            </w:r>
          </w:p>
        </w:tc>
        <w:tc>
          <w:tcPr>
            <w:tcW w:w="508" w:type="pct"/>
            <w:tcBorders>
              <w:top w:val="single" w:sz="16" w:space="0" w:color="000000"/>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.754</w:t>
            </w:r>
          </w:p>
        </w:tc>
      </w:tr>
      <w:tr w:rsidR="00E233AF" w:rsidRPr="00E233AF" w:rsidTr="00E233AF">
        <w:trPr>
          <w:cantSplit/>
        </w:trPr>
        <w:tc>
          <w:tcPr>
            <w:tcW w:w="1212" w:type="pct"/>
            <w:vMerge/>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70.875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70.985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Potential cost of debt</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.900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.900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.648</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.424</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88.858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1.388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89.758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debt levels of firms in industry</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.735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.735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.486</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.488</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96.720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1.511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97.455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effect of credit ratings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2.560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2.560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2.506</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.118</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65.379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1.022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67.939</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Transaction cost</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6.850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6.850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7.396</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.008</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59.272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.926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66.121</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Financial Flexibility</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1.524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1.524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2.219</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.141</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43.931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.686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45.455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volatility of earnings and cash flows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.315</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.576</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32.461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.507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32.621</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lastRenderedPageBreak/>
              <w:t>Limiting debt to decrease rism for customers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2.524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2.524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3.233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.077</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49.961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.781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52.485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Keeping enough debt to hedge takeovers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9.103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9.103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5.774</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.019</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100.897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1.577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110.000</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signaling of good performance for competitors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.367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.367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.249</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.619</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94.254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1.473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94.621</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employees bargaining power from firm as less free Cfs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3.428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3.428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2.154</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.147</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101.845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1.591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105.273</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less cfs available for inefficient projects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.059</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.809</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111.655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1.745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111.758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minimizing borrowing so profits max for share holders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.552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.552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.415</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52.478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.820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53.030</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Maximizing share prices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1.758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1.758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1.363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.247</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82.500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1.289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84.258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Ensuring long term sustainibility of firms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.795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.795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1.515</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.223</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33.569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.525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34.364</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Maintaining source of funds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.088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.088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.172</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.680</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32.897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.514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32.985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Borrow when internal funds are insufficient for expansion</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.138</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.711</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50.875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.795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50.985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borrowing gives beeter signal to investors than issuing stock</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8.560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7.268</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.009</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75.379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1.178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83.939</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More borrowing when interest rates are low</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.836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.836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1.241</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.269</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43.103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43.939</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More borrowing when equity is undervalued</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.415</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81.461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1.273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82.318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Borrowing discouraged due to high transaction cost</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.502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.502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.473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.494</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67.983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1.062</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68.485</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Concern in share price due to borrowing</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1.788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1.788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1.362</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.248</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84.030</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1.313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85.818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Borrows when accumulated substantial profits</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6.379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6.379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5.327</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.024</w:t>
            </w:r>
          </w:p>
        </w:tc>
      </w:tr>
      <w:tr w:rsidR="00E233AF" w:rsidRPr="00E233AF" w:rsidTr="00E233AF">
        <w:trPr>
          <w:cantSplit/>
        </w:trPr>
        <w:tc>
          <w:tcPr>
            <w:tcW w:w="1212" w:type="pct"/>
            <w:vMerge/>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76.651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1.198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bottom w:val="single" w:sz="16" w:space="0" w:color="000000"/>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bottom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83.030</w:t>
            </w:r>
          </w:p>
        </w:tc>
        <w:tc>
          <w:tcPr>
            <w:tcW w:w="508"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single" w:sz="16" w:space="0" w:color="000000"/>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bl>
    <w:p w:rsidR="00E233AF" w:rsidRPr="00E233AF" w:rsidRDefault="00E233AF" w:rsidP="00E233AF">
      <w:pPr>
        <w:autoSpaceDE w:val="0"/>
        <w:autoSpaceDN w:val="0"/>
        <w:adjustRightInd w:val="0"/>
        <w:spacing w:line="400" w:lineRule="atLeast"/>
        <w:rPr>
          <w:rFonts w:eastAsiaTheme="minorHAnsi"/>
        </w:rPr>
      </w:pPr>
    </w:p>
    <w:p w:rsidR="00E233AF" w:rsidRPr="00E233AF" w:rsidRDefault="00E233AF" w:rsidP="00E233AF"/>
    <w:p w:rsidR="00676BC4" w:rsidRDefault="00676BC4"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 w:rsidR="00E233AF" w:rsidRDefault="00E233AF" w:rsidP="00676BC4">
      <w:pPr>
        <w:rPr>
          <w:b/>
        </w:rPr>
      </w:pPr>
      <w:r>
        <w:rPr>
          <w:b/>
        </w:rPr>
        <w:lastRenderedPageBreak/>
        <w:t>Table 2: ANOVA test for Respondents’ characteristics for Non-Response Bias</w:t>
      </w:r>
    </w:p>
    <w:p w:rsidR="00E233AF" w:rsidRDefault="00E233AF" w:rsidP="00676BC4">
      <w:pPr>
        <w:rPr>
          <w:b/>
        </w:rPr>
      </w:pPr>
    </w:p>
    <w:p w:rsidR="00E233AF" w:rsidRPr="00E233AF" w:rsidRDefault="00E233AF" w:rsidP="00E233AF">
      <w:pPr>
        <w:autoSpaceDE w:val="0"/>
        <w:autoSpaceDN w:val="0"/>
        <w:adjustRightInd w:val="0"/>
        <w:rPr>
          <w:rFonts w:eastAsiaTheme="minorHAnsi"/>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95"/>
        <w:gridCol w:w="1453"/>
        <w:gridCol w:w="1256"/>
        <w:gridCol w:w="878"/>
        <w:gridCol w:w="1204"/>
        <w:gridCol w:w="878"/>
        <w:gridCol w:w="876"/>
      </w:tblGrid>
      <w:tr w:rsidR="00E233AF" w:rsidRPr="00E233AF" w:rsidTr="00E233AF">
        <w:trPr>
          <w:cantSplit/>
        </w:trPr>
        <w:tc>
          <w:tcPr>
            <w:tcW w:w="5000" w:type="pct"/>
            <w:gridSpan w:val="7"/>
            <w:tcBorders>
              <w:top w:val="nil"/>
              <w:left w:val="nil"/>
              <w:bottom w:val="nil"/>
              <w:right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b/>
                <w:bCs/>
                <w:color w:val="000000"/>
                <w:sz w:val="18"/>
                <w:szCs w:val="18"/>
              </w:rPr>
              <w:t>ANOVA</w:t>
            </w:r>
          </w:p>
        </w:tc>
      </w:tr>
      <w:tr w:rsidR="00E233AF" w:rsidRPr="00E233AF" w:rsidTr="00E233AF">
        <w:trPr>
          <w:cantSplit/>
        </w:trPr>
        <w:tc>
          <w:tcPr>
            <w:tcW w:w="2052" w:type="pct"/>
            <w:gridSpan w:val="2"/>
            <w:tcBorders>
              <w:top w:val="single" w:sz="16" w:space="0" w:color="000000"/>
              <w:left w:val="single" w:sz="16" w:space="0" w:color="000000"/>
              <w:bottom w:val="single" w:sz="16" w:space="0" w:color="000000"/>
              <w:right w:val="nil"/>
            </w:tcBorders>
            <w:shd w:val="clear" w:color="auto" w:fill="FFFFFF"/>
            <w:vAlign w:val="bottom"/>
          </w:tcPr>
          <w:p w:rsidR="00E233AF" w:rsidRPr="00E233AF" w:rsidRDefault="00E233AF" w:rsidP="00E233AF">
            <w:pPr>
              <w:autoSpaceDE w:val="0"/>
              <w:autoSpaceDN w:val="0"/>
              <w:adjustRightInd w:val="0"/>
              <w:rPr>
                <w:rFonts w:eastAsiaTheme="minorHAnsi"/>
              </w:rPr>
            </w:pPr>
          </w:p>
        </w:tc>
        <w:tc>
          <w:tcPr>
            <w:tcW w:w="727" w:type="pct"/>
            <w:tcBorders>
              <w:top w:val="single" w:sz="16" w:space="0" w:color="000000"/>
              <w:left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Sum of Squares</w:t>
            </w:r>
          </w:p>
        </w:tc>
        <w:tc>
          <w:tcPr>
            <w:tcW w:w="508"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df</w:t>
            </w:r>
          </w:p>
        </w:tc>
        <w:tc>
          <w:tcPr>
            <w:tcW w:w="697"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Mean Square</w:t>
            </w:r>
          </w:p>
        </w:tc>
        <w:tc>
          <w:tcPr>
            <w:tcW w:w="508" w:type="pct"/>
            <w:tcBorders>
              <w:top w:val="single" w:sz="16" w:space="0" w:color="000000"/>
              <w:bottom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F</w:t>
            </w:r>
          </w:p>
        </w:tc>
        <w:tc>
          <w:tcPr>
            <w:tcW w:w="508" w:type="pct"/>
            <w:tcBorders>
              <w:top w:val="single" w:sz="16" w:space="0" w:color="000000"/>
              <w:bottom w:val="single" w:sz="16" w:space="0" w:color="000000"/>
              <w:right w:val="single" w:sz="16" w:space="0" w:color="000000"/>
            </w:tcBorders>
            <w:shd w:val="clear" w:color="auto" w:fill="FFFFFF"/>
            <w:vAlign w:val="bottom"/>
          </w:tcPr>
          <w:p w:rsidR="00E233AF" w:rsidRPr="00E233AF" w:rsidRDefault="00E233AF" w:rsidP="00E233AF">
            <w:pPr>
              <w:autoSpaceDE w:val="0"/>
              <w:autoSpaceDN w:val="0"/>
              <w:adjustRightInd w:val="0"/>
              <w:spacing w:line="320" w:lineRule="atLeast"/>
              <w:ind w:left="60" w:right="60"/>
              <w:jc w:val="center"/>
              <w:rPr>
                <w:rFonts w:ascii="Arial" w:eastAsiaTheme="minorHAnsi" w:hAnsi="Arial" w:cs="Arial"/>
                <w:color w:val="000000"/>
                <w:sz w:val="18"/>
                <w:szCs w:val="18"/>
              </w:rPr>
            </w:pPr>
            <w:r w:rsidRPr="00E233AF">
              <w:rPr>
                <w:rFonts w:ascii="Arial" w:eastAsiaTheme="minorHAnsi" w:hAnsi="Arial" w:cs="Arial"/>
                <w:color w:val="000000"/>
                <w:sz w:val="18"/>
                <w:szCs w:val="18"/>
              </w:rPr>
              <w:t>Sig.</w:t>
            </w:r>
          </w:p>
        </w:tc>
      </w:tr>
      <w:tr w:rsidR="00E233AF" w:rsidRPr="00E233AF" w:rsidTr="00E233AF">
        <w:trPr>
          <w:cantSplit/>
        </w:trPr>
        <w:tc>
          <w:tcPr>
            <w:tcW w:w="1212" w:type="pct"/>
            <w:vMerge w:val="restart"/>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Your employer company is:</w:t>
            </w:r>
          </w:p>
        </w:tc>
        <w:tc>
          <w:tcPr>
            <w:tcW w:w="841" w:type="pct"/>
            <w:tcBorders>
              <w:top w:val="single" w:sz="16" w:space="0" w:color="000000"/>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single" w:sz="16" w:space="0" w:color="000000"/>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.126</w:t>
            </w:r>
          </w:p>
        </w:tc>
        <w:tc>
          <w:tcPr>
            <w:tcW w:w="508"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.126</w:t>
            </w:r>
          </w:p>
        </w:tc>
        <w:tc>
          <w:tcPr>
            <w:tcW w:w="508" w:type="pct"/>
            <w:tcBorders>
              <w:top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.670</w:t>
            </w:r>
          </w:p>
        </w:tc>
        <w:tc>
          <w:tcPr>
            <w:tcW w:w="508" w:type="pct"/>
            <w:tcBorders>
              <w:top w:val="single" w:sz="16" w:space="0" w:color="000000"/>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.416</w:t>
            </w:r>
          </w:p>
        </w:tc>
      </w:tr>
      <w:tr w:rsidR="00E233AF" w:rsidRPr="00E233AF" w:rsidTr="00E233AF">
        <w:trPr>
          <w:cantSplit/>
        </w:trPr>
        <w:tc>
          <w:tcPr>
            <w:tcW w:w="1212" w:type="pct"/>
            <w:vMerge/>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11.996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.187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single" w:sz="16" w:space="0" w:color="000000"/>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12.121</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Does the group include a bank?</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.003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.003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.033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.856</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6.254</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.098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6.258</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Position of respondent in co.</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.276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.276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.742</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.392</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23.845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.373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24.121</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65</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How many years of schooling</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21.701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21.701</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4.958</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.030</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275.746</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4.377</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297.446</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Years of experiance in Finance</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15.345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15.345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.243</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.624</w:t>
            </w: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3983.415</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63.229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3998.759</w:t>
            </w:r>
          </w:p>
        </w:tc>
        <w:tc>
          <w:tcPr>
            <w:tcW w:w="508" w:type="pct"/>
            <w:tcBorders>
              <w:top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val="restart"/>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Years of experiance on current position in current co</w:t>
            </w: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Between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236.283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236.283</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12.168</w:t>
            </w: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.001</w:t>
            </w:r>
          </w:p>
        </w:tc>
      </w:tr>
      <w:tr w:rsidR="00E233AF" w:rsidRPr="00E233AF" w:rsidTr="00E233AF">
        <w:trPr>
          <w:cantSplit/>
        </w:trPr>
        <w:tc>
          <w:tcPr>
            <w:tcW w:w="1212" w:type="pct"/>
            <w:vMerge/>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rPr>
                <w:rFonts w:ascii="Arial" w:eastAsiaTheme="minorHAnsi" w:hAnsi="Arial" w:cs="Arial"/>
                <w:color w:val="000000"/>
                <w:sz w:val="18"/>
                <w:szCs w:val="18"/>
              </w:rPr>
            </w:pPr>
          </w:p>
        </w:tc>
        <w:tc>
          <w:tcPr>
            <w:tcW w:w="841" w:type="pct"/>
            <w:tcBorders>
              <w:top w:val="nil"/>
              <w:left w:val="nil"/>
              <w:bottom w:val="nil"/>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Within Groups</w:t>
            </w:r>
          </w:p>
        </w:tc>
        <w:tc>
          <w:tcPr>
            <w:tcW w:w="727" w:type="pct"/>
            <w:tcBorders>
              <w:top w:val="nil"/>
              <w:left w:val="single" w:sz="16" w:space="0" w:color="000000"/>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1223.339</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63</w:t>
            </w:r>
          </w:p>
        </w:tc>
        <w:tc>
          <w:tcPr>
            <w:tcW w:w="697" w:type="pct"/>
            <w:tcBorders>
              <w:top w:val="nil"/>
              <w:bottom w:val="nil"/>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19.418</w:t>
            </w:r>
          </w:p>
        </w:tc>
        <w:tc>
          <w:tcPr>
            <w:tcW w:w="508" w:type="pct"/>
            <w:tcBorders>
              <w:top w:val="nil"/>
              <w:bottom w:val="nil"/>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nil"/>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r w:rsidR="00E233AF" w:rsidRPr="00E233AF" w:rsidTr="00E233AF">
        <w:trPr>
          <w:cantSplit/>
        </w:trPr>
        <w:tc>
          <w:tcPr>
            <w:tcW w:w="1212" w:type="pct"/>
            <w:vMerge/>
            <w:tcBorders>
              <w:top w:val="nil"/>
              <w:left w:val="single" w:sz="16" w:space="0" w:color="000000"/>
              <w:bottom w:val="single" w:sz="16" w:space="0" w:color="000000"/>
              <w:right w:val="nil"/>
            </w:tcBorders>
            <w:shd w:val="clear" w:color="auto" w:fill="FFFFFF"/>
          </w:tcPr>
          <w:p w:rsidR="00E233AF" w:rsidRPr="00E233AF" w:rsidRDefault="00E233AF" w:rsidP="00E233AF">
            <w:pPr>
              <w:autoSpaceDE w:val="0"/>
              <w:autoSpaceDN w:val="0"/>
              <w:adjustRightInd w:val="0"/>
              <w:rPr>
                <w:rFonts w:eastAsiaTheme="minorHAnsi"/>
              </w:rPr>
            </w:pPr>
          </w:p>
        </w:tc>
        <w:tc>
          <w:tcPr>
            <w:tcW w:w="841" w:type="pct"/>
            <w:tcBorders>
              <w:top w:val="nil"/>
              <w:left w:val="nil"/>
              <w:bottom w:val="single" w:sz="16" w:space="0" w:color="000000"/>
              <w:right w:val="single" w:sz="16" w:space="0" w:color="000000"/>
            </w:tcBorders>
            <w:shd w:val="clear" w:color="auto" w:fill="FFFFFF"/>
          </w:tcPr>
          <w:p w:rsidR="00E233AF" w:rsidRPr="00E233AF" w:rsidRDefault="00E233AF" w:rsidP="00E233AF">
            <w:pPr>
              <w:autoSpaceDE w:val="0"/>
              <w:autoSpaceDN w:val="0"/>
              <w:adjustRightInd w:val="0"/>
              <w:spacing w:line="320" w:lineRule="atLeast"/>
              <w:ind w:left="60" w:right="60"/>
              <w:rPr>
                <w:rFonts w:ascii="Arial" w:eastAsiaTheme="minorHAnsi" w:hAnsi="Arial" w:cs="Arial"/>
                <w:color w:val="000000"/>
                <w:sz w:val="18"/>
                <w:szCs w:val="18"/>
              </w:rPr>
            </w:pPr>
            <w:r w:rsidRPr="00E233AF">
              <w:rPr>
                <w:rFonts w:ascii="Arial" w:eastAsiaTheme="minorHAnsi" w:hAnsi="Arial" w:cs="Arial"/>
                <w:color w:val="000000"/>
                <w:sz w:val="18"/>
                <w:szCs w:val="18"/>
              </w:rPr>
              <w:t>Total</w:t>
            </w:r>
          </w:p>
        </w:tc>
        <w:tc>
          <w:tcPr>
            <w:tcW w:w="727" w:type="pct"/>
            <w:tcBorders>
              <w:top w:val="nil"/>
              <w:left w:val="single" w:sz="16" w:space="0" w:color="000000"/>
              <w:bottom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1459.622</w:t>
            </w:r>
          </w:p>
        </w:tc>
        <w:tc>
          <w:tcPr>
            <w:tcW w:w="508"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spacing w:line="320" w:lineRule="atLeast"/>
              <w:ind w:left="60" w:right="60"/>
              <w:jc w:val="right"/>
              <w:rPr>
                <w:rFonts w:ascii="Arial" w:eastAsiaTheme="minorHAnsi" w:hAnsi="Arial" w:cs="Arial"/>
                <w:color w:val="000000"/>
                <w:sz w:val="18"/>
                <w:szCs w:val="18"/>
              </w:rPr>
            </w:pPr>
            <w:r w:rsidRPr="00E233AF">
              <w:rPr>
                <w:rFonts w:ascii="Arial" w:eastAsiaTheme="minorHAnsi" w:hAnsi="Arial" w:cs="Arial"/>
                <w:color w:val="000000"/>
                <w:sz w:val="18"/>
                <w:szCs w:val="18"/>
              </w:rPr>
              <w:t>64</w:t>
            </w:r>
          </w:p>
        </w:tc>
        <w:tc>
          <w:tcPr>
            <w:tcW w:w="697"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c>
          <w:tcPr>
            <w:tcW w:w="508" w:type="pct"/>
            <w:tcBorders>
              <w:top w:val="nil"/>
              <w:bottom w:val="single" w:sz="16" w:space="0" w:color="000000"/>
              <w:right w:val="single" w:sz="16" w:space="0" w:color="000000"/>
            </w:tcBorders>
            <w:shd w:val="clear" w:color="auto" w:fill="FFFFFF"/>
            <w:vAlign w:val="center"/>
          </w:tcPr>
          <w:p w:rsidR="00E233AF" w:rsidRPr="00E233AF" w:rsidRDefault="00E233AF" w:rsidP="00E233AF">
            <w:pPr>
              <w:autoSpaceDE w:val="0"/>
              <w:autoSpaceDN w:val="0"/>
              <w:adjustRightInd w:val="0"/>
              <w:rPr>
                <w:rFonts w:eastAsiaTheme="minorHAnsi"/>
              </w:rPr>
            </w:pPr>
          </w:p>
        </w:tc>
      </w:tr>
    </w:tbl>
    <w:p w:rsidR="00E233AF" w:rsidRPr="00E233AF" w:rsidRDefault="00E233AF" w:rsidP="00E233AF">
      <w:pPr>
        <w:autoSpaceDE w:val="0"/>
        <w:autoSpaceDN w:val="0"/>
        <w:adjustRightInd w:val="0"/>
        <w:spacing w:line="400" w:lineRule="atLeast"/>
        <w:rPr>
          <w:rFonts w:eastAsiaTheme="minorHAnsi"/>
        </w:rPr>
      </w:pPr>
    </w:p>
    <w:p w:rsidR="00E233AF" w:rsidRPr="00E233AF" w:rsidRDefault="00E233AF" w:rsidP="00676BC4">
      <w:pPr>
        <w:rPr>
          <w:b/>
        </w:rPr>
      </w:pPr>
      <w:r>
        <w:rPr>
          <w:b/>
        </w:rPr>
        <w:t xml:space="preserve"> </w:t>
      </w:r>
    </w:p>
    <w:p w:rsidR="00E233AF" w:rsidRDefault="00E233AF" w:rsidP="00676BC4"/>
    <w:p w:rsidR="007A31DA" w:rsidRDefault="007A31DA" w:rsidP="00676BC4"/>
    <w:p w:rsidR="007A31DA" w:rsidRDefault="007A31DA" w:rsidP="00676BC4"/>
    <w:p w:rsidR="007A31DA" w:rsidRDefault="007A31DA" w:rsidP="00676BC4"/>
    <w:p w:rsidR="007A31DA" w:rsidRDefault="007A31DA" w:rsidP="00676BC4"/>
    <w:p w:rsidR="007A31DA" w:rsidRDefault="007A31DA" w:rsidP="00676BC4"/>
    <w:p w:rsidR="007A31DA" w:rsidRDefault="007A31DA" w:rsidP="00676BC4"/>
    <w:p w:rsidR="007A31DA" w:rsidRDefault="007A31DA" w:rsidP="00676BC4"/>
    <w:p w:rsidR="007A31DA" w:rsidRDefault="007A31DA" w:rsidP="00676BC4"/>
    <w:p w:rsidR="007A31DA" w:rsidRDefault="007A31DA" w:rsidP="007A31DA">
      <w:pPr>
        <w:rPr>
          <w:b/>
        </w:rPr>
      </w:pPr>
      <w:r>
        <w:rPr>
          <w:b/>
        </w:rPr>
        <w:t>Table 3: ANOVA test for Respondents’ and Non Respondent’s Firm characteristics for Non-Response Bias</w:t>
      </w:r>
    </w:p>
    <w:p w:rsidR="007A31DA" w:rsidRDefault="007A31DA" w:rsidP="007A31DA">
      <w:pPr>
        <w:autoSpaceDE w:val="0"/>
        <w:autoSpaceDN w:val="0"/>
        <w:adjustRightInd w:val="0"/>
        <w:rPr>
          <w:rFonts w:eastAsiaTheme="minorHAnsi"/>
        </w:rPr>
      </w:pPr>
    </w:p>
    <w:p w:rsidR="007A31DA" w:rsidRPr="007A31DA" w:rsidRDefault="007A31DA" w:rsidP="007A31DA">
      <w:pPr>
        <w:autoSpaceDE w:val="0"/>
        <w:autoSpaceDN w:val="0"/>
        <w:adjustRightInd w:val="0"/>
        <w:rPr>
          <w:rFonts w:eastAsiaTheme="minorHAnsi"/>
        </w:rPr>
      </w:pPr>
    </w:p>
    <w:tbl>
      <w:tblPr>
        <w:tblW w:w="873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24"/>
        <w:gridCol w:w="1697"/>
        <w:gridCol w:w="1469"/>
        <w:gridCol w:w="1025"/>
        <w:gridCol w:w="1469"/>
        <w:gridCol w:w="1025"/>
        <w:gridCol w:w="1025"/>
      </w:tblGrid>
      <w:tr w:rsidR="007A31DA" w:rsidRPr="007A31DA" w:rsidTr="007A31DA">
        <w:trPr>
          <w:cantSplit/>
        </w:trPr>
        <w:tc>
          <w:tcPr>
            <w:tcW w:w="2721" w:type="dxa"/>
            <w:gridSpan w:val="2"/>
            <w:tcBorders>
              <w:top w:val="single" w:sz="16" w:space="0" w:color="000000"/>
              <w:left w:val="single" w:sz="16" w:space="0" w:color="000000"/>
              <w:bottom w:val="single" w:sz="16" w:space="0" w:color="000000"/>
              <w:right w:val="nil"/>
            </w:tcBorders>
            <w:shd w:val="clear" w:color="auto" w:fill="FFFFFF"/>
            <w:vAlign w:val="bottom"/>
          </w:tcPr>
          <w:p w:rsidR="007A31DA" w:rsidRPr="007A31DA" w:rsidRDefault="007A31DA" w:rsidP="007A31DA">
            <w:pPr>
              <w:autoSpaceDE w:val="0"/>
              <w:autoSpaceDN w:val="0"/>
              <w:adjustRightInd w:val="0"/>
              <w:rPr>
                <w:rFonts w:eastAsiaTheme="minorHAnsi"/>
              </w:rPr>
            </w:pPr>
          </w:p>
        </w:tc>
        <w:tc>
          <w:tcPr>
            <w:tcW w:w="1469" w:type="dxa"/>
            <w:tcBorders>
              <w:top w:val="single" w:sz="16" w:space="0" w:color="000000"/>
              <w:left w:val="single" w:sz="16" w:space="0" w:color="000000"/>
              <w:bottom w:val="single" w:sz="16" w:space="0" w:color="000000"/>
            </w:tcBorders>
            <w:shd w:val="clear" w:color="auto" w:fill="FFFFFF"/>
            <w:vAlign w:val="bottom"/>
          </w:tcPr>
          <w:p w:rsidR="007A31DA" w:rsidRPr="007A31DA" w:rsidRDefault="007A31DA" w:rsidP="007A31DA">
            <w:pPr>
              <w:autoSpaceDE w:val="0"/>
              <w:autoSpaceDN w:val="0"/>
              <w:adjustRightInd w:val="0"/>
              <w:spacing w:line="320" w:lineRule="atLeast"/>
              <w:ind w:left="60" w:right="60"/>
              <w:jc w:val="center"/>
              <w:rPr>
                <w:rFonts w:ascii="Arial" w:eastAsiaTheme="minorHAnsi" w:hAnsi="Arial" w:cs="Arial"/>
                <w:color w:val="000000"/>
                <w:sz w:val="18"/>
                <w:szCs w:val="18"/>
              </w:rPr>
            </w:pPr>
            <w:r w:rsidRPr="007A31DA">
              <w:rPr>
                <w:rFonts w:ascii="Arial" w:eastAsiaTheme="minorHAnsi" w:hAnsi="Arial" w:cs="Arial"/>
                <w:color w:val="000000"/>
                <w:sz w:val="18"/>
                <w:szCs w:val="18"/>
              </w:rPr>
              <w:t>Sum of Squares</w:t>
            </w:r>
          </w:p>
        </w:tc>
        <w:tc>
          <w:tcPr>
            <w:tcW w:w="1025" w:type="dxa"/>
            <w:tcBorders>
              <w:top w:val="single" w:sz="16" w:space="0" w:color="000000"/>
              <w:bottom w:val="single" w:sz="16" w:space="0" w:color="000000"/>
            </w:tcBorders>
            <w:shd w:val="clear" w:color="auto" w:fill="FFFFFF"/>
            <w:vAlign w:val="bottom"/>
          </w:tcPr>
          <w:p w:rsidR="007A31DA" w:rsidRPr="007A31DA" w:rsidRDefault="007A31DA" w:rsidP="007A31DA">
            <w:pPr>
              <w:autoSpaceDE w:val="0"/>
              <w:autoSpaceDN w:val="0"/>
              <w:adjustRightInd w:val="0"/>
              <w:spacing w:line="320" w:lineRule="atLeast"/>
              <w:ind w:left="60" w:right="60"/>
              <w:jc w:val="center"/>
              <w:rPr>
                <w:rFonts w:ascii="Arial" w:eastAsiaTheme="minorHAnsi" w:hAnsi="Arial" w:cs="Arial"/>
                <w:color w:val="000000"/>
                <w:sz w:val="18"/>
                <w:szCs w:val="18"/>
              </w:rPr>
            </w:pPr>
            <w:r w:rsidRPr="007A31DA">
              <w:rPr>
                <w:rFonts w:ascii="Arial" w:eastAsiaTheme="minorHAnsi" w:hAnsi="Arial" w:cs="Arial"/>
                <w:color w:val="000000"/>
                <w:sz w:val="18"/>
                <w:szCs w:val="18"/>
              </w:rPr>
              <w:t>df</w:t>
            </w:r>
          </w:p>
        </w:tc>
        <w:tc>
          <w:tcPr>
            <w:tcW w:w="1469" w:type="dxa"/>
            <w:tcBorders>
              <w:top w:val="single" w:sz="16" w:space="0" w:color="000000"/>
              <w:bottom w:val="single" w:sz="16" w:space="0" w:color="000000"/>
            </w:tcBorders>
            <w:shd w:val="clear" w:color="auto" w:fill="FFFFFF"/>
            <w:vAlign w:val="bottom"/>
          </w:tcPr>
          <w:p w:rsidR="007A31DA" w:rsidRPr="007A31DA" w:rsidRDefault="007A31DA" w:rsidP="007A31DA">
            <w:pPr>
              <w:autoSpaceDE w:val="0"/>
              <w:autoSpaceDN w:val="0"/>
              <w:adjustRightInd w:val="0"/>
              <w:spacing w:line="320" w:lineRule="atLeast"/>
              <w:ind w:left="60" w:right="60"/>
              <w:jc w:val="center"/>
              <w:rPr>
                <w:rFonts w:ascii="Arial" w:eastAsiaTheme="minorHAnsi" w:hAnsi="Arial" w:cs="Arial"/>
                <w:color w:val="000000"/>
                <w:sz w:val="18"/>
                <w:szCs w:val="18"/>
              </w:rPr>
            </w:pPr>
            <w:r w:rsidRPr="007A31DA">
              <w:rPr>
                <w:rFonts w:ascii="Arial" w:eastAsiaTheme="minorHAnsi" w:hAnsi="Arial" w:cs="Arial"/>
                <w:color w:val="000000"/>
                <w:sz w:val="18"/>
                <w:szCs w:val="18"/>
              </w:rPr>
              <w:t>Mean Square</w:t>
            </w:r>
          </w:p>
        </w:tc>
        <w:tc>
          <w:tcPr>
            <w:tcW w:w="1025" w:type="dxa"/>
            <w:tcBorders>
              <w:top w:val="single" w:sz="16" w:space="0" w:color="000000"/>
              <w:bottom w:val="single" w:sz="16" w:space="0" w:color="000000"/>
            </w:tcBorders>
            <w:shd w:val="clear" w:color="auto" w:fill="FFFFFF"/>
            <w:vAlign w:val="bottom"/>
          </w:tcPr>
          <w:p w:rsidR="007A31DA" w:rsidRPr="007A31DA" w:rsidRDefault="007A31DA" w:rsidP="007A31DA">
            <w:pPr>
              <w:autoSpaceDE w:val="0"/>
              <w:autoSpaceDN w:val="0"/>
              <w:adjustRightInd w:val="0"/>
              <w:spacing w:line="320" w:lineRule="atLeast"/>
              <w:ind w:left="60" w:right="60"/>
              <w:jc w:val="center"/>
              <w:rPr>
                <w:rFonts w:ascii="Arial" w:eastAsiaTheme="minorHAnsi" w:hAnsi="Arial" w:cs="Arial"/>
                <w:color w:val="000000"/>
                <w:sz w:val="18"/>
                <w:szCs w:val="18"/>
              </w:rPr>
            </w:pPr>
            <w:r w:rsidRPr="007A31DA">
              <w:rPr>
                <w:rFonts w:ascii="Arial" w:eastAsiaTheme="minorHAnsi" w:hAnsi="Arial" w:cs="Arial"/>
                <w:color w:val="000000"/>
                <w:sz w:val="18"/>
                <w:szCs w:val="18"/>
              </w:rPr>
              <w:t>F</w:t>
            </w:r>
          </w:p>
        </w:tc>
        <w:tc>
          <w:tcPr>
            <w:tcW w:w="1025" w:type="dxa"/>
            <w:tcBorders>
              <w:top w:val="single" w:sz="16" w:space="0" w:color="000000"/>
              <w:bottom w:val="single" w:sz="16" w:space="0" w:color="000000"/>
              <w:right w:val="single" w:sz="16" w:space="0" w:color="000000"/>
            </w:tcBorders>
            <w:shd w:val="clear" w:color="auto" w:fill="FFFFFF"/>
            <w:vAlign w:val="bottom"/>
          </w:tcPr>
          <w:p w:rsidR="007A31DA" w:rsidRPr="007A31DA" w:rsidRDefault="007A31DA" w:rsidP="007A31DA">
            <w:pPr>
              <w:autoSpaceDE w:val="0"/>
              <w:autoSpaceDN w:val="0"/>
              <w:adjustRightInd w:val="0"/>
              <w:spacing w:line="320" w:lineRule="atLeast"/>
              <w:ind w:left="60" w:right="60"/>
              <w:jc w:val="center"/>
              <w:rPr>
                <w:rFonts w:ascii="Arial" w:eastAsiaTheme="minorHAnsi" w:hAnsi="Arial" w:cs="Arial"/>
                <w:color w:val="000000"/>
                <w:sz w:val="18"/>
                <w:szCs w:val="18"/>
              </w:rPr>
            </w:pPr>
            <w:r w:rsidRPr="007A31DA">
              <w:rPr>
                <w:rFonts w:ascii="Arial" w:eastAsiaTheme="minorHAnsi" w:hAnsi="Arial" w:cs="Arial"/>
                <w:color w:val="000000"/>
                <w:sz w:val="18"/>
                <w:szCs w:val="18"/>
              </w:rPr>
              <w:t>Sig.</w:t>
            </w:r>
          </w:p>
        </w:tc>
      </w:tr>
      <w:tr w:rsidR="007A31DA" w:rsidRPr="007A31DA" w:rsidTr="007A31DA">
        <w:trPr>
          <w:cantSplit/>
        </w:trPr>
        <w:tc>
          <w:tcPr>
            <w:tcW w:w="1024" w:type="dxa"/>
            <w:vMerge w:val="restart"/>
            <w:tcBorders>
              <w:top w:val="single" w:sz="16" w:space="0" w:color="000000"/>
              <w:left w:val="single" w:sz="16" w:space="0" w:color="000000"/>
              <w:right w:val="nil"/>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Pr>
                <w:rFonts w:ascii="Arial" w:eastAsiaTheme="minorHAnsi" w:hAnsi="Arial" w:cs="Arial"/>
                <w:color w:val="000000"/>
                <w:sz w:val="18"/>
                <w:szCs w:val="18"/>
              </w:rPr>
              <w:t>Total Assets</w:t>
            </w:r>
          </w:p>
        </w:tc>
        <w:tc>
          <w:tcPr>
            <w:tcW w:w="1697" w:type="dxa"/>
            <w:tcBorders>
              <w:top w:val="single" w:sz="16" w:space="0" w:color="000000"/>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Between Groups</w:t>
            </w:r>
          </w:p>
        </w:tc>
        <w:tc>
          <w:tcPr>
            <w:tcW w:w="1469" w:type="dxa"/>
            <w:tcBorders>
              <w:top w:val="single" w:sz="16" w:space="0" w:color="000000"/>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9951288995383034.000</w:t>
            </w:r>
          </w:p>
        </w:tc>
        <w:tc>
          <w:tcPr>
            <w:tcW w:w="1025" w:type="dxa"/>
            <w:tcBorders>
              <w:top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w:t>
            </w:r>
          </w:p>
        </w:tc>
        <w:tc>
          <w:tcPr>
            <w:tcW w:w="1469" w:type="dxa"/>
            <w:tcBorders>
              <w:top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9951288995383034.000</w:t>
            </w:r>
          </w:p>
        </w:tc>
        <w:tc>
          <w:tcPr>
            <w:tcW w:w="1025" w:type="dxa"/>
            <w:tcBorders>
              <w:top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4.185</w:t>
            </w:r>
          </w:p>
        </w:tc>
        <w:tc>
          <w:tcPr>
            <w:tcW w:w="1025" w:type="dxa"/>
            <w:tcBorders>
              <w:top w:val="single" w:sz="16" w:space="0" w:color="000000"/>
              <w:bottom w:val="nil"/>
              <w:right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.042</w:t>
            </w:r>
          </w:p>
        </w:tc>
      </w:tr>
      <w:tr w:rsidR="007A31DA" w:rsidRPr="007A31DA" w:rsidTr="007A31DA">
        <w:trPr>
          <w:cantSplit/>
        </w:trPr>
        <w:tc>
          <w:tcPr>
            <w:tcW w:w="1024" w:type="dxa"/>
            <w:vMerge/>
            <w:tcBorders>
              <w:top w:val="single" w:sz="16" w:space="0" w:color="000000"/>
              <w:left w:val="single" w:sz="16" w:space="0" w:color="000000"/>
              <w:right w:val="nil"/>
            </w:tcBorders>
            <w:shd w:val="clear" w:color="auto" w:fill="FFFFFF"/>
          </w:tcPr>
          <w:p w:rsidR="007A31DA" w:rsidRPr="007A31DA" w:rsidRDefault="007A31DA" w:rsidP="007A31DA">
            <w:pPr>
              <w:autoSpaceDE w:val="0"/>
              <w:autoSpaceDN w:val="0"/>
              <w:adjustRightInd w:val="0"/>
              <w:rPr>
                <w:rFonts w:ascii="Arial" w:eastAsiaTheme="minorHAnsi" w:hAnsi="Arial" w:cs="Arial"/>
                <w:color w:val="000000"/>
                <w:sz w:val="18"/>
                <w:szCs w:val="18"/>
              </w:rPr>
            </w:pPr>
          </w:p>
        </w:tc>
        <w:tc>
          <w:tcPr>
            <w:tcW w:w="1697" w:type="dxa"/>
            <w:tcBorders>
              <w:top w:val="nil"/>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Within Groups</w:t>
            </w:r>
          </w:p>
        </w:tc>
        <w:tc>
          <w:tcPr>
            <w:tcW w:w="1469" w:type="dxa"/>
            <w:tcBorders>
              <w:top w:val="nil"/>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682439240127855100.000</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287</w:t>
            </w:r>
          </w:p>
        </w:tc>
        <w:tc>
          <w:tcPr>
            <w:tcW w:w="1469"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2377837073616220.000</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bottom w:val="nil"/>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r w:rsidR="007A31DA" w:rsidRPr="007A31DA" w:rsidTr="007A31DA">
        <w:trPr>
          <w:cantSplit/>
        </w:trPr>
        <w:tc>
          <w:tcPr>
            <w:tcW w:w="1024" w:type="dxa"/>
            <w:vMerge/>
            <w:tcBorders>
              <w:top w:val="single" w:sz="16" w:space="0" w:color="000000"/>
              <w:left w:val="single" w:sz="16" w:space="0" w:color="000000"/>
              <w:right w:val="nil"/>
            </w:tcBorders>
            <w:shd w:val="clear" w:color="auto" w:fill="FFFFFF"/>
          </w:tcPr>
          <w:p w:rsidR="007A31DA" w:rsidRPr="007A31DA" w:rsidRDefault="007A31DA" w:rsidP="007A31DA">
            <w:pPr>
              <w:autoSpaceDE w:val="0"/>
              <w:autoSpaceDN w:val="0"/>
              <w:adjustRightInd w:val="0"/>
              <w:rPr>
                <w:rFonts w:eastAsiaTheme="minorHAnsi"/>
              </w:rPr>
            </w:pPr>
          </w:p>
        </w:tc>
        <w:tc>
          <w:tcPr>
            <w:tcW w:w="1697" w:type="dxa"/>
            <w:tcBorders>
              <w:top w:val="nil"/>
              <w:left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Total</w:t>
            </w:r>
          </w:p>
        </w:tc>
        <w:tc>
          <w:tcPr>
            <w:tcW w:w="1469" w:type="dxa"/>
            <w:tcBorders>
              <w:top w:val="nil"/>
              <w:left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692390529123238140.000</w:t>
            </w:r>
          </w:p>
        </w:tc>
        <w:tc>
          <w:tcPr>
            <w:tcW w:w="1025" w:type="dxa"/>
            <w:tcBorders>
              <w:top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288</w:t>
            </w:r>
          </w:p>
        </w:tc>
        <w:tc>
          <w:tcPr>
            <w:tcW w:w="1469" w:type="dxa"/>
            <w:tcBorders>
              <w:top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r w:rsidR="007A31DA" w:rsidRPr="007A31DA" w:rsidTr="007A31DA">
        <w:trPr>
          <w:cantSplit/>
        </w:trPr>
        <w:tc>
          <w:tcPr>
            <w:tcW w:w="1024" w:type="dxa"/>
            <w:vMerge w:val="restart"/>
            <w:tcBorders>
              <w:top w:val="nil"/>
              <w:left w:val="single" w:sz="16" w:space="0" w:color="000000"/>
              <w:right w:val="nil"/>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Pr>
                <w:rFonts w:ascii="Arial" w:eastAsiaTheme="minorHAnsi" w:hAnsi="Arial" w:cs="Arial"/>
                <w:color w:val="000000"/>
                <w:sz w:val="18"/>
                <w:szCs w:val="18"/>
              </w:rPr>
              <w:t>Size</w:t>
            </w:r>
          </w:p>
        </w:tc>
        <w:tc>
          <w:tcPr>
            <w:tcW w:w="1697" w:type="dxa"/>
            <w:tcBorders>
              <w:top w:val="nil"/>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Between Groups</w:t>
            </w:r>
          </w:p>
        </w:tc>
        <w:tc>
          <w:tcPr>
            <w:tcW w:w="1469" w:type="dxa"/>
            <w:tcBorders>
              <w:top w:val="nil"/>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6.971</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w:t>
            </w:r>
          </w:p>
        </w:tc>
        <w:tc>
          <w:tcPr>
            <w:tcW w:w="1469"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6.971</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14.873</w:t>
            </w:r>
          </w:p>
        </w:tc>
        <w:tc>
          <w:tcPr>
            <w:tcW w:w="1025" w:type="dxa"/>
            <w:tcBorders>
              <w:top w:val="nil"/>
              <w:bottom w:val="nil"/>
              <w:right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.000</w:t>
            </w:r>
          </w:p>
        </w:tc>
      </w:tr>
      <w:tr w:rsidR="007A31DA" w:rsidRPr="007A31DA" w:rsidTr="007A31DA">
        <w:trPr>
          <w:cantSplit/>
        </w:trPr>
        <w:tc>
          <w:tcPr>
            <w:tcW w:w="1024" w:type="dxa"/>
            <w:vMerge/>
            <w:tcBorders>
              <w:top w:val="nil"/>
              <w:left w:val="single" w:sz="16" w:space="0" w:color="000000"/>
              <w:right w:val="nil"/>
            </w:tcBorders>
            <w:shd w:val="clear" w:color="auto" w:fill="FFFFFF"/>
          </w:tcPr>
          <w:p w:rsidR="007A31DA" w:rsidRPr="007A31DA" w:rsidRDefault="007A31DA" w:rsidP="007A31DA">
            <w:pPr>
              <w:autoSpaceDE w:val="0"/>
              <w:autoSpaceDN w:val="0"/>
              <w:adjustRightInd w:val="0"/>
              <w:rPr>
                <w:rFonts w:ascii="Arial" w:eastAsiaTheme="minorHAnsi" w:hAnsi="Arial" w:cs="Arial"/>
                <w:color w:val="000000"/>
                <w:sz w:val="18"/>
                <w:szCs w:val="18"/>
              </w:rPr>
            </w:pPr>
          </w:p>
        </w:tc>
        <w:tc>
          <w:tcPr>
            <w:tcW w:w="1697" w:type="dxa"/>
            <w:tcBorders>
              <w:top w:val="nil"/>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Within Groups</w:t>
            </w:r>
          </w:p>
        </w:tc>
        <w:tc>
          <w:tcPr>
            <w:tcW w:w="1469" w:type="dxa"/>
            <w:tcBorders>
              <w:top w:val="nil"/>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134.530</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287</w:t>
            </w:r>
          </w:p>
        </w:tc>
        <w:tc>
          <w:tcPr>
            <w:tcW w:w="1469"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.469</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bottom w:val="nil"/>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r w:rsidR="007A31DA" w:rsidRPr="007A31DA" w:rsidTr="007A31DA">
        <w:trPr>
          <w:cantSplit/>
        </w:trPr>
        <w:tc>
          <w:tcPr>
            <w:tcW w:w="1024" w:type="dxa"/>
            <w:vMerge/>
            <w:tcBorders>
              <w:top w:val="nil"/>
              <w:left w:val="single" w:sz="16" w:space="0" w:color="000000"/>
              <w:right w:val="nil"/>
            </w:tcBorders>
            <w:shd w:val="clear" w:color="auto" w:fill="FFFFFF"/>
          </w:tcPr>
          <w:p w:rsidR="007A31DA" w:rsidRPr="007A31DA" w:rsidRDefault="007A31DA" w:rsidP="007A31DA">
            <w:pPr>
              <w:autoSpaceDE w:val="0"/>
              <w:autoSpaceDN w:val="0"/>
              <w:adjustRightInd w:val="0"/>
              <w:rPr>
                <w:rFonts w:eastAsiaTheme="minorHAnsi"/>
              </w:rPr>
            </w:pPr>
          </w:p>
        </w:tc>
        <w:tc>
          <w:tcPr>
            <w:tcW w:w="1697" w:type="dxa"/>
            <w:tcBorders>
              <w:top w:val="nil"/>
              <w:left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Total</w:t>
            </w:r>
          </w:p>
        </w:tc>
        <w:tc>
          <w:tcPr>
            <w:tcW w:w="1469" w:type="dxa"/>
            <w:tcBorders>
              <w:top w:val="nil"/>
              <w:left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141.502</w:t>
            </w:r>
          </w:p>
        </w:tc>
        <w:tc>
          <w:tcPr>
            <w:tcW w:w="1025" w:type="dxa"/>
            <w:tcBorders>
              <w:top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288</w:t>
            </w:r>
          </w:p>
        </w:tc>
        <w:tc>
          <w:tcPr>
            <w:tcW w:w="1469" w:type="dxa"/>
            <w:tcBorders>
              <w:top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r w:rsidR="007A31DA" w:rsidRPr="007A31DA" w:rsidTr="007A31DA">
        <w:trPr>
          <w:cantSplit/>
        </w:trPr>
        <w:tc>
          <w:tcPr>
            <w:tcW w:w="1024" w:type="dxa"/>
            <w:vMerge w:val="restart"/>
            <w:tcBorders>
              <w:top w:val="nil"/>
              <w:left w:val="single" w:sz="16" w:space="0" w:color="000000"/>
              <w:bottom w:val="single" w:sz="16" w:space="0" w:color="000000"/>
              <w:right w:val="nil"/>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Pr>
                <w:rFonts w:ascii="Arial" w:eastAsiaTheme="minorHAnsi" w:hAnsi="Arial" w:cs="Arial"/>
                <w:color w:val="000000"/>
                <w:sz w:val="18"/>
                <w:szCs w:val="18"/>
              </w:rPr>
              <w:t>Industry</w:t>
            </w:r>
          </w:p>
        </w:tc>
        <w:tc>
          <w:tcPr>
            <w:tcW w:w="1697" w:type="dxa"/>
            <w:tcBorders>
              <w:top w:val="nil"/>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Between Groups</w:t>
            </w:r>
          </w:p>
        </w:tc>
        <w:tc>
          <w:tcPr>
            <w:tcW w:w="1469" w:type="dxa"/>
            <w:tcBorders>
              <w:top w:val="nil"/>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203.641</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w:t>
            </w:r>
          </w:p>
        </w:tc>
        <w:tc>
          <w:tcPr>
            <w:tcW w:w="1469"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203.641</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4.830</w:t>
            </w:r>
          </w:p>
        </w:tc>
        <w:tc>
          <w:tcPr>
            <w:tcW w:w="1025" w:type="dxa"/>
            <w:tcBorders>
              <w:top w:val="nil"/>
              <w:bottom w:val="nil"/>
              <w:right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.029</w:t>
            </w:r>
          </w:p>
        </w:tc>
      </w:tr>
      <w:tr w:rsidR="007A31DA" w:rsidRPr="007A31DA" w:rsidTr="007A31DA">
        <w:trPr>
          <w:cantSplit/>
        </w:trPr>
        <w:tc>
          <w:tcPr>
            <w:tcW w:w="1024" w:type="dxa"/>
            <w:vMerge/>
            <w:tcBorders>
              <w:top w:val="nil"/>
              <w:left w:val="single" w:sz="16" w:space="0" w:color="000000"/>
              <w:bottom w:val="single" w:sz="16" w:space="0" w:color="000000"/>
              <w:right w:val="nil"/>
            </w:tcBorders>
            <w:shd w:val="clear" w:color="auto" w:fill="FFFFFF"/>
          </w:tcPr>
          <w:p w:rsidR="007A31DA" w:rsidRPr="007A31DA" w:rsidRDefault="007A31DA" w:rsidP="007A31DA">
            <w:pPr>
              <w:autoSpaceDE w:val="0"/>
              <w:autoSpaceDN w:val="0"/>
              <w:adjustRightInd w:val="0"/>
              <w:rPr>
                <w:rFonts w:ascii="Arial" w:eastAsiaTheme="minorHAnsi" w:hAnsi="Arial" w:cs="Arial"/>
                <w:color w:val="000000"/>
                <w:sz w:val="18"/>
                <w:szCs w:val="18"/>
              </w:rPr>
            </w:pPr>
          </w:p>
        </w:tc>
        <w:tc>
          <w:tcPr>
            <w:tcW w:w="1697" w:type="dxa"/>
            <w:tcBorders>
              <w:top w:val="nil"/>
              <w:left w:val="nil"/>
              <w:bottom w:val="nil"/>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Within Groups</w:t>
            </w:r>
          </w:p>
        </w:tc>
        <w:tc>
          <w:tcPr>
            <w:tcW w:w="1469" w:type="dxa"/>
            <w:tcBorders>
              <w:top w:val="nil"/>
              <w:left w:val="single" w:sz="16" w:space="0" w:color="000000"/>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12100.269</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287</w:t>
            </w:r>
          </w:p>
        </w:tc>
        <w:tc>
          <w:tcPr>
            <w:tcW w:w="1469" w:type="dxa"/>
            <w:tcBorders>
              <w:top w:val="nil"/>
              <w:bottom w:val="nil"/>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42.161</w:t>
            </w:r>
          </w:p>
        </w:tc>
        <w:tc>
          <w:tcPr>
            <w:tcW w:w="1025" w:type="dxa"/>
            <w:tcBorders>
              <w:top w:val="nil"/>
              <w:bottom w:val="nil"/>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bottom w:val="nil"/>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r w:rsidR="007A31DA" w:rsidRPr="007A31DA" w:rsidTr="007A31DA">
        <w:trPr>
          <w:cantSplit/>
        </w:trPr>
        <w:tc>
          <w:tcPr>
            <w:tcW w:w="1024" w:type="dxa"/>
            <w:vMerge/>
            <w:tcBorders>
              <w:top w:val="nil"/>
              <w:left w:val="single" w:sz="16" w:space="0" w:color="000000"/>
              <w:bottom w:val="single" w:sz="16" w:space="0" w:color="000000"/>
              <w:right w:val="nil"/>
            </w:tcBorders>
            <w:shd w:val="clear" w:color="auto" w:fill="FFFFFF"/>
          </w:tcPr>
          <w:p w:rsidR="007A31DA" w:rsidRPr="007A31DA" w:rsidRDefault="007A31DA" w:rsidP="007A31DA">
            <w:pPr>
              <w:autoSpaceDE w:val="0"/>
              <w:autoSpaceDN w:val="0"/>
              <w:adjustRightInd w:val="0"/>
              <w:rPr>
                <w:rFonts w:eastAsiaTheme="minorHAnsi"/>
              </w:rPr>
            </w:pPr>
          </w:p>
        </w:tc>
        <w:tc>
          <w:tcPr>
            <w:tcW w:w="1697" w:type="dxa"/>
            <w:tcBorders>
              <w:top w:val="nil"/>
              <w:left w:val="nil"/>
              <w:bottom w:val="single" w:sz="16" w:space="0" w:color="000000"/>
              <w:right w:val="single" w:sz="16" w:space="0" w:color="000000"/>
            </w:tcBorders>
            <w:shd w:val="clear" w:color="auto" w:fill="FFFFFF"/>
          </w:tcPr>
          <w:p w:rsidR="007A31DA" w:rsidRPr="007A31DA" w:rsidRDefault="007A31DA" w:rsidP="007A31DA">
            <w:pPr>
              <w:autoSpaceDE w:val="0"/>
              <w:autoSpaceDN w:val="0"/>
              <w:adjustRightInd w:val="0"/>
              <w:spacing w:line="320" w:lineRule="atLeast"/>
              <w:ind w:left="60" w:right="60"/>
              <w:rPr>
                <w:rFonts w:ascii="Arial" w:eastAsiaTheme="minorHAnsi" w:hAnsi="Arial" w:cs="Arial"/>
                <w:color w:val="000000"/>
                <w:sz w:val="18"/>
                <w:szCs w:val="18"/>
              </w:rPr>
            </w:pPr>
            <w:r w:rsidRPr="007A31DA">
              <w:rPr>
                <w:rFonts w:ascii="Arial" w:eastAsiaTheme="minorHAnsi" w:hAnsi="Arial" w:cs="Arial"/>
                <w:color w:val="000000"/>
                <w:sz w:val="18"/>
                <w:szCs w:val="18"/>
              </w:rPr>
              <w:t>Total</w:t>
            </w:r>
          </w:p>
        </w:tc>
        <w:tc>
          <w:tcPr>
            <w:tcW w:w="1469" w:type="dxa"/>
            <w:tcBorders>
              <w:top w:val="nil"/>
              <w:left w:val="single" w:sz="16" w:space="0" w:color="000000"/>
              <w:bottom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12303.910</w:t>
            </w:r>
          </w:p>
        </w:tc>
        <w:tc>
          <w:tcPr>
            <w:tcW w:w="1025" w:type="dxa"/>
            <w:tcBorders>
              <w:top w:val="nil"/>
              <w:bottom w:val="single" w:sz="16" w:space="0" w:color="000000"/>
            </w:tcBorders>
            <w:shd w:val="clear" w:color="auto" w:fill="FFFFFF"/>
            <w:vAlign w:val="center"/>
          </w:tcPr>
          <w:p w:rsidR="007A31DA" w:rsidRPr="007A31DA" w:rsidRDefault="007A31DA" w:rsidP="007A31DA">
            <w:pPr>
              <w:autoSpaceDE w:val="0"/>
              <w:autoSpaceDN w:val="0"/>
              <w:adjustRightInd w:val="0"/>
              <w:spacing w:line="320" w:lineRule="atLeast"/>
              <w:ind w:left="60" w:right="60"/>
              <w:jc w:val="right"/>
              <w:rPr>
                <w:rFonts w:ascii="Arial" w:eastAsiaTheme="minorHAnsi" w:hAnsi="Arial" w:cs="Arial"/>
                <w:color w:val="000000"/>
                <w:sz w:val="18"/>
                <w:szCs w:val="18"/>
              </w:rPr>
            </w:pPr>
            <w:r w:rsidRPr="007A31DA">
              <w:rPr>
                <w:rFonts w:ascii="Arial" w:eastAsiaTheme="minorHAnsi" w:hAnsi="Arial" w:cs="Arial"/>
                <w:color w:val="000000"/>
                <w:sz w:val="18"/>
                <w:szCs w:val="18"/>
              </w:rPr>
              <w:t>288</w:t>
            </w:r>
          </w:p>
        </w:tc>
        <w:tc>
          <w:tcPr>
            <w:tcW w:w="1469" w:type="dxa"/>
            <w:tcBorders>
              <w:top w:val="nil"/>
              <w:bottom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bottom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c>
          <w:tcPr>
            <w:tcW w:w="1025" w:type="dxa"/>
            <w:tcBorders>
              <w:top w:val="nil"/>
              <w:bottom w:val="single" w:sz="16" w:space="0" w:color="000000"/>
              <w:right w:val="single" w:sz="16" w:space="0" w:color="000000"/>
            </w:tcBorders>
            <w:shd w:val="clear" w:color="auto" w:fill="FFFFFF"/>
            <w:vAlign w:val="center"/>
          </w:tcPr>
          <w:p w:rsidR="007A31DA" w:rsidRPr="007A31DA" w:rsidRDefault="007A31DA" w:rsidP="007A31DA">
            <w:pPr>
              <w:autoSpaceDE w:val="0"/>
              <w:autoSpaceDN w:val="0"/>
              <w:adjustRightInd w:val="0"/>
              <w:rPr>
                <w:rFonts w:eastAsiaTheme="minorHAnsi"/>
              </w:rPr>
            </w:pPr>
          </w:p>
        </w:tc>
      </w:tr>
    </w:tbl>
    <w:p w:rsidR="007A31DA" w:rsidRPr="007A31DA" w:rsidRDefault="007A31DA" w:rsidP="007A31DA">
      <w:pPr>
        <w:autoSpaceDE w:val="0"/>
        <w:autoSpaceDN w:val="0"/>
        <w:adjustRightInd w:val="0"/>
        <w:spacing w:line="400" w:lineRule="atLeast"/>
        <w:rPr>
          <w:rFonts w:eastAsiaTheme="minorHAnsi"/>
        </w:rPr>
      </w:pPr>
    </w:p>
    <w:p w:rsidR="00743E88" w:rsidRDefault="00743E88" w:rsidP="00743E88">
      <w:pPr>
        <w:rPr>
          <w:b/>
        </w:rPr>
      </w:pPr>
    </w:p>
    <w:p w:rsidR="00743E88" w:rsidRDefault="00743E88" w:rsidP="00743E88">
      <w:pPr>
        <w:rPr>
          <w:b/>
        </w:rPr>
      </w:pPr>
    </w:p>
    <w:p w:rsidR="00743E88" w:rsidRDefault="00743E88" w:rsidP="00743E88">
      <w:pPr>
        <w:rPr>
          <w:b/>
        </w:rPr>
      </w:pPr>
    </w:p>
    <w:p w:rsidR="00743E88" w:rsidRDefault="00743E88" w:rsidP="00743E88">
      <w:pPr>
        <w:rPr>
          <w:b/>
        </w:rPr>
      </w:pPr>
      <w:r>
        <w:rPr>
          <w:b/>
        </w:rPr>
        <w:t>Table 4: Paired T-Test to Test the Difference in means of Choice of Financing</w:t>
      </w:r>
    </w:p>
    <w:p w:rsidR="007A31DA" w:rsidRDefault="007A31DA" w:rsidP="00676BC4"/>
    <w:tbl>
      <w:tblPr>
        <w:tblW w:w="5006" w:type="pct"/>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81"/>
        <w:gridCol w:w="1540"/>
        <w:gridCol w:w="800"/>
        <w:gridCol w:w="898"/>
        <w:gridCol w:w="917"/>
        <w:gridCol w:w="917"/>
        <w:gridCol w:w="919"/>
        <w:gridCol w:w="636"/>
        <w:gridCol w:w="636"/>
        <w:gridCol w:w="876"/>
      </w:tblGrid>
      <w:tr w:rsidR="00743E88" w:rsidRPr="003E61DD" w:rsidTr="00743E88">
        <w:trPr>
          <w:cantSplit/>
        </w:trPr>
        <w:tc>
          <w:tcPr>
            <w:tcW w:w="1172" w:type="pct"/>
            <w:gridSpan w:val="2"/>
            <w:vMerge w:val="restart"/>
            <w:tcBorders>
              <w:top w:val="single" w:sz="12" w:space="0" w:color="auto"/>
              <w:left w:val="single" w:sz="12" w:space="0" w:color="auto"/>
              <w:bottom w:val="single" w:sz="4" w:space="0" w:color="auto"/>
              <w:right w:val="single" w:sz="4" w:space="0" w:color="auto"/>
            </w:tcBorders>
            <w:shd w:val="clear" w:color="auto" w:fill="FFFFFF"/>
            <w:vAlign w:val="bottom"/>
          </w:tcPr>
          <w:p w:rsidR="00743E88" w:rsidRPr="003E61DD" w:rsidRDefault="00743E88" w:rsidP="0061533B">
            <w:pPr>
              <w:autoSpaceDE w:val="0"/>
              <w:autoSpaceDN w:val="0"/>
              <w:adjustRightInd w:val="0"/>
            </w:pPr>
          </w:p>
        </w:tc>
        <w:tc>
          <w:tcPr>
            <w:tcW w:w="2582" w:type="pct"/>
            <w:gridSpan w:val="5"/>
            <w:tcBorders>
              <w:top w:val="single" w:sz="12" w:space="0" w:color="auto"/>
              <w:left w:val="single" w:sz="4" w:space="0" w:color="auto"/>
              <w:bottom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Paired Differences</w:t>
            </w:r>
          </w:p>
        </w:tc>
        <w:tc>
          <w:tcPr>
            <w:tcW w:w="369" w:type="pct"/>
            <w:vMerge w:val="restart"/>
            <w:tcBorders>
              <w:top w:val="single" w:sz="12" w:space="0" w:color="auto"/>
              <w:bottom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t</w:t>
            </w:r>
          </w:p>
        </w:tc>
        <w:tc>
          <w:tcPr>
            <w:tcW w:w="369" w:type="pct"/>
            <w:vMerge w:val="restart"/>
            <w:tcBorders>
              <w:top w:val="single" w:sz="12" w:space="0" w:color="auto"/>
              <w:bottom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df</w:t>
            </w:r>
          </w:p>
        </w:tc>
        <w:tc>
          <w:tcPr>
            <w:tcW w:w="508" w:type="pct"/>
            <w:vMerge w:val="restart"/>
            <w:tcBorders>
              <w:top w:val="single" w:sz="12" w:space="0" w:color="auto"/>
              <w:bottom w:val="single" w:sz="4" w:space="0" w:color="auto"/>
              <w:right w:val="single" w:sz="12"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Sig. (2-tailed)</w:t>
            </w:r>
          </w:p>
        </w:tc>
      </w:tr>
      <w:tr w:rsidR="00743E88" w:rsidRPr="003E61DD" w:rsidTr="00743E88">
        <w:trPr>
          <w:cantSplit/>
        </w:trPr>
        <w:tc>
          <w:tcPr>
            <w:tcW w:w="1172" w:type="pct"/>
            <w:gridSpan w:val="2"/>
            <w:vMerge/>
            <w:tcBorders>
              <w:top w:val="single" w:sz="4" w:space="0" w:color="auto"/>
              <w:left w:val="single" w:sz="12" w:space="0" w:color="auto"/>
              <w:bottom w:val="single" w:sz="4" w:space="0" w:color="auto"/>
              <w:right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464" w:type="pct"/>
            <w:vMerge w:val="restart"/>
            <w:tcBorders>
              <w:top w:val="single" w:sz="4" w:space="0" w:color="auto"/>
              <w:left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Mean</w:t>
            </w:r>
          </w:p>
        </w:tc>
        <w:tc>
          <w:tcPr>
            <w:tcW w:w="521" w:type="pct"/>
            <w:vMerge w:val="restart"/>
            <w:tcBorders>
              <w:top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Std. Deviation</w:t>
            </w:r>
          </w:p>
        </w:tc>
        <w:tc>
          <w:tcPr>
            <w:tcW w:w="532" w:type="pct"/>
            <w:vMerge w:val="restart"/>
            <w:tcBorders>
              <w:top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Std. Error Mean</w:t>
            </w:r>
          </w:p>
        </w:tc>
        <w:tc>
          <w:tcPr>
            <w:tcW w:w="1065" w:type="pct"/>
            <w:gridSpan w:val="2"/>
            <w:tcBorders>
              <w:top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95% Confidence Interval of the Difference</w:t>
            </w:r>
          </w:p>
        </w:tc>
        <w:tc>
          <w:tcPr>
            <w:tcW w:w="369" w:type="pct"/>
            <w:vMerge/>
            <w:tcBorders>
              <w:top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369" w:type="pct"/>
            <w:vMerge/>
            <w:tcBorders>
              <w:top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508" w:type="pct"/>
            <w:vMerge/>
            <w:tcBorders>
              <w:top w:val="single" w:sz="4" w:space="0" w:color="auto"/>
              <w:bottom w:val="single" w:sz="4" w:space="0" w:color="auto"/>
              <w:right w:val="single" w:sz="12"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r>
      <w:tr w:rsidR="00743E88" w:rsidRPr="003E61DD" w:rsidTr="00743E88">
        <w:trPr>
          <w:cantSplit/>
        </w:trPr>
        <w:tc>
          <w:tcPr>
            <w:tcW w:w="1172" w:type="pct"/>
            <w:gridSpan w:val="2"/>
            <w:vMerge/>
            <w:tcBorders>
              <w:top w:val="single" w:sz="16" w:space="0" w:color="000000"/>
              <w:left w:val="single" w:sz="12" w:space="0" w:color="auto"/>
              <w:bottom w:val="single" w:sz="4" w:space="0" w:color="auto"/>
              <w:right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464" w:type="pct"/>
            <w:vMerge/>
            <w:tcBorders>
              <w:left w:val="single" w:sz="4" w:space="0" w:color="auto"/>
              <w:bottom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521" w:type="pct"/>
            <w:vMerge/>
            <w:tcBorders>
              <w:bottom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532" w:type="pct"/>
            <w:vMerge/>
            <w:tcBorders>
              <w:bottom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532" w:type="pct"/>
            <w:tcBorders>
              <w:bottom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Lower</w:t>
            </w:r>
          </w:p>
        </w:tc>
        <w:tc>
          <w:tcPr>
            <w:tcW w:w="533" w:type="pct"/>
            <w:tcBorders>
              <w:bottom w:val="single" w:sz="4" w:space="0" w:color="auto"/>
            </w:tcBorders>
            <w:shd w:val="clear" w:color="auto" w:fill="FFFFFF"/>
            <w:vAlign w:val="bottom"/>
          </w:tcPr>
          <w:p w:rsidR="00743E88" w:rsidRPr="003E61DD" w:rsidRDefault="00743E88" w:rsidP="0061533B">
            <w:pPr>
              <w:autoSpaceDE w:val="0"/>
              <w:autoSpaceDN w:val="0"/>
              <w:adjustRightInd w:val="0"/>
              <w:spacing w:line="320" w:lineRule="atLeast"/>
              <w:ind w:left="60" w:right="60"/>
              <w:jc w:val="center"/>
              <w:rPr>
                <w:rFonts w:ascii="Arial" w:hAnsi="Arial" w:cs="Arial"/>
                <w:color w:val="000000"/>
                <w:sz w:val="18"/>
                <w:szCs w:val="18"/>
              </w:rPr>
            </w:pPr>
            <w:r w:rsidRPr="003E61DD">
              <w:rPr>
                <w:rFonts w:ascii="Arial" w:hAnsi="Arial" w:cs="Arial"/>
                <w:color w:val="000000"/>
                <w:sz w:val="18"/>
                <w:szCs w:val="18"/>
              </w:rPr>
              <w:t>Upper</w:t>
            </w:r>
          </w:p>
        </w:tc>
        <w:tc>
          <w:tcPr>
            <w:tcW w:w="369" w:type="pct"/>
            <w:vMerge/>
            <w:tcBorders>
              <w:top w:val="single" w:sz="16" w:space="0" w:color="000000"/>
              <w:bottom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369" w:type="pct"/>
            <w:vMerge/>
            <w:tcBorders>
              <w:top w:val="single" w:sz="16" w:space="0" w:color="000000"/>
              <w:bottom w:val="single" w:sz="4"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c>
          <w:tcPr>
            <w:tcW w:w="508" w:type="pct"/>
            <w:vMerge/>
            <w:tcBorders>
              <w:top w:val="single" w:sz="16" w:space="0" w:color="000000"/>
              <w:bottom w:val="single" w:sz="4" w:space="0" w:color="auto"/>
              <w:right w:val="single" w:sz="12" w:space="0" w:color="auto"/>
            </w:tcBorders>
            <w:shd w:val="clear" w:color="auto" w:fill="FFFFFF"/>
            <w:vAlign w:val="bottom"/>
          </w:tcPr>
          <w:p w:rsidR="00743E88" w:rsidRPr="003E61DD" w:rsidRDefault="00743E88" w:rsidP="0061533B">
            <w:pPr>
              <w:autoSpaceDE w:val="0"/>
              <w:autoSpaceDN w:val="0"/>
              <w:adjustRightInd w:val="0"/>
              <w:rPr>
                <w:rFonts w:ascii="Arial" w:hAnsi="Arial" w:cs="Arial"/>
                <w:color w:val="000000"/>
                <w:sz w:val="18"/>
                <w:szCs w:val="18"/>
              </w:rPr>
            </w:pPr>
          </w:p>
        </w:tc>
      </w:tr>
      <w:tr w:rsidR="00743E88" w:rsidRPr="003E61DD" w:rsidTr="00743E88">
        <w:trPr>
          <w:cantSplit/>
        </w:trPr>
        <w:tc>
          <w:tcPr>
            <w:tcW w:w="279" w:type="pct"/>
            <w:tcBorders>
              <w:top w:val="single" w:sz="4" w:space="0" w:color="auto"/>
              <w:left w:val="single" w:sz="12" w:space="0" w:color="auto"/>
              <w:bottom w:val="single" w:sz="12" w:space="0" w:color="auto"/>
              <w:right w:val="nil"/>
            </w:tcBorders>
            <w:shd w:val="clear" w:color="auto" w:fill="FFFFFF"/>
          </w:tcPr>
          <w:p w:rsidR="00743E88" w:rsidRPr="003E61DD" w:rsidRDefault="00743E88" w:rsidP="0061533B">
            <w:pPr>
              <w:autoSpaceDE w:val="0"/>
              <w:autoSpaceDN w:val="0"/>
              <w:adjustRightInd w:val="0"/>
              <w:spacing w:line="320" w:lineRule="atLeast"/>
              <w:ind w:left="60" w:right="60"/>
              <w:rPr>
                <w:rFonts w:ascii="Arial" w:hAnsi="Arial" w:cs="Arial"/>
                <w:color w:val="000000"/>
                <w:sz w:val="18"/>
                <w:szCs w:val="18"/>
              </w:rPr>
            </w:pPr>
          </w:p>
        </w:tc>
        <w:tc>
          <w:tcPr>
            <w:tcW w:w="893" w:type="pct"/>
            <w:tcBorders>
              <w:top w:val="single" w:sz="4" w:space="0" w:color="auto"/>
              <w:left w:val="nil"/>
              <w:bottom w:val="single" w:sz="12" w:space="0" w:color="auto"/>
              <w:right w:val="single" w:sz="4" w:space="0" w:color="auto"/>
            </w:tcBorders>
            <w:shd w:val="clear" w:color="auto" w:fill="FFFFFF"/>
          </w:tcPr>
          <w:p w:rsidR="00743E88" w:rsidRPr="003E61DD" w:rsidRDefault="00743E88" w:rsidP="0061533B">
            <w:pPr>
              <w:autoSpaceDE w:val="0"/>
              <w:autoSpaceDN w:val="0"/>
              <w:adjustRightInd w:val="0"/>
              <w:spacing w:line="320" w:lineRule="atLeast"/>
              <w:ind w:left="60" w:right="60"/>
              <w:rPr>
                <w:rFonts w:ascii="Arial" w:hAnsi="Arial" w:cs="Arial"/>
                <w:color w:val="000000"/>
                <w:sz w:val="18"/>
                <w:szCs w:val="18"/>
              </w:rPr>
            </w:pPr>
            <w:r w:rsidRPr="003E61DD">
              <w:rPr>
                <w:rFonts w:ascii="Arial" w:hAnsi="Arial" w:cs="Arial"/>
                <w:color w:val="000000"/>
                <w:sz w:val="18"/>
                <w:szCs w:val="18"/>
              </w:rPr>
              <w:t>Lease aggreements - Taking bank loans</w:t>
            </w:r>
          </w:p>
        </w:tc>
        <w:tc>
          <w:tcPr>
            <w:tcW w:w="464" w:type="pct"/>
            <w:tcBorders>
              <w:top w:val="single" w:sz="4" w:space="0" w:color="auto"/>
              <w:left w:val="single" w:sz="4" w:space="0" w:color="auto"/>
              <w:bottom w:val="single" w:sz="12" w:space="0" w:color="auto"/>
            </w:tcBorders>
            <w:shd w:val="clear" w:color="auto" w:fill="FFFFFF"/>
            <w:vAlign w:val="center"/>
          </w:tcPr>
          <w:p w:rsidR="00743E88" w:rsidRPr="003E61DD" w:rsidRDefault="00417B4E" w:rsidP="0061533B">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5.81818</w:t>
            </w:r>
          </w:p>
        </w:tc>
        <w:tc>
          <w:tcPr>
            <w:tcW w:w="521"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2.73388</w:t>
            </w:r>
          </w:p>
        </w:tc>
        <w:tc>
          <w:tcPr>
            <w:tcW w:w="532"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.33652</w:t>
            </w:r>
          </w:p>
        </w:tc>
        <w:tc>
          <w:tcPr>
            <w:tcW w:w="532"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.50975</w:t>
            </w:r>
          </w:p>
        </w:tc>
        <w:tc>
          <w:tcPr>
            <w:tcW w:w="533"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1.85389</w:t>
            </w:r>
          </w:p>
        </w:tc>
        <w:tc>
          <w:tcPr>
            <w:tcW w:w="369"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3.512</w:t>
            </w:r>
          </w:p>
        </w:tc>
        <w:tc>
          <w:tcPr>
            <w:tcW w:w="369" w:type="pct"/>
            <w:tcBorders>
              <w:top w:val="single" w:sz="4" w:space="0" w:color="auto"/>
              <w:bottom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65</w:t>
            </w:r>
          </w:p>
        </w:tc>
        <w:tc>
          <w:tcPr>
            <w:tcW w:w="508" w:type="pct"/>
            <w:tcBorders>
              <w:top w:val="single" w:sz="4" w:space="0" w:color="auto"/>
              <w:bottom w:val="single" w:sz="12" w:space="0" w:color="auto"/>
              <w:right w:val="single" w:sz="12" w:space="0" w:color="auto"/>
            </w:tcBorders>
            <w:shd w:val="clear" w:color="auto" w:fill="FFFFFF"/>
            <w:vAlign w:val="center"/>
          </w:tcPr>
          <w:p w:rsidR="00743E88" w:rsidRPr="003E61DD" w:rsidRDefault="00743E88" w:rsidP="0061533B">
            <w:pPr>
              <w:autoSpaceDE w:val="0"/>
              <w:autoSpaceDN w:val="0"/>
              <w:adjustRightInd w:val="0"/>
              <w:spacing w:line="320" w:lineRule="atLeast"/>
              <w:ind w:left="60" w:right="60"/>
              <w:jc w:val="right"/>
              <w:rPr>
                <w:rFonts w:ascii="Arial" w:hAnsi="Arial" w:cs="Arial"/>
                <w:color w:val="000000"/>
                <w:sz w:val="18"/>
                <w:szCs w:val="18"/>
              </w:rPr>
            </w:pPr>
            <w:r w:rsidRPr="003E61DD">
              <w:rPr>
                <w:rFonts w:ascii="Arial" w:hAnsi="Arial" w:cs="Arial"/>
                <w:color w:val="000000"/>
                <w:sz w:val="18"/>
                <w:szCs w:val="18"/>
              </w:rPr>
              <w:t>.001</w:t>
            </w:r>
          </w:p>
        </w:tc>
      </w:tr>
    </w:tbl>
    <w:p w:rsidR="00743E88" w:rsidRPr="00676BC4" w:rsidRDefault="00743E88" w:rsidP="00676BC4"/>
    <w:p w:rsidR="00EA6A49" w:rsidRDefault="00EA6A49" w:rsidP="00EA6A49">
      <w:pPr>
        <w:spacing w:line="480" w:lineRule="auto"/>
        <w:jc w:val="both"/>
      </w:pPr>
      <w:r>
        <w:rPr>
          <w:noProof/>
        </w:rPr>
        <w:lastRenderedPageBreak/>
        <w:drawing>
          <wp:inline distT="0" distB="0" distL="0" distR="0" wp14:anchorId="4F8F63BD" wp14:editId="4AF228AB">
            <wp:extent cx="3638550" cy="2667001"/>
            <wp:effectExtent l="19050" t="0" r="0" b="0"/>
            <wp:docPr id="13" name="Picture 13"/>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31" cstate="print"/>
                    <a:srcRect/>
                    <a:stretch>
                      <a:fillRect/>
                    </a:stretch>
                  </pic:blipFill>
                  <pic:spPr bwMode="auto">
                    <a:xfrm>
                      <a:off x="0" y="0"/>
                      <a:ext cx="3638550" cy="2667001"/>
                    </a:xfrm>
                    <a:prstGeom prst="rect">
                      <a:avLst/>
                    </a:prstGeom>
                    <a:noFill/>
                  </pic:spPr>
                </pic:pic>
              </a:graphicData>
            </a:graphic>
          </wp:inline>
        </w:drawing>
      </w:r>
      <w:r>
        <w:rPr>
          <w:noProof/>
        </w:rPr>
        <w:drawing>
          <wp:inline distT="0" distB="0" distL="0" distR="0" wp14:anchorId="470F0E40" wp14:editId="27A276D5">
            <wp:extent cx="3638549" cy="2867025"/>
            <wp:effectExtent l="19050" t="0" r="1" b="0"/>
            <wp:docPr id="14" name="Picture 14"/>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2" cstate="print"/>
                    <a:stretch>
                      <a:fillRect/>
                    </a:stretch>
                  </pic:blipFill>
                  <pic:spPr>
                    <a:xfrm>
                      <a:off x="0" y="0"/>
                      <a:ext cx="3638549" cy="2867025"/>
                    </a:xfrm>
                    <a:prstGeom prst="rect">
                      <a:avLst/>
                    </a:prstGeom>
                  </pic:spPr>
                </pic:pic>
              </a:graphicData>
            </a:graphic>
          </wp:inline>
        </w:drawing>
      </w:r>
      <w:r>
        <w:rPr>
          <w:noProof/>
        </w:rPr>
        <w:lastRenderedPageBreak/>
        <w:drawing>
          <wp:inline distT="0" distB="0" distL="0" distR="0" wp14:anchorId="1EB58B18" wp14:editId="35A5D6A9">
            <wp:extent cx="3638550" cy="2657475"/>
            <wp:effectExtent l="19050" t="0" r="0" b="0"/>
            <wp:docPr id="16" name="Picture 16"/>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3" cstate="print"/>
                    <a:stretch>
                      <a:fillRect/>
                    </a:stretch>
                  </pic:blipFill>
                  <pic:spPr>
                    <a:xfrm>
                      <a:off x="0" y="0"/>
                      <a:ext cx="3638550" cy="2657475"/>
                    </a:xfrm>
                    <a:prstGeom prst="rect">
                      <a:avLst/>
                    </a:prstGeom>
                  </pic:spPr>
                </pic:pic>
              </a:graphicData>
            </a:graphic>
          </wp:inline>
        </w:drawing>
      </w:r>
      <w:r>
        <w:rPr>
          <w:noProof/>
        </w:rPr>
        <w:drawing>
          <wp:inline distT="0" distB="0" distL="0" distR="0" wp14:anchorId="3628DB0D" wp14:editId="58684A67">
            <wp:extent cx="3657600" cy="2657475"/>
            <wp:effectExtent l="19050" t="0" r="0" b="0"/>
            <wp:docPr id="17" name="Picture 17"/>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4" cstate="print"/>
                    <a:stretch>
                      <a:fillRect/>
                    </a:stretch>
                  </pic:blipFill>
                  <pic:spPr>
                    <a:xfrm>
                      <a:off x="0" y="0"/>
                      <a:ext cx="3657600" cy="2657475"/>
                    </a:xfrm>
                    <a:prstGeom prst="rect">
                      <a:avLst/>
                    </a:prstGeom>
                  </pic:spPr>
                </pic:pic>
              </a:graphicData>
            </a:graphic>
          </wp:inline>
        </w:drawing>
      </w:r>
    </w:p>
    <w:p w:rsidR="00EA6A49" w:rsidRDefault="00EA6A49" w:rsidP="00EA6A49">
      <w:pPr>
        <w:spacing w:line="480" w:lineRule="auto"/>
        <w:jc w:val="both"/>
      </w:pPr>
      <w:r>
        <w:rPr>
          <w:noProof/>
        </w:rPr>
        <w:lastRenderedPageBreak/>
        <w:drawing>
          <wp:inline distT="0" distB="0" distL="0" distR="0" wp14:anchorId="33FB329A" wp14:editId="46D107F9">
            <wp:extent cx="3676650" cy="2876550"/>
            <wp:effectExtent l="19050" t="0" r="0" b="0"/>
            <wp:docPr id="18" name="Picture 18"/>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5" cstate="print"/>
                    <a:stretch>
                      <a:fillRect/>
                    </a:stretch>
                  </pic:blipFill>
                  <pic:spPr>
                    <a:xfrm>
                      <a:off x="0" y="0"/>
                      <a:ext cx="3676650" cy="2876550"/>
                    </a:xfrm>
                    <a:prstGeom prst="rect">
                      <a:avLst/>
                    </a:prstGeom>
                  </pic:spPr>
                </pic:pic>
              </a:graphicData>
            </a:graphic>
          </wp:inline>
        </w:drawing>
      </w:r>
      <w:r>
        <w:rPr>
          <w:noProof/>
        </w:rPr>
        <w:drawing>
          <wp:inline distT="0" distB="0" distL="0" distR="0" wp14:anchorId="5C2BC6FA" wp14:editId="167D57C3">
            <wp:extent cx="3629024" cy="2905124"/>
            <wp:effectExtent l="19050" t="0" r="0" b="0"/>
            <wp:docPr id="19" name="Picture 19"/>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36" cstate="print"/>
                    <a:stretch>
                      <a:fillRect/>
                    </a:stretch>
                  </pic:blipFill>
                  <pic:spPr>
                    <a:xfrm>
                      <a:off x="0" y="0"/>
                      <a:ext cx="3629024" cy="2905124"/>
                    </a:xfrm>
                    <a:prstGeom prst="rect">
                      <a:avLst/>
                    </a:prstGeom>
                  </pic:spPr>
                </pic:pic>
              </a:graphicData>
            </a:graphic>
          </wp:inline>
        </w:drawing>
      </w:r>
      <w:r>
        <w:rPr>
          <w:noProof/>
        </w:rPr>
        <w:lastRenderedPageBreak/>
        <w:drawing>
          <wp:inline distT="0" distB="0" distL="0" distR="0" wp14:anchorId="619C9FBE" wp14:editId="50A915F0">
            <wp:extent cx="3667124" cy="2800350"/>
            <wp:effectExtent l="19050" t="0" r="0" b="0"/>
            <wp:docPr id="27" name="Picture 27"/>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7" cstate="print"/>
                    <a:stretch>
                      <a:fillRect/>
                    </a:stretch>
                  </pic:blipFill>
                  <pic:spPr>
                    <a:xfrm>
                      <a:off x="0" y="0"/>
                      <a:ext cx="3667124" cy="2800350"/>
                    </a:xfrm>
                    <a:prstGeom prst="rect">
                      <a:avLst/>
                    </a:prstGeom>
                  </pic:spPr>
                </pic:pic>
              </a:graphicData>
            </a:graphic>
          </wp:inline>
        </w:drawing>
      </w:r>
      <w:r>
        <w:rPr>
          <w:noProof/>
        </w:rPr>
        <w:drawing>
          <wp:inline distT="0" distB="0" distL="0" distR="0" wp14:anchorId="01BB70D5" wp14:editId="0EE44A4A">
            <wp:extent cx="3686175" cy="2886075"/>
            <wp:effectExtent l="19050" t="0" r="9525" b="0"/>
            <wp:docPr id="28" name="Picture 28"/>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38" cstate="print"/>
                    <a:stretch>
                      <a:fillRect/>
                    </a:stretch>
                  </pic:blipFill>
                  <pic:spPr>
                    <a:xfrm>
                      <a:off x="0" y="0"/>
                      <a:ext cx="3686175" cy="2886075"/>
                    </a:xfrm>
                    <a:prstGeom prst="rect">
                      <a:avLst/>
                    </a:prstGeom>
                  </pic:spPr>
                </pic:pic>
              </a:graphicData>
            </a:graphic>
          </wp:inline>
        </w:drawing>
      </w:r>
      <w:r>
        <w:rPr>
          <w:noProof/>
        </w:rPr>
        <w:lastRenderedPageBreak/>
        <w:drawing>
          <wp:inline distT="0" distB="0" distL="0" distR="0" wp14:anchorId="6702A11F" wp14:editId="6AEC017E">
            <wp:extent cx="3752850" cy="2857500"/>
            <wp:effectExtent l="19050" t="0" r="0" b="0"/>
            <wp:docPr id="29" name="Picture 29"/>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39" cstate="print"/>
                    <a:stretch>
                      <a:fillRect/>
                    </a:stretch>
                  </pic:blipFill>
                  <pic:spPr>
                    <a:xfrm>
                      <a:off x="0" y="0"/>
                      <a:ext cx="3752850" cy="2857500"/>
                    </a:xfrm>
                    <a:prstGeom prst="rect">
                      <a:avLst/>
                    </a:prstGeom>
                  </pic:spPr>
                </pic:pic>
              </a:graphicData>
            </a:graphic>
          </wp:inline>
        </w:drawing>
      </w:r>
      <w:r>
        <w:rPr>
          <w:noProof/>
        </w:rPr>
        <w:drawing>
          <wp:inline distT="0" distB="0" distL="0" distR="0" wp14:anchorId="7B0239CD" wp14:editId="1F707791">
            <wp:extent cx="3581400" cy="2847975"/>
            <wp:effectExtent l="19050" t="0" r="0" b="0"/>
            <wp:docPr id="30" name="Picture 30"/>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0" cstate="print"/>
                    <a:stretch>
                      <a:fillRect/>
                    </a:stretch>
                  </pic:blipFill>
                  <pic:spPr>
                    <a:xfrm>
                      <a:off x="0" y="0"/>
                      <a:ext cx="3581400" cy="2847975"/>
                    </a:xfrm>
                    <a:prstGeom prst="rect">
                      <a:avLst/>
                    </a:prstGeom>
                  </pic:spPr>
                </pic:pic>
              </a:graphicData>
            </a:graphic>
          </wp:inline>
        </w:drawing>
      </w:r>
      <w:r>
        <w:rPr>
          <w:noProof/>
        </w:rPr>
        <w:lastRenderedPageBreak/>
        <w:drawing>
          <wp:inline distT="0" distB="0" distL="0" distR="0" wp14:anchorId="38A7C686" wp14:editId="1777DC26">
            <wp:extent cx="3790950" cy="2695575"/>
            <wp:effectExtent l="19050" t="0" r="0" b="0"/>
            <wp:docPr id="31" name="Picture 3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41" cstate="print"/>
                    <a:stretch>
                      <a:fillRect/>
                    </a:stretch>
                  </pic:blipFill>
                  <pic:spPr>
                    <a:xfrm>
                      <a:off x="0" y="0"/>
                      <a:ext cx="3790950" cy="2695575"/>
                    </a:xfrm>
                    <a:prstGeom prst="rect">
                      <a:avLst/>
                    </a:prstGeom>
                  </pic:spPr>
                </pic:pic>
              </a:graphicData>
            </a:graphic>
          </wp:inline>
        </w:drawing>
      </w:r>
      <w:r>
        <w:rPr>
          <w:noProof/>
        </w:rPr>
        <w:drawing>
          <wp:inline distT="0" distB="0" distL="0" distR="0" wp14:anchorId="6C454CA2" wp14:editId="3999D0D9">
            <wp:extent cx="3581400" cy="2638425"/>
            <wp:effectExtent l="19050" t="0" r="0" b="0"/>
            <wp:docPr id="32" name="Picture 32"/>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42" cstate="print"/>
                    <a:stretch>
                      <a:fillRect/>
                    </a:stretch>
                  </pic:blipFill>
                  <pic:spPr>
                    <a:xfrm>
                      <a:off x="0" y="0"/>
                      <a:ext cx="3581400" cy="2638425"/>
                    </a:xfrm>
                    <a:prstGeom prst="rect">
                      <a:avLst/>
                    </a:prstGeom>
                  </pic:spPr>
                </pic:pic>
              </a:graphicData>
            </a:graphic>
          </wp:inline>
        </w:drawing>
      </w:r>
      <w:r>
        <w:rPr>
          <w:noProof/>
        </w:rPr>
        <w:lastRenderedPageBreak/>
        <w:drawing>
          <wp:inline distT="0" distB="0" distL="0" distR="0" wp14:anchorId="5CEDE12F" wp14:editId="2CE4A570">
            <wp:extent cx="3695700" cy="2676525"/>
            <wp:effectExtent l="19050" t="0" r="0" b="0"/>
            <wp:docPr id="33" name="Picture 33"/>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43" cstate="print"/>
                    <a:stretch>
                      <a:fillRect/>
                    </a:stretch>
                  </pic:blipFill>
                  <pic:spPr>
                    <a:xfrm>
                      <a:off x="0" y="0"/>
                      <a:ext cx="3695700" cy="2676525"/>
                    </a:xfrm>
                    <a:prstGeom prst="rect">
                      <a:avLst/>
                    </a:prstGeom>
                  </pic:spPr>
                </pic:pic>
              </a:graphicData>
            </a:graphic>
          </wp:inline>
        </w:drawing>
      </w:r>
      <w:r>
        <w:rPr>
          <w:noProof/>
        </w:rPr>
        <w:drawing>
          <wp:inline distT="0" distB="0" distL="0" distR="0" wp14:anchorId="5AAB799A" wp14:editId="7F64E075">
            <wp:extent cx="3705225" cy="2676525"/>
            <wp:effectExtent l="19050" t="0" r="9525"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44" cstate="print"/>
                    <a:stretch>
                      <a:fillRect/>
                    </a:stretch>
                  </pic:blipFill>
                  <pic:spPr>
                    <a:xfrm>
                      <a:off x="0" y="0"/>
                      <a:ext cx="3705225" cy="2676525"/>
                    </a:xfrm>
                    <a:prstGeom prst="rect">
                      <a:avLst/>
                    </a:prstGeom>
                  </pic:spPr>
                </pic:pic>
              </a:graphicData>
            </a:graphic>
          </wp:inline>
        </w:drawing>
      </w:r>
    </w:p>
    <w:p w:rsidR="00EA6A49" w:rsidRDefault="00EA6A49" w:rsidP="00EA6A49">
      <w:pPr>
        <w:spacing w:line="480" w:lineRule="auto"/>
        <w:jc w:val="both"/>
      </w:pPr>
    </w:p>
    <w:p w:rsidR="00EA6A49" w:rsidRPr="00DF0904" w:rsidRDefault="00EA6A49" w:rsidP="00EA6A49">
      <w:pPr>
        <w:spacing w:line="480" w:lineRule="auto"/>
        <w:jc w:val="both"/>
      </w:pPr>
    </w:p>
    <w:p w:rsidR="00EA6A49" w:rsidRDefault="00EA6A49" w:rsidP="00EA6A49">
      <w:pPr>
        <w:spacing w:line="480" w:lineRule="auto"/>
        <w:rPr>
          <w:rFonts w:eastAsiaTheme="minorHAnsi"/>
          <w:b/>
          <w:sz w:val="28"/>
          <w:szCs w:val="28"/>
        </w:rPr>
      </w:pPr>
    </w:p>
    <w:p w:rsidR="00EA6A49" w:rsidRDefault="00EA6A49" w:rsidP="00EA6A49">
      <w:pPr>
        <w:spacing w:line="480" w:lineRule="auto"/>
        <w:rPr>
          <w:rFonts w:eastAsiaTheme="minorHAnsi"/>
          <w:b/>
          <w:sz w:val="28"/>
          <w:szCs w:val="28"/>
        </w:rPr>
      </w:pPr>
    </w:p>
    <w:p w:rsidR="00EA6A49" w:rsidRDefault="00EA6A49" w:rsidP="00EA6A49">
      <w:pPr>
        <w:spacing w:line="480" w:lineRule="auto"/>
        <w:rPr>
          <w:rFonts w:eastAsiaTheme="minorHAnsi"/>
          <w:b/>
          <w:sz w:val="28"/>
          <w:szCs w:val="28"/>
        </w:rPr>
      </w:pPr>
    </w:p>
    <w:p w:rsidR="00EA6A49" w:rsidRDefault="00EA6A49" w:rsidP="00EA6A49">
      <w:pPr>
        <w:spacing w:line="480" w:lineRule="auto"/>
        <w:rPr>
          <w:rFonts w:eastAsiaTheme="minorHAnsi"/>
          <w:b/>
          <w:sz w:val="28"/>
          <w:szCs w:val="28"/>
        </w:rPr>
      </w:pPr>
    </w:p>
    <w:p w:rsidR="00EA6A49" w:rsidRPr="00FA794C" w:rsidRDefault="00EA6A49" w:rsidP="00FA794C">
      <w:pPr>
        <w:pStyle w:val="Heading2"/>
        <w:rPr>
          <w:rFonts w:ascii="Times New Roman" w:hAnsi="Times New Roman" w:cs="Times New Roman"/>
          <w:sz w:val="28"/>
          <w:szCs w:val="28"/>
        </w:rPr>
      </w:pPr>
      <w:bookmarkStart w:id="268" w:name="_Toc15977588"/>
      <w:r w:rsidRPr="00FA794C">
        <w:rPr>
          <w:rFonts w:ascii="Times New Roman" w:hAnsi="Times New Roman" w:cs="Times New Roman"/>
          <w:sz w:val="28"/>
          <w:szCs w:val="28"/>
        </w:rPr>
        <w:lastRenderedPageBreak/>
        <w:t>A</w:t>
      </w:r>
      <w:r w:rsidR="001B051C">
        <w:rPr>
          <w:rFonts w:ascii="Times New Roman" w:hAnsi="Times New Roman" w:cs="Times New Roman"/>
          <w:sz w:val="28"/>
          <w:szCs w:val="28"/>
        </w:rPr>
        <w:t>ppendix</w:t>
      </w:r>
      <w:r w:rsidRPr="00FA794C">
        <w:rPr>
          <w:rFonts w:ascii="Times New Roman" w:hAnsi="Times New Roman" w:cs="Times New Roman"/>
          <w:sz w:val="28"/>
          <w:szCs w:val="28"/>
        </w:rPr>
        <w:t xml:space="preserve"> </w:t>
      </w:r>
      <w:r w:rsidR="007A72E5">
        <w:rPr>
          <w:rFonts w:ascii="Times New Roman" w:hAnsi="Times New Roman" w:cs="Times New Roman"/>
          <w:sz w:val="28"/>
          <w:szCs w:val="28"/>
        </w:rPr>
        <w:t>4</w:t>
      </w:r>
      <w:bookmarkEnd w:id="268"/>
    </w:p>
    <w:p w:rsidR="00EA6A49" w:rsidRDefault="00EA6A49" w:rsidP="00EA6A49">
      <w:pPr>
        <w:spacing w:line="480" w:lineRule="auto"/>
        <w:rPr>
          <w:rFonts w:eastAsiaTheme="minorHAnsi"/>
          <w:b/>
          <w:sz w:val="32"/>
          <w:szCs w:val="32"/>
        </w:rPr>
      </w:pPr>
      <w:r w:rsidRPr="00EA6A49">
        <w:rPr>
          <w:rFonts w:eastAsiaTheme="minorHAnsi"/>
          <w:b/>
          <w:sz w:val="32"/>
          <w:szCs w:val="32"/>
        </w:rPr>
        <w:t>Questionnaire</w:t>
      </w:r>
    </w:p>
    <w:p w:rsidR="00F83559" w:rsidRPr="00F14C67" w:rsidRDefault="00F83559" w:rsidP="00F83559">
      <w:pPr>
        <w:rPr>
          <w:b/>
          <w:i/>
        </w:rPr>
      </w:pPr>
      <w:r w:rsidRPr="00F14C67">
        <w:rPr>
          <w:b/>
          <w:i/>
        </w:rPr>
        <w:t>Kindly take out some time to fill out the following questionnaire. The data being collected would be held confidential and would be used purely for the purpose of Research being conducted for a PhD thesis at the Lahore School of Economics.</w:t>
      </w:r>
    </w:p>
    <w:p w:rsidR="00F83559" w:rsidRPr="00F14C67" w:rsidRDefault="00F83559" w:rsidP="00F83559">
      <w:pPr>
        <w:rPr>
          <w:i/>
          <w:sz w:val="28"/>
          <w:szCs w:val="28"/>
        </w:rPr>
      </w:pPr>
    </w:p>
    <w:p w:rsidR="00F83559" w:rsidRPr="00C50EEF" w:rsidRDefault="00F83559" w:rsidP="0064572B">
      <w:pPr>
        <w:pStyle w:val="ListParagraph"/>
        <w:numPr>
          <w:ilvl w:val="0"/>
          <w:numId w:val="4"/>
        </w:numPr>
      </w:pPr>
      <w:r>
        <w:t xml:space="preserve">Your employer </w:t>
      </w:r>
      <w:r w:rsidRPr="00C50EEF">
        <w:t>company</w:t>
      </w:r>
      <w:r>
        <w:t xml:space="preserve"> is</w:t>
      </w:r>
      <w:r w:rsidRPr="00C50EEF">
        <w:t>:</w:t>
      </w:r>
    </w:p>
    <w:p w:rsidR="00F83559" w:rsidRDefault="00F83559" w:rsidP="0064572B">
      <w:pPr>
        <w:pStyle w:val="ListParagraph"/>
        <w:numPr>
          <w:ilvl w:val="1"/>
          <w:numId w:val="1"/>
        </w:numPr>
        <w:sectPr w:rsidR="00F83559" w:rsidSect="00C46824">
          <w:headerReference w:type="default" r:id="rId45"/>
          <w:pgSz w:w="12240" w:h="15840"/>
          <w:pgMar w:top="1440" w:right="1440" w:bottom="1440" w:left="2160" w:header="720" w:footer="720" w:gutter="0"/>
          <w:cols w:space="720"/>
          <w:docGrid w:linePitch="360"/>
        </w:sectPr>
      </w:pPr>
    </w:p>
    <w:p w:rsidR="00F83559" w:rsidRDefault="00F83559" w:rsidP="0064572B">
      <w:pPr>
        <w:pStyle w:val="ListParagraph"/>
        <w:numPr>
          <w:ilvl w:val="1"/>
          <w:numId w:val="1"/>
        </w:numPr>
      </w:pPr>
      <w:r>
        <w:lastRenderedPageBreak/>
        <w:t>A stand alone company</w:t>
      </w:r>
    </w:p>
    <w:p w:rsidR="00F83559" w:rsidRDefault="00F83559" w:rsidP="0064572B">
      <w:pPr>
        <w:pStyle w:val="ListParagraph"/>
        <w:numPr>
          <w:ilvl w:val="1"/>
          <w:numId w:val="1"/>
        </w:numPr>
      </w:pPr>
      <w:r>
        <w:lastRenderedPageBreak/>
        <w:t>Belonging to a group of companies, owned by the same family</w:t>
      </w:r>
    </w:p>
    <w:p w:rsidR="00F83559" w:rsidRDefault="00F83559" w:rsidP="00F83559">
      <w:pPr>
        <w:pStyle w:val="ListParagraph"/>
        <w:ind w:left="1440"/>
        <w:sectPr w:rsidR="00F83559" w:rsidSect="00F83559">
          <w:type w:val="continuous"/>
          <w:pgSz w:w="12240" w:h="15840"/>
          <w:pgMar w:top="1440" w:right="1440" w:bottom="1440" w:left="2160" w:header="720" w:footer="720" w:gutter="0"/>
          <w:cols w:num="2" w:space="720"/>
          <w:docGrid w:linePitch="360"/>
        </w:sectPr>
      </w:pPr>
    </w:p>
    <w:p w:rsidR="00F83559" w:rsidRDefault="00F83559" w:rsidP="00F83559">
      <w:pPr>
        <w:pStyle w:val="ListParagraph"/>
        <w:ind w:left="1440"/>
      </w:pPr>
    </w:p>
    <w:p w:rsidR="00F83559" w:rsidRPr="00C50EEF" w:rsidRDefault="00F83559" w:rsidP="0064572B">
      <w:pPr>
        <w:pStyle w:val="ListParagraph"/>
        <w:numPr>
          <w:ilvl w:val="0"/>
          <w:numId w:val="4"/>
        </w:numPr>
      </w:pPr>
      <w:r w:rsidRPr="00C50EEF">
        <w:t>If it is belonging to a group of companies, does the group include any banks?</w:t>
      </w:r>
    </w:p>
    <w:p w:rsidR="00F83559" w:rsidRDefault="00F83559" w:rsidP="0064572B">
      <w:pPr>
        <w:pStyle w:val="ListParagraph"/>
        <w:numPr>
          <w:ilvl w:val="0"/>
          <w:numId w:val="6"/>
        </w:numPr>
        <w:sectPr w:rsidR="00F83559" w:rsidSect="00F83559">
          <w:type w:val="continuous"/>
          <w:pgSz w:w="12240" w:h="15840"/>
          <w:pgMar w:top="1440" w:right="1440" w:bottom="1440" w:left="2160" w:header="720" w:footer="720" w:gutter="0"/>
          <w:cols w:space="720"/>
          <w:docGrid w:linePitch="360"/>
        </w:sectPr>
      </w:pPr>
    </w:p>
    <w:p w:rsidR="00F83559" w:rsidRDefault="00F83559" w:rsidP="0064572B">
      <w:pPr>
        <w:pStyle w:val="ListParagraph"/>
        <w:numPr>
          <w:ilvl w:val="0"/>
          <w:numId w:val="6"/>
        </w:numPr>
      </w:pPr>
      <w:r>
        <w:lastRenderedPageBreak/>
        <w:t>Yes</w:t>
      </w:r>
    </w:p>
    <w:p w:rsidR="00F83559" w:rsidRDefault="00F83559" w:rsidP="0064572B">
      <w:pPr>
        <w:pStyle w:val="ListParagraph"/>
        <w:numPr>
          <w:ilvl w:val="0"/>
          <w:numId w:val="6"/>
        </w:numPr>
      </w:pPr>
      <w:r>
        <w:lastRenderedPageBreak/>
        <w:t>No</w:t>
      </w:r>
    </w:p>
    <w:p w:rsidR="00F83559" w:rsidRDefault="00F83559" w:rsidP="00F83559">
      <w:pPr>
        <w:pStyle w:val="ListParagraph"/>
        <w:ind w:left="1440"/>
        <w:sectPr w:rsidR="00F83559" w:rsidSect="00F83559">
          <w:type w:val="continuous"/>
          <w:pgSz w:w="12240" w:h="15840"/>
          <w:pgMar w:top="1440" w:right="1440" w:bottom="1440" w:left="2160" w:header="720" w:footer="720" w:gutter="0"/>
          <w:cols w:num="2" w:space="720"/>
          <w:docGrid w:linePitch="360"/>
        </w:sectPr>
      </w:pPr>
    </w:p>
    <w:p w:rsidR="00F83559" w:rsidRPr="00C50EEF" w:rsidRDefault="00F83559" w:rsidP="00F83559">
      <w:pPr>
        <w:pStyle w:val="ListParagraph"/>
        <w:ind w:left="1440"/>
      </w:pPr>
    </w:p>
    <w:p w:rsidR="00F83559" w:rsidRPr="00204D5F" w:rsidRDefault="00F83559" w:rsidP="0064572B">
      <w:pPr>
        <w:numPr>
          <w:ilvl w:val="0"/>
          <w:numId w:val="4"/>
        </w:numPr>
        <w:spacing w:after="200" w:line="276" w:lineRule="auto"/>
        <w:contextualSpacing/>
        <w:rPr>
          <w:b/>
        </w:rPr>
      </w:pPr>
      <w:r w:rsidRPr="00204D5F">
        <w:rPr>
          <w:bCs/>
        </w:rPr>
        <w:t>In</w:t>
      </w:r>
      <w:r w:rsidRPr="00204D5F">
        <w:rPr>
          <w:b/>
          <w:bCs/>
        </w:rPr>
        <w:t xml:space="preserve"> </w:t>
      </w:r>
      <w:r w:rsidRPr="00204D5F">
        <w:t>raising new funds, your firm</w:t>
      </w:r>
      <w:r>
        <w:t>:</w:t>
      </w:r>
    </w:p>
    <w:p w:rsidR="00F83559" w:rsidRDefault="00F83559" w:rsidP="0064572B">
      <w:pPr>
        <w:numPr>
          <w:ilvl w:val="0"/>
          <w:numId w:val="7"/>
        </w:numPr>
        <w:spacing w:after="200" w:line="276" w:lineRule="auto"/>
        <w:contextualSpacing/>
        <w:sectPr w:rsidR="00F83559" w:rsidSect="00F83559">
          <w:type w:val="continuous"/>
          <w:pgSz w:w="12240" w:h="15840"/>
          <w:pgMar w:top="1440" w:right="1440" w:bottom="1440" w:left="2160" w:header="720" w:footer="720" w:gutter="0"/>
          <w:cols w:space="720"/>
          <w:docGrid w:linePitch="360"/>
        </w:sectPr>
      </w:pPr>
    </w:p>
    <w:p w:rsidR="00F83559" w:rsidRPr="00204D5F" w:rsidRDefault="00F83559" w:rsidP="0064572B">
      <w:pPr>
        <w:numPr>
          <w:ilvl w:val="0"/>
          <w:numId w:val="7"/>
        </w:numPr>
        <w:spacing w:after="200" w:line="276" w:lineRule="auto"/>
        <w:contextualSpacing/>
        <w:rPr>
          <w:b/>
        </w:rPr>
      </w:pPr>
      <w:r w:rsidRPr="00204D5F">
        <w:lastRenderedPageBreak/>
        <w:t>Seeks to maintain a target capital structure by using approximately constant proportions of several types of capital simultaneously</w:t>
      </w:r>
      <w:r>
        <w:t xml:space="preserve"> (for example out of total capital Debt 30% would be debt, and 70% equity) </w:t>
      </w:r>
    </w:p>
    <w:p w:rsidR="00F83559" w:rsidRPr="00780C4B" w:rsidRDefault="00F83559" w:rsidP="0064572B">
      <w:pPr>
        <w:numPr>
          <w:ilvl w:val="0"/>
          <w:numId w:val="7"/>
        </w:numPr>
        <w:spacing w:after="200" w:line="276" w:lineRule="auto"/>
        <w:contextualSpacing/>
        <w:rPr>
          <w:b/>
        </w:rPr>
      </w:pPr>
      <w:r w:rsidRPr="00780C4B">
        <w:lastRenderedPageBreak/>
        <w:t>Follows a preference in which the internal sources of funds are exhausted first,</w:t>
      </w:r>
      <w:r>
        <w:t xml:space="preserve"> then loan is taken, and as a last resort new shares are issued to raise finances.</w:t>
      </w:r>
    </w:p>
    <w:p w:rsidR="00F83559" w:rsidRDefault="00F83559" w:rsidP="00F83559">
      <w:pPr>
        <w:ind w:left="1440"/>
        <w:contextualSpacing/>
        <w:rPr>
          <w:b/>
        </w:rPr>
        <w:sectPr w:rsidR="00F83559" w:rsidSect="00F83559">
          <w:type w:val="continuous"/>
          <w:pgSz w:w="12240" w:h="15840"/>
          <w:pgMar w:top="1440" w:right="1440" w:bottom="1440" w:left="2160" w:header="720" w:footer="720" w:gutter="0"/>
          <w:cols w:num="2" w:space="720"/>
          <w:docGrid w:linePitch="360"/>
        </w:sectPr>
      </w:pPr>
    </w:p>
    <w:p w:rsidR="00F83559" w:rsidRPr="00780C4B" w:rsidRDefault="00F83559" w:rsidP="00F83559">
      <w:pPr>
        <w:ind w:left="1440"/>
        <w:contextualSpacing/>
        <w:rPr>
          <w:b/>
        </w:rPr>
      </w:pPr>
    </w:p>
    <w:p w:rsidR="00F83559" w:rsidRPr="00204D5F" w:rsidRDefault="00F83559" w:rsidP="0064572B">
      <w:pPr>
        <w:numPr>
          <w:ilvl w:val="0"/>
          <w:numId w:val="4"/>
        </w:numPr>
        <w:autoSpaceDE w:val="0"/>
        <w:autoSpaceDN w:val="0"/>
        <w:adjustRightInd w:val="0"/>
        <w:contextualSpacing/>
      </w:pPr>
      <w:r w:rsidRPr="00204D5F">
        <w:t xml:space="preserve">Rank the following sources of long-term funds in order of preference for financing new investments (1 = first choice, </w:t>
      </w:r>
      <w:r>
        <w:t>7</w:t>
      </w:r>
      <w:r w:rsidRPr="00204D5F">
        <w:t xml:space="preserve"> = last choice</w:t>
      </w:r>
      <w:r>
        <w:t>, N/A for Not Applicable</w:t>
      </w:r>
      <w:r w:rsidRPr="00204D5F">
        <w:t>).</w:t>
      </w:r>
    </w:p>
    <w:p w:rsidR="00F83559" w:rsidRPr="00204D5F" w:rsidRDefault="00F83559" w:rsidP="00F83559">
      <w:pPr>
        <w:autoSpaceDE w:val="0"/>
        <w:autoSpaceDN w:val="0"/>
        <w:adjustRightInd w:val="0"/>
        <w:rPr>
          <w:b/>
          <w:bCs/>
        </w:rPr>
      </w:pPr>
      <w:r w:rsidRPr="00204D5F">
        <w:rPr>
          <w:b/>
          <w:bCs/>
        </w:rPr>
        <w:t>Rank</w:t>
      </w:r>
    </w:p>
    <w:p w:rsidR="00F83559" w:rsidRPr="00204D5F" w:rsidRDefault="002C109D" w:rsidP="00F83559">
      <w:pPr>
        <w:autoSpaceDE w:val="0"/>
        <w:autoSpaceDN w:val="0"/>
        <w:adjustRightInd w:val="0"/>
        <w:ind w:left="1440"/>
      </w:pPr>
      <w:r>
        <w:rPr>
          <w:i/>
          <w:iCs/>
          <w:noProof/>
        </w:rPr>
        <mc:AlternateContent>
          <mc:Choice Requires="wps">
            <w:drawing>
              <wp:anchor distT="0" distB="0" distL="114300" distR="114300" simplePos="0" relativeHeight="251696128" behindDoc="0" locked="0" layoutInCell="1" allowOverlap="1">
                <wp:simplePos x="0" y="0"/>
                <wp:positionH relativeFrom="column">
                  <wp:posOffset>3724275</wp:posOffset>
                </wp:positionH>
                <wp:positionV relativeFrom="paragraph">
                  <wp:posOffset>115570</wp:posOffset>
                </wp:positionV>
                <wp:extent cx="457200" cy="152400"/>
                <wp:effectExtent l="0" t="0" r="0" b="0"/>
                <wp:wrapNone/>
                <wp:docPr id="1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8B6FE" id="Rectangle 21" o:spid="_x0000_s1026" style="position:absolute;margin-left:293.25pt;margin-top:9.1pt;width:36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"/>
            </w:pict>
          </mc:Fallback>
        </mc:AlternateContent>
      </w:r>
      <w:r w:rsidR="00F83559" w:rsidRPr="00204D5F">
        <w:rPr>
          <w:i/>
          <w:iCs/>
        </w:rPr>
        <w:t xml:space="preserve">a. </w:t>
      </w:r>
      <w:r w:rsidR="00F83559">
        <w:t>Lease agreements</w:t>
      </w:r>
    </w:p>
    <w:p w:rsidR="00F83559" w:rsidRPr="00204D5F" w:rsidRDefault="002C109D" w:rsidP="00F83559">
      <w:pPr>
        <w:autoSpaceDE w:val="0"/>
        <w:autoSpaceDN w:val="0"/>
        <w:adjustRightInd w:val="0"/>
        <w:ind w:left="720" w:firstLine="720"/>
      </w:pPr>
      <w:r>
        <w:rPr>
          <w:i/>
          <w:iCs/>
          <w:noProof/>
        </w:rPr>
        <mc:AlternateContent>
          <mc:Choice Requires="wps">
            <w:drawing>
              <wp:anchor distT="0" distB="0" distL="114300" distR="114300" simplePos="0" relativeHeight="251697152" behindDoc="0" locked="0" layoutInCell="1" allowOverlap="1">
                <wp:simplePos x="0" y="0"/>
                <wp:positionH relativeFrom="column">
                  <wp:posOffset>3724275</wp:posOffset>
                </wp:positionH>
                <wp:positionV relativeFrom="paragraph">
                  <wp:posOffset>92710</wp:posOffset>
                </wp:positionV>
                <wp:extent cx="457200" cy="152400"/>
                <wp:effectExtent l="0" t="0" r="0" b="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684BC" id="Rectangle 22" o:spid="_x0000_s1026" style="position:absolute;margin-left:293.25pt;margin-top:7.3pt;width:36pt;height: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"/>
            </w:pict>
          </mc:Fallback>
        </mc:AlternateContent>
      </w:r>
      <w:r w:rsidR="00F83559" w:rsidRPr="00204D5F">
        <w:rPr>
          <w:i/>
          <w:iCs/>
        </w:rPr>
        <w:t xml:space="preserve">b. </w:t>
      </w:r>
      <w:r w:rsidR="00F83559">
        <w:rPr>
          <w:iCs/>
        </w:rPr>
        <w:t xml:space="preserve">Taking </w:t>
      </w:r>
      <w:r w:rsidR="00F83559">
        <w:t>bank Loans</w:t>
      </w:r>
    </w:p>
    <w:p w:rsidR="00F83559" w:rsidRPr="00084C6D" w:rsidRDefault="002C109D" w:rsidP="00F83559">
      <w:pPr>
        <w:autoSpaceDE w:val="0"/>
        <w:autoSpaceDN w:val="0"/>
        <w:adjustRightInd w:val="0"/>
        <w:ind w:left="720" w:firstLine="720"/>
        <w:rPr>
          <w:iCs/>
        </w:rPr>
      </w:pPr>
      <w:r>
        <w:rPr>
          <w:i/>
          <w:iCs/>
          <w:noProof/>
        </w:rPr>
        <mc:AlternateContent>
          <mc:Choice Requires="wps">
            <w:drawing>
              <wp:anchor distT="0" distB="0" distL="114300" distR="114300" simplePos="0" relativeHeight="251698176" behindDoc="0" locked="0" layoutInCell="1" allowOverlap="1">
                <wp:simplePos x="0" y="0"/>
                <wp:positionH relativeFrom="column">
                  <wp:posOffset>3724275</wp:posOffset>
                </wp:positionH>
                <wp:positionV relativeFrom="paragraph">
                  <wp:posOffset>69850</wp:posOffset>
                </wp:positionV>
                <wp:extent cx="457200" cy="152400"/>
                <wp:effectExtent l="0" t="0" r="0" b="0"/>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66F51" id="Rectangle 23" o:spid="_x0000_s1026" style="position:absolute;margin-left:293.25pt;margin-top:5.5pt;width:36pt;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"/>
            </w:pict>
          </mc:Fallback>
        </mc:AlternateContent>
      </w:r>
      <w:r w:rsidR="00F83559">
        <w:rPr>
          <w:i/>
          <w:iCs/>
        </w:rPr>
        <w:t xml:space="preserve">c. </w:t>
      </w:r>
      <w:r w:rsidR="00F83559">
        <w:rPr>
          <w:iCs/>
        </w:rPr>
        <w:t>Issuing corporate bonds / TFCs / Sukuks</w:t>
      </w:r>
    </w:p>
    <w:p w:rsidR="00F83559" w:rsidRPr="004D48CE" w:rsidRDefault="002C109D" w:rsidP="00F83559">
      <w:pPr>
        <w:autoSpaceDE w:val="0"/>
        <w:autoSpaceDN w:val="0"/>
        <w:adjustRightInd w:val="0"/>
        <w:ind w:left="720" w:firstLine="720"/>
        <w:rPr>
          <w:iCs/>
        </w:rPr>
      </w:pPr>
      <w:r>
        <w:rPr>
          <w:noProof/>
        </w:rPr>
        <mc:AlternateContent>
          <mc:Choice Requires="wps">
            <w:drawing>
              <wp:anchor distT="0" distB="0" distL="114300" distR="114300" simplePos="0" relativeHeight="251699200" behindDoc="0" locked="0" layoutInCell="1" allowOverlap="1">
                <wp:simplePos x="0" y="0"/>
                <wp:positionH relativeFrom="column">
                  <wp:posOffset>3724275</wp:posOffset>
                </wp:positionH>
                <wp:positionV relativeFrom="paragraph">
                  <wp:posOffset>46990</wp:posOffset>
                </wp:positionV>
                <wp:extent cx="457200" cy="152400"/>
                <wp:effectExtent l="0" t="0" r="0" b="0"/>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B6926" id="Rectangle 24" o:spid="_x0000_s1026" style="position:absolute;margin-left:293.25pt;margin-top:3.7pt;width:36pt;height: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"/>
            </w:pict>
          </mc:Fallback>
        </mc:AlternateContent>
      </w:r>
      <w:r w:rsidR="00F83559">
        <w:rPr>
          <w:i/>
          <w:iCs/>
        </w:rPr>
        <w:t>d.</w:t>
      </w:r>
      <w:r w:rsidR="00F83559">
        <w:rPr>
          <w:iCs/>
        </w:rPr>
        <w:t>Issuing convertible debt  / convertible loans</w:t>
      </w:r>
    </w:p>
    <w:p w:rsidR="00F83559" w:rsidRDefault="002C109D" w:rsidP="00F83559">
      <w:pPr>
        <w:autoSpaceDE w:val="0"/>
        <w:autoSpaceDN w:val="0"/>
        <w:adjustRightInd w:val="0"/>
        <w:ind w:left="1440"/>
      </w:pPr>
      <w:r>
        <w:rPr>
          <w:noProof/>
        </w:rPr>
        <mc:AlternateContent>
          <mc:Choice Requires="wps">
            <w:drawing>
              <wp:anchor distT="0" distB="0" distL="114300" distR="114300" simplePos="0" relativeHeight="251700224" behindDoc="0" locked="0" layoutInCell="1" allowOverlap="1">
                <wp:simplePos x="0" y="0"/>
                <wp:positionH relativeFrom="column">
                  <wp:posOffset>3724275</wp:posOffset>
                </wp:positionH>
                <wp:positionV relativeFrom="paragraph">
                  <wp:posOffset>24130</wp:posOffset>
                </wp:positionV>
                <wp:extent cx="457200" cy="152400"/>
                <wp:effectExtent l="0" t="0" r="0" b="0"/>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7ADC2" id="Rectangle 25" o:spid="_x0000_s1026" style="position:absolute;margin-left:293.25pt;margin-top:1.9pt;width:36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"/>
            </w:pict>
          </mc:Fallback>
        </mc:AlternateContent>
      </w:r>
      <w:r w:rsidR="00F83559">
        <w:rPr>
          <w:i/>
          <w:iCs/>
        </w:rPr>
        <w:t>e</w:t>
      </w:r>
      <w:r w:rsidR="00F83559" w:rsidRPr="00204D5F">
        <w:rPr>
          <w:i/>
          <w:iCs/>
        </w:rPr>
        <w:t xml:space="preserve">. </w:t>
      </w:r>
      <w:r w:rsidR="00F83559">
        <w:t>Issuing New Shares / SPOs</w:t>
      </w:r>
    </w:p>
    <w:p w:rsidR="00F83559" w:rsidRPr="00204D5F" w:rsidRDefault="002C109D" w:rsidP="00F83559">
      <w:pPr>
        <w:autoSpaceDE w:val="0"/>
        <w:autoSpaceDN w:val="0"/>
        <w:adjustRightInd w:val="0"/>
        <w:ind w:left="1440"/>
      </w:pPr>
      <w:r>
        <w:rPr>
          <w:i/>
          <w:iCs/>
          <w:noProof/>
        </w:rPr>
        <mc:AlternateContent>
          <mc:Choice Requires="wps">
            <w:drawing>
              <wp:anchor distT="0" distB="0" distL="114300" distR="114300" simplePos="0" relativeHeight="251701248" behindDoc="0" locked="0" layoutInCell="1" allowOverlap="1">
                <wp:simplePos x="0" y="0"/>
                <wp:positionH relativeFrom="column">
                  <wp:posOffset>3724275</wp:posOffset>
                </wp:positionH>
                <wp:positionV relativeFrom="paragraph">
                  <wp:posOffset>1270</wp:posOffset>
                </wp:positionV>
                <wp:extent cx="457200" cy="152400"/>
                <wp:effectExtent l="0" t="0" r="0" b="0"/>
                <wp:wrapNone/>
                <wp:docPr id="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D601A" id="Rectangle 26" o:spid="_x0000_s1026" style="position:absolute;margin-left:293.25pt;margin-top:.1pt;width:36pt;height: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"/>
            </w:pict>
          </mc:Fallback>
        </mc:AlternateContent>
      </w:r>
      <w:r>
        <w:rPr>
          <w:i/>
          <w:iCs/>
          <w:noProof/>
        </w:rPr>
        <mc:AlternateContent>
          <mc:Choice Requires="wps">
            <w:drawing>
              <wp:anchor distT="0" distB="0" distL="114300" distR="114300" simplePos="0" relativeHeight="251702272" behindDoc="0" locked="0" layoutInCell="1" allowOverlap="1">
                <wp:simplePos x="0" y="0"/>
                <wp:positionH relativeFrom="column">
                  <wp:posOffset>3724275</wp:posOffset>
                </wp:positionH>
                <wp:positionV relativeFrom="paragraph">
                  <wp:posOffset>153670</wp:posOffset>
                </wp:positionV>
                <wp:extent cx="457200" cy="152400"/>
                <wp:effectExtent l="0" t="0" r="0" b="0"/>
                <wp:wrapNone/>
                <wp:docPr id="4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80ED2" id="Rectangle 27" o:spid="_x0000_s1026" style="position:absolute;margin-left:293.25pt;margin-top:12.1pt;width:36pt;height:1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"/>
            </w:pict>
          </mc:Fallback>
        </mc:AlternateContent>
      </w:r>
      <w:r w:rsidR="00F83559">
        <w:rPr>
          <w:i/>
          <w:iCs/>
        </w:rPr>
        <w:t>f.</w:t>
      </w:r>
      <w:r w:rsidR="00F83559">
        <w:t xml:space="preserve"> Using i</w:t>
      </w:r>
      <w:r w:rsidR="00F83559" w:rsidRPr="00204D5F">
        <w:t>nternal equity (retained earnings)</w:t>
      </w:r>
    </w:p>
    <w:p w:rsidR="00F83559" w:rsidRPr="00204D5F" w:rsidRDefault="00F83559" w:rsidP="00F83559">
      <w:pPr>
        <w:autoSpaceDE w:val="0"/>
        <w:autoSpaceDN w:val="0"/>
        <w:adjustRightInd w:val="0"/>
        <w:ind w:left="1440"/>
      </w:pPr>
      <w:r>
        <w:rPr>
          <w:i/>
          <w:iCs/>
        </w:rPr>
        <w:t>g</w:t>
      </w:r>
      <w:r w:rsidRPr="00204D5F">
        <w:rPr>
          <w:i/>
          <w:iCs/>
        </w:rPr>
        <w:t xml:space="preserve">. </w:t>
      </w:r>
      <w:r>
        <w:t>Issuing p</w:t>
      </w:r>
      <w:r w:rsidRPr="00204D5F">
        <w:t>referred stock</w:t>
      </w:r>
    </w:p>
    <w:p w:rsidR="00257C7D" w:rsidRDefault="00257C7D" w:rsidP="00F83559">
      <w:pPr>
        <w:autoSpaceDE w:val="0"/>
        <w:autoSpaceDN w:val="0"/>
        <w:adjustRightInd w:val="0"/>
        <w:ind w:left="720" w:firstLine="720"/>
      </w:pPr>
    </w:p>
    <w:p w:rsidR="00257C7D" w:rsidRPr="00204D5F" w:rsidRDefault="00257C7D" w:rsidP="00F83559">
      <w:pPr>
        <w:autoSpaceDE w:val="0"/>
        <w:autoSpaceDN w:val="0"/>
        <w:adjustRightInd w:val="0"/>
        <w:ind w:left="720" w:firstLine="720"/>
      </w:pPr>
    </w:p>
    <w:p w:rsidR="00F83559" w:rsidRPr="00204D5F" w:rsidRDefault="00F83559" w:rsidP="0064572B">
      <w:pPr>
        <w:numPr>
          <w:ilvl w:val="0"/>
          <w:numId w:val="4"/>
        </w:numPr>
        <w:autoSpaceDE w:val="0"/>
        <w:autoSpaceDN w:val="0"/>
        <w:adjustRightInd w:val="0"/>
        <w:contextualSpacing/>
      </w:pPr>
      <w:r>
        <w:t>How would you classify your company’s policy about maintaining the debt ratios (Total liabilities / Total Assets ratio) of the company</w:t>
      </w:r>
      <w:r w:rsidRPr="00204D5F">
        <w:t>?</w:t>
      </w:r>
    </w:p>
    <w:p w:rsidR="00F83559" w:rsidRDefault="00F83559" w:rsidP="0064572B">
      <w:pPr>
        <w:numPr>
          <w:ilvl w:val="0"/>
          <w:numId w:val="5"/>
        </w:numPr>
        <w:autoSpaceDE w:val="0"/>
        <w:autoSpaceDN w:val="0"/>
        <w:adjustRightInd w:val="0"/>
        <w:contextualSpacing/>
        <w:sectPr w:rsidR="00F83559" w:rsidSect="00F83559">
          <w:type w:val="continuous"/>
          <w:pgSz w:w="12240" w:h="15840"/>
          <w:pgMar w:top="1440" w:right="1440" w:bottom="1440" w:left="2160" w:header="720" w:footer="720" w:gutter="0"/>
          <w:cols w:space="720"/>
          <w:docGrid w:linePitch="360"/>
        </w:sectPr>
      </w:pPr>
    </w:p>
    <w:p w:rsidR="00F83559" w:rsidRPr="00204D5F" w:rsidRDefault="00F83559" w:rsidP="0064572B">
      <w:pPr>
        <w:numPr>
          <w:ilvl w:val="0"/>
          <w:numId w:val="5"/>
        </w:numPr>
        <w:autoSpaceDE w:val="0"/>
        <w:autoSpaceDN w:val="0"/>
        <w:adjustRightInd w:val="0"/>
        <w:contextualSpacing/>
      </w:pPr>
      <w:r>
        <w:lastRenderedPageBreak/>
        <w:t xml:space="preserve">Strictly adheres to a </w:t>
      </w:r>
      <w:r>
        <w:lastRenderedPageBreak/>
        <w:t>targeted debt ratio</w:t>
      </w:r>
    </w:p>
    <w:p w:rsidR="00F83559" w:rsidRPr="00204D5F" w:rsidRDefault="00F83559" w:rsidP="0064572B">
      <w:pPr>
        <w:numPr>
          <w:ilvl w:val="0"/>
          <w:numId w:val="5"/>
        </w:numPr>
        <w:autoSpaceDE w:val="0"/>
        <w:autoSpaceDN w:val="0"/>
        <w:adjustRightInd w:val="0"/>
        <w:contextualSpacing/>
      </w:pPr>
      <w:r>
        <w:lastRenderedPageBreak/>
        <w:t xml:space="preserve">Tries to keep debt ratio in a </w:t>
      </w:r>
      <w:r>
        <w:lastRenderedPageBreak/>
        <w:t>narrow range</w:t>
      </w:r>
    </w:p>
    <w:p w:rsidR="00F83559" w:rsidRPr="000F7148" w:rsidRDefault="00F83559" w:rsidP="0064572B">
      <w:pPr>
        <w:numPr>
          <w:ilvl w:val="0"/>
          <w:numId w:val="5"/>
        </w:numPr>
        <w:autoSpaceDE w:val="0"/>
        <w:autoSpaceDN w:val="0"/>
        <w:adjustRightInd w:val="0"/>
        <w:contextualSpacing/>
      </w:pPr>
      <w:r w:rsidRPr="00F07683">
        <w:t xml:space="preserve">Has no debt ratio </w:t>
      </w:r>
      <w:r w:rsidRPr="00F07683">
        <w:lastRenderedPageBreak/>
        <w:t>target as part of top managem</w:t>
      </w:r>
      <w:r w:rsidRPr="00F07683">
        <w:lastRenderedPageBreak/>
        <w:t xml:space="preserve">ent goals / objectives </w:t>
      </w:r>
    </w:p>
    <w:p w:rsidR="00F83559" w:rsidRDefault="00F83559" w:rsidP="00F83559">
      <w:pPr>
        <w:autoSpaceDE w:val="0"/>
        <w:autoSpaceDN w:val="0"/>
        <w:adjustRightInd w:val="0"/>
        <w:ind w:left="1440"/>
        <w:contextualSpacing/>
        <w:sectPr w:rsidR="00F83559" w:rsidSect="00F83559">
          <w:type w:val="continuous"/>
          <w:pgSz w:w="12240" w:h="15840"/>
          <w:pgMar w:top="1440" w:right="1440" w:bottom="1440" w:left="2160" w:header="720" w:footer="720" w:gutter="0"/>
          <w:cols w:num="3" w:space="720"/>
          <w:docGrid w:linePitch="360"/>
        </w:sectPr>
      </w:pPr>
    </w:p>
    <w:p w:rsidR="00F83559" w:rsidRPr="00F07683" w:rsidRDefault="00F83559" w:rsidP="00F83559">
      <w:pPr>
        <w:autoSpaceDE w:val="0"/>
        <w:autoSpaceDN w:val="0"/>
        <w:adjustRightInd w:val="0"/>
        <w:ind w:left="1440"/>
        <w:contextualSpacing/>
      </w:pPr>
    </w:p>
    <w:p w:rsidR="00F83559" w:rsidRPr="00204D5F" w:rsidRDefault="00F83559" w:rsidP="0064572B">
      <w:pPr>
        <w:numPr>
          <w:ilvl w:val="0"/>
          <w:numId w:val="4"/>
        </w:numPr>
        <w:spacing w:after="200" w:line="276" w:lineRule="auto"/>
        <w:contextualSpacing/>
      </w:pPr>
      <w:r w:rsidRPr="00204D5F">
        <w:t>How important</w:t>
      </w:r>
      <w:r>
        <w:t>, in your view, is</w:t>
      </w:r>
      <w:r w:rsidRPr="00204D5F">
        <w:t xml:space="preserve"> each of the following factors </w:t>
      </w:r>
      <w:r>
        <w:t>while deciding to borrow/ take loans/ issue Sukuks/TFCs for your company</w:t>
      </w:r>
      <w:r w:rsidRPr="00204D5F">
        <w:t>?</w:t>
      </w:r>
    </w:p>
    <w:tbl>
      <w:tblPr>
        <w:tblStyle w:val="TableGrid2"/>
        <w:tblW w:w="5000" w:type="pct"/>
        <w:tblLook w:val="04A0" w:firstRow="1" w:lastRow="0" w:firstColumn="1" w:lastColumn="0" w:noHBand="0" w:noVBand="1"/>
      </w:tblPr>
      <w:tblGrid>
        <w:gridCol w:w="450"/>
        <w:gridCol w:w="3520"/>
        <w:gridCol w:w="926"/>
        <w:gridCol w:w="926"/>
        <w:gridCol w:w="756"/>
        <w:gridCol w:w="1136"/>
        <w:gridCol w:w="916"/>
      </w:tblGrid>
      <w:tr w:rsidR="00F83559" w:rsidRPr="00204D5F" w:rsidTr="00F83559">
        <w:trPr>
          <w:trHeight w:val="728"/>
        </w:trPr>
        <w:tc>
          <w:tcPr>
            <w:tcW w:w="218" w:type="pct"/>
          </w:tcPr>
          <w:p w:rsidR="00F83559" w:rsidRPr="00204D5F" w:rsidRDefault="00F83559" w:rsidP="00F83559">
            <w:pPr>
              <w:autoSpaceDE w:val="0"/>
              <w:autoSpaceDN w:val="0"/>
              <w:adjustRightInd w:val="0"/>
            </w:pPr>
          </w:p>
        </w:tc>
        <w:tc>
          <w:tcPr>
            <w:tcW w:w="2243" w:type="pct"/>
          </w:tcPr>
          <w:p w:rsidR="00F83559" w:rsidRPr="005862B3" w:rsidRDefault="00F83559" w:rsidP="00F83559">
            <w:pPr>
              <w:autoSpaceDE w:val="0"/>
              <w:autoSpaceDN w:val="0"/>
              <w:adjustRightInd w:val="0"/>
              <w:rPr>
                <w:sz w:val="20"/>
                <w:szCs w:val="20"/>
              </w:rPr>
            </w:pP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Very Important</w:t>
            </w: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Important</w:t>
            </w: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Neutral</w:t>
            </w:r>
          </w:p>
        </w:tc>
        <w:tc>
          <w:tcPr>
            <w:tcW w:w="559" w:type="pct"/>
          </w:tcPr>
          <w:p w:rsidR="00F83559" w:rsidRPr="000F7148" w:rsidRDefault="00F83559" w:rsidP="00F83559">
            <w:pPr>
              <w:autoSpaceDE w:val="0"/>
              <w:autoSpaceDN w:val="0"/>
              <w:adjustRightInd w:val="0"/>
              <w:jc w:val="center"/>
              <w:rPr>
                <w:sz w:val="18"/>
                <w:szCs w:val="18"/>
              </w:rPr>
            </w:pPr>
            <w:r w:rsidRPr="000F7148">
              <w:rPr>
                <w:sz w:val="18"/>
                <w:szCs w:val="18"/>
              </w:rPr>
              <w:t>Unimportant</w:t>
            </w:r>
          </w:p>
        </w:tc>
        <w:tc>
          <w:tcPr>
            <w:tcW w:w="559" w:type="pct"/>
          </w:tcPr>
          <w:p w:rsidR="00F83559" w:rsidRPr="000F7148" w:rsidRDefault="00F83559" w:rsidP="00F83559">
            <w:pPr>
              <w:autoSpaceDE w:val="0"/>
              <w:autoSpaceDN w:val="0"/>
              <w:adjustRightInd w:val="0"/>
              <w:jc w:val="center"/>
              <w:rPr>
                <w:sz w:val="18"/>
                <w:szCs w:val="18"/>
              </w:rPr>
            </w:pPr>
            <w:r w:rsidRPr="000F7148">
              <w:rPr>
                <w:sz w:val="18"/>
                <w:szCs w:val="18"/>
              </w:rPr>
              <w:t>Not important at all</w:t>
            </w:r>
          </w:p>
        </w:tc>
      </w:tr>
      <w:tr w:rsidR="00F83559" w:rsidRPr="00204D5F" w:rsidTr="00F83559">
        <w:tc>
          <w:tcPr>
            <w:tcW w:w="218" w:type="pct"/>
          </w:tcPr>
          <w:p w:rsidR="00F83559" w:rsidRPr="00204D5F" w:rsidRDefault="00F83559" w:rsidP="00F83559">
            <w:pPr>
              <w:autoSpaceDE w:val="0"/>
              <w:autoSpaceDN w:val="0"/>
              <w:adjustRightInd w:val="0"/>
            </w:pPr>
            <w:r w:rsidRPr="00204D5F">
              <w:t>a.</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Tax advantage of interest deductibility</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204D5F" w:rsidTr="00F83559">
        <w:tc>
          <w:tcPr>
            <w:tcW w:w="218" w:type="pct"/>
          </w:tcPr>
          <w:p w:rsidR="00F83559" w:rsidRPr="00204D5F" w:rsidRDefault="00F83559" w:rsidP="00F83559">
            <w:pPr>
              <w:autoSpaceDE w:val="0"/>
              <w:autoSpaceDN w:val="0"/>
              <w:adjustRightInd w:val="0"/>
              <w:rPr>
                <w:iCs/>
              </w:rPr>
            </w:pPr>
            <w:r w:rsidRPr="00204D5F">
              <w:rPr>
                <w:iCs/>
              </w:rPr>
              <w:t>b.</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The potential cost of bankruptcy, near-bankruptcy or financial distress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rPr>
            </w:pPr>
            <w:r w:rsidRPr="00204D5F">
              <w:rPr>
                <w:i/>
              </w:rPr>
              <w:t>c.</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The debt levels of other firms in the industry</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204D5F" w:rsidTr="00F83559">
        <w:tc>
          <w:tcPr>
            <w:tcW w:w="218" w:type="pct"/>
          </w:tcPr>
          <w:p w:rsidR="00F83559" w:rsidRPr="00204D5F" w:rsidRDefault="00F83559" w:rsidP="00F83559">
            <w:pPr>
              <w:autoSpaceDE w:val="0"/>
              <w:autoSpaceDN w:val="0"/>
              <w:adjustRightInd w:val="0"/>
            </w:pPr>
          </w:p>
        </w:tc>
        <w:tc>
          <w:tcPr>
            <w:tcW w:w="2243" w:type="pct"/>
          </w:tcPr>
          <w:p w:rsidR="00F83559" w:rsidRPr="005862B3" w:rsidRDefault="00F83559" w:rsidP="00F83559">
            <w:pPr>
              <w:autoSpaceDE w:val="0"/>
              <w:autoSpaceDN w:val="0"/>
              <w:adjustRightInd w:val="0"/>
              <w:rPr>
                <w:sz w:val="20"/>
                <w:szCs w:val="20"/>
              </w:rPr>
            </w:pP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Very Important</w:t>
            </w: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Important</w:t>
            </w:r>
          </w:p>
        </w:tc>
        <w:tc>
          <w:tcPr>
            <w:tcW w:w="473" w:type="pct"/>
          </w:tcPr>
          <w:p w:rsidR="00F83559" w:rsidRPr="000F7148" w:rsidRDefault="00F83559" w:rsidP="00F83559">
            <w:pPr>
              <w:autoSpaceDE w:val="0"/>
              <w:autoSpaceDN w:val="0"/>
              <w:adjustRightInd w:val="0"/>
              <w:jc w:val="center"/>
              <w:rPr>
                <w:sz w:val="18"/>
                <w:szCs w:val="18"/>
              </w:rPr>
            </w:pPr>
            <w:r w:rsidRPr="000F7148">
              <w:rPr>
                <w:sz w:val="18"/>
                <w:szCs w:val="18"/>
              </w:rPr>
              <w:t>Neutral</w:t>
            </w:r>
          </w:p>
        </w:tc>
        <w:tc>
          <w:tcPr>
            <w:tcW w:w="559" w:type="pct"/>
          </w:tcPr>
          <w:p w:rsidR="00F83559" w:rsidRPr="000F7148" w:rsidRDefault="00F83559" w:rsidP="00F83559">
            <w:pPr>
              <w:autoSpaceDE w:val="0"/>
              <w:autoSpaceDN w:val="0"/>
              <w:adjustRightInd w:val="0"/>
              <w:jc w:val="center"/>
              <w:rPr>
                <w:sz w:val="18"/>
                <w:szCs w:val="18"/>
              </w:rPr>
            </w:pPr>
            <w:r w:rsidRPr="000F7148">
              <w:rPr>
                <w:sz w:val="18"/>
                <w:szCs w:val="18"/>
              </w:rPr>
              <w:t>Unimportant</w:t>
            </w:r>
          </w:p>
        </w:tc>
        <w:tc>
          <w:tcPr>
            <w:tcW w:w="559" w:type="pct"/>
          </w:tcPr>
          <w:p w:rsidR="00F83559" w:rsidRPr="000F7148" w:rsidRDefault="00F83559" w:rsidP="00F83559">
            <w:pPr>
              <w:autoSpaceDE w:val="0"/>
              <w:autoSpaceDN w:val="0"/>
              <w:adjustRightInd w:val="0"/>
              <w:jc w:val="center"/>
              <w:rPr>
                <w:sz w:val="18"/>
                <w:szCs w:val="18"/>
              </w:rPr>
            </w:pPr>
            <w:r w:rsidRPr="000F7148">
              <w:rPr>
                <w:sz w:val="18"/>
                <w:szCs w:val="18"/>
              </w:rPr>
              <w:t>Not important at all</w:t>
            </w: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d.</w:t>
            </w:r>
          </w:p>
        </w:tc>
        <w:tc>
          <w:tcPr>
            <w:tcW w:w="2243" w:type="pct"/>
          </w:tcPr>
          <w:p w:rsidR="00F83559" w:rsidRPr="005862B3" w:rsidRDefault="00F83559" w:rsidP="00F83559">
            <w:pPr>
              <w:autoSpaceDE w:val="0"/>
              <w:autoSpaceDN w:val="0"/>
              <w:adjustRightInd w:val="0"/>
              <w:rPr>
                <w:sz w:val="20"/>
                <w:szCs w:val="20"/>
              </w:rPr>
            </w:pPr>
            <w:r>
              <w:rPr>
                <w:sz w:val="20"/>
                <w:szCs w:val="20"/>
              </w:rPr>
              <w:t>Effect of c</w:t>
            </w:r>
            <w:r w:rsidRPr="005862B3">
              <w:rPr>
                <w:sz w:val="20"/>
                <w:szCs w:val="20"/>
              </w:rPr>
              <w:t>redit ratings of the firm</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Cs/>
              </w:rPr>
            </w:pPr>
            <w:r w:rsidRPr="00204D5F">
              <w:rPr>
                <w:iCs/>
              </w:rPr>
              <w:t>e.</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Transaction costs of borrow</w:t>
            </w:r>
            <w:r>
              <w:rPr>
                <w:sz w:val="20"/>
                <w:szCs w:val="20"/>
              </w:rPr>
              <w:t xml:space="preserve">ing (issuing or floating cost / </w:t>
            </w:r>
            <w:r w:rsidRPr="005862B3">
              <w:rPr>
                <w:sz w:val="20"/>
                <w:szCs w:val="20"/>
              </w:rPr>
              <w:t>paper work for banks)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pPr>
            <w:r w:rsidRPr="00204D5F">
              <w:t>f.</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Financial Flexibility (restricting your debt levels</w:t>
            </w:r>
            <w:r>
              <w:rPr>
                <w:sz w:val="20"/>
                <w:szCs w:val="20"/>
              </w:rPr>
              <w:t>, to a low level,</w:t>
            </w:r>
            <w:r w:rsidRPr="005862B3">
              <w:rPr>
                <w:sz w:val="20"/>
                <w:szCs w:val="20"/>
              </w:rPr>
              <w:t xml:space="preserve"> so enough internal funds are available to pursue new projects when they come along) </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g.</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Volatility of firm’s earning and cashflows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h.</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Limiting the debt so the customers/suppliers are not worried about the firm going out of business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pPr>
            <w:r w:rsidRPr="00204D5F">
              <w:t>i.</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Keeping enough debt so firm is not an attractive target for takeover</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j.</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Borrowing means a signal to competitors that the firm is very unlikely to reduce its output</w:t>
            </w:r>
            <w:r>
              <w:rPr>
                <w:sz w:val="20"/>
                <w:szCs w:val="20"/>
              </w:rPr>
              <w:t xml:space="preserve"> or compromise in its operations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k.</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A high amount of borrowing helps the firm bargain for concessions from employees</w:t>
            </w:r>
            <w:r>
              <w:rPr>
                <w:sz w:val="20"/>
                <w:szCs w:val="20"/>
              </w:rPr>
              <w:t>, as less free cashflows are available</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l.</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To ensure that upper management works efficiently, the firm borrows to make sure that a large portion of free cash flows is committed to interest payments and not invested in inefficient investments/ projects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sidRPr="00204D5F">
              <w:rPr>
                <w:i/>
                <w:iCs/>
              </w:rPr>
              <w:t>m.</w:t>
            </w:r>
          </w:p>
        </w:tc>
        <w:tc>
          <w:tcPr>
            <w:tcW w:w="2243" w:type="pct"/>
          </w:tcPr>
          <w:p w:rsidR="00F83559" w:rsidRPr="005862B3" w:rsidRDefault="00F83559" w:rsidP="00F83559">
            <w:pPr>
              <w:autoSpaceDE w:val="0"/>
              <w:autoSpaceDN w:val="0"/>
              <w:adjustRightInd w:val="0"/>
              <w:rPr>
                <w:sz w:val="20"/>
                <w:szCs w:val="20"/>
              </w:rPr>
            </w:pPr>
            <w:r>
              <w:rPr>
                <w:sz w:val="20"/>
                <w:szCs w:val="20"/>
              </w:rPr>
              <w:t>R</w:t>
            </w:r>
            <w:r w:rsidRPr="005862B3">
              <w:rPr>
                <w:sz w:val="20"/>
                <w:szCs w:val="20"/>
              </w:rPr>
              <w:t>estrict borrowing</w:t>
            </w:r>
            <w:r>
              <w:rPr>
                <w:sz w:val="20"/>
                <w:szCs w:val="20"/>
              </w:rPr>
              <w:t>, to minimum levels,</w:t>
            </w:r>
            <w:r w:rsidRPr="005862B3">
              <w:rPr>
                <w:sz w:val="20"/>
                <w:szCs w:val="20"/>
              </w:rPr>
              <w:t xml:space="preserve"> so that profits from new/ future projects can be captured fully by shareholders and do not have to be paid out as interest to creditors / lenders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Pr>
                <w:i/>
                <w:iCs/>
              </w:rPr>
              <w:lastRenderedPageBreak/>
              <w:t>n.</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Maximizing prices of publicly traded securities</w:t>
            </w:r>
            <w:r>
              <w:rPr>
                <w:sz w:val="20"/>
                <w:szCs w:val="20"/>
              </w:rPr>
              <w:t xml:space="preserve"> of your company as shares/ bonds / sukuks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Pr="00204D5F" w:rsidRDefault="00F83559" w:rsidP="00F83559">
            <w:pPr>
              <w:autoSpaceDE w:val="0"/>
              <w:autoSpaceDN w:val="0"/>
              <w:adjustRightInd w:val="0"/>
              <w:rPr>
                <w:i/>
                <w:iCs/>
              </w:rPr>
            </w:pPr>
            <w:r>
              <w:rPr>
                <w:i/>
                <w:iCs/>
              </w:rPr>
              <w:t>o.</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Ensuring long-term sustainability of the firm</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204D5F" w:rsidTr="00F83559">
        <w:tc>
          <w:tcPr>
            <w:tcW w:w="218" w:type="pct"/>
          </w:tcPr>
          <w:p w:rsidR="00F83559" w:rsidRDefault="00F83559" w:rsidP="00F83559">
            <w:pPr>
              <w:autoSpaceDE w:val="0"/>
              <w:autoSpaceDN w:val="0"/>
              <w:adjustRightInd w:val="0"/>
              <w:rPr>
                <w:i/>
                <w:iCs/>
              </w:rPr>
            </w:pPr>
            <w:r>
              <w:rPr>
                <w:i/>
                <w:iCs/>
              </w:rPr>
              <w:t>p.</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Maintaining a predictable source of funds</w:t>
            </w:r>
          </w:p>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5862B3" w:rsidTr="00F83559">
        <w:tc>
          <w:tcPr>
            <w:tcW w:w="218" w:type="pct"/>
          </w:tcPr>
          <w:p w:rsidR="00F83559" w:rsidRPr="005862B3" w:rsidRDefault="00F83559" w:rsidP="00F83559">
            <w:pPr>
              <w:autoSpaceDE w:val="0"/>
              <w:autoSpaceDN w:val="0"/>
              <w:adjustRightInd w:val="0"/>
              <w:rPr>
                <w:sz w:val="20"/>
                <w:szCs w:val="20"/>
              </w:rPr>
            </w:pPr>
            <w:r>
              <w:rPr>
                <w:sz w:val="20"/>
                <w:szCs w:val="20"/>
              </w:rPr>
              <w:t>q</w:t>
            </w:r>
            <w:r w:rsidRPr="005862B3">
              <w:rPr>
                <w:sz w:val="20"/>
                <w:szCs w:val="20"/>
              </w:rPr>
              <w:t>.</w:t>
            </w:r>
          </w:p>
        </w:tc>
        <w:tc>
          <w:tcPr>
            <w:tcW w:w="2243" w:type="pct"/>
          </w:tcPr>
          <w:p w:rsidR="00F83559" w:rsidRPr="005862B3" w:rsidRDefault="00F83559" w:rsidP="00F83559">
            <w:pPr>
              <w:autoSpaceDE w:val="0"/>
              <w:autoSpaceDN w:val="0"/>
              <w:adjustRightInd w:val="0"/>
              <w:rPr>
                <w:sz w:val="20"/>
                <w:szCs w:val="20"/>
              </w:rPr>
            </w:pPr>
            <w:r w:rsidRPr="005862B3">
              <w:rPr>
                <w:sz w:val="20"/>
                <w:szCs w:val="20"/>
              </w:rPr>
              <w:t xml:space="preserve">The firm </w:t>
            </w:r>
            <w:r>
              <w:rPr>
                <w:sz w:val="20"/>
                <w:szCs w:val="20"/>
              </w:rPr>
              <w:t xml:space="preserve">further </w:t>
            </w:r>
            <w:r w:rsidRPr="005862B3">
              <w:rPr>
                <w:sz w:val="20"/>
                <w:szCs w:val="20"/>
              </w:rPr>
              <w:t xml:space="preserve">borrows when recent profits (internal funds) are not sufficient to fund the </w:t>
            </w:r>
            <w:r>
              <w:rPr>
                <w:sz w:val="20"/>
                <w:szCs w:val="20"/>
              </w:rPr>
              <w:t xml:space="preserve">expansion </w:t>
            </w:r>
            <w:r w:rsidRPr="005862B3">
              <w:rPr>
                <w:sz w:val="20"/>
                <w:szCs w:val="20"/>
              </w:rPr>
              <w:t>activities</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5862B3" w:rsidTr="00F83559">
        <w:tc>
          <w:tcPr>
            <w:tcW w:w="218" w:type="pct"/>
          </w:tcPr>
          <w:p w:rsidR="00F83559" w:rsidRPr="005862B3" w:rsidRDefault="00F83559" w:rsidP="00F83559">
            <w:pPr>
              <w:autoSpaceDE w:val="0"/>
              <w:autoSpaceDN w:val="0"/>
              <w:adjustRightInd w:val="0"/>
              <w:rPr>
                <w:iCs/>
                <w:sz w:val="20"/>
                <w:szCs w:val="20"/>
              </w:rPr>
            </w:pPr>
            <w:r>
              <w:rPr>
                <w:iCs/>
                <w:sz w:val="20"/>
                <w:szCs w:val="20"/>
              </w:rPr>
              <w:t>r</w:t>
            </w:r>
            <w:r w:rsidRPr="005862B3">
              <w:rPr>
                <w:iCs/>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More b</w:t>
            </w:r>
            <w:r w:rsidRPr="005862B3">
              <w:rPr>
                <w:sz w:val="20"/>
                <w:szCs w:val="20"/>
              </w:rPr>
              <w:t>orrowing gives investors a better impression of our firm’s prospects than issuing common stock</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5862B3" w:rsidTr="00F83559">
        <w:tc>
          <w:tcPr>
            <w:tcW w:w="218" w:type="pct"/>
          </w:tcPr>
          <w:p w:rsidR="00F83559" w:rsidRPr="005862B3" w:rsidRDefault="00F83559" w:rsidP="00F83559">
            <w:pPr>
              <w:autoSpaceDE w:val="0"/>
              <w:autoSpaceDN w:val="0"/>
              <w:adjustRightInd w:val="0"/>
              <w:rPr>
                <w:i/>
                <w:sz w:val="20"/>
                <w:szCs w:val="20"/>
              </w:rPr>
            </w:pPr>
            <w:r>
              <w:rPr>
                <w:i/>
                <w:sz w:val="20"/>
                <w:szCs w:val="20"/>
              </w:rPr>
              <w:t>s</w:t>
            </w:r>
            <w:r w:rsidRPr="005862B3">
              <w:rPr>
                <w:i/>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 xml:space="preserve">More </w:t>
            </w:r>
            <w:r w:rsidRPr="005862B3">
              <w:rPr>
                <w:sz w:val="20"/>
                <w:szCs w:val="20"/>
              </w:rPr>
              <w:t>Borrowing takes place when interest</w:t>
            </w:r>
            <w:r>
              <w:rPr>
                <w:sz w:val="20"/>
                <w:szCs w:val="20"/>
              </w:rPr>
              <w:t xml:space="preserve"> rates</w:t>
            </w:r>
            <w:r w:rsidRPr="005862B3">
              <w:rPr>
                <w:sz w:val="20"/>
                <w:szCs w:val="20"/>
              </w:rPr>
              <w:t xml:space="preserve"> are particularly low</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5862B3" w:rsidTr="00F83559">
        <w:tc>
          <w:tcPr>
            <w:tcW w:w="218" w:type="pct"/>
          </w:tcPr>
          <w:p w:rsidR="00F83559" w:rsidRPr="005862B3" w:rsidRDefault="00F83559" w:rsidP="00F83559">
            <w:pPr>
              <w:autoSpaceDE w:val="0"/>
              <w:autoSpaceDN w:val="0"/>
              <w:adjustRightInd w:val="0"/>
              <w:rPr>
                <w:i/>
                <w:iCs/>
                <w:sz w:val="20"/>
                <w:szCs w:val="20"/>
              </w:rPr>
            </w:pPr>
            <w:r>
              <w:rPr>
                <w:i/>
                <w:iCs/>
                <w:sz w:val="20"/>
                <w:szCs w:val="20"/>
              </w:rPr>
              <w:t>t</w:t>
            </w:r>
            <w:r w:rsidRPr="005862B3">
              <w:rPr>
                <w:i/>
                <w:iCs/>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More b</w:t>
            </w:r>
            <w:r w:rsidRPr="005862B3">
              <w:rPr>
                <w:sz w:val="20"/>
                <w:szCs w:val="20"/>
              </w:rPr>
              <w:t xml:space="preserve">orrowing is used when the firm’s equity is undervalued </w:t>
            </w:r>
            <w:r>
              <w:rPr>
                <w:sz w:val="20"/>
                <w:szCs w:val="20"/>
              </w:rPr>
              <w:t>in</w:t>
            </w:r>
            <w:r w:rsidRPr="005862B3">
              <w:rPr>
                <w:sz w:val="20"/>
                <w:szCs w:val="20"/>
              </w:rPr>
              <w:t xml:space="preserve"> the </w:t>
            </w:r>
            <w:r>
              <w:rPr>
                <w:sz w:val="20"/>
                <w:szCs w:val="20"/>
              </w:rPr>
              <w:t xml:space="preserve">share </w:t>
            </w:r>
            <w:r w:rsidRPr="005862B3">
              <w:rPr>
                <w:sz w:val="20"/>
                <w:szCs w:val="20"/>
              </w:rPr>
              <w:t>market</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5862B3" w:rsidTr="00F83559">
        <w:tc>
          <w:tcPr>
            <w:tcW w:w="218" w:type="pct"/>
          </w:tcPr>
          <w:p w:rsidR="00F83559" w:rsidRPr="005862B3" w:rsidRDefault="00F83559" w:rsidP="00F83559">
            <w:pPr>
              <w:autoSpaceDE w:val="0"/>
              <w:autoSpaceDN w:val="0"/>
              <w:adjustRightInd w:val="0"/>
              <w:rPr>
                <w:iCs/>
                <w:sz w:val="20"/>
                <w:szCs w:val="20"/>
              </w:rPr>
            </w:pPr>
            <w:r>
              <w:rPr>
                <w:iCs/>
                <w:sz w:val="20"/>
                <w:szCs w:val="20"/>
              </w:rPr>
              <w:t>u</w:t>
            </w:r>
            <w:r w:rsidRPr="005862B3">
              <w:rPr>
                <w:iCs/>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Further b</w:t>
            </w:r>
            <w:r w:rsidRPr="005862B3">
              <w:rPr>
                <w:sz w:val="20"/>
                <w:szCs w:val="20"/>
              </w:rPr>
              <w:t xml:space="preserve">orrowing is </w:t>
            </w:r>
            <w:r>
              <w:rPr>
                <w:sz w:val="20"/>
                <w:szCs w:val="20"/>
              </w:rPr>
              <w:t>discouraged</w:t>
            </w:r>
            <w:r w:rsidRPr="005862B3">
              <w:rPr>
                <w:sz w:val="20"/>
                <w:szCs w:val="20"/>
              </w:rPr>
              <w:t xml:space="preserve"> because of</w:t>
            </w:r>
            <w:r>
              <w:rPr>
                <w:sz w:val="20"/>
                <w:szCs w:val="20"/>
              </w:rPr>
              <w:t xml:space="preserve"> high</w:t>
            </w:r>
            <w:r w:rsidRPr="005862B3">
              <w:rPr>
                <w:sz w:val="20"/>
                <w:szCs w:val="20"/>
              </w:rPr>
              <w:t xml:space="preserve"> transaction costs and fees</w:t>
            </w:r>
            <w:r>
              <w:rPr>
                <w:sz w:val="20"/>
                <w:szCs w:val="20"/>
              </w:rPr>
              <w:t xml:space="preserve"> involved (excessive paper work / time consumed in processing)</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r w:rsidR="00F83559" w:rsidRPr="005862B3" w:rsidTr="00F83559">
        <w:tc>
          <w:tcPr>
            <w:tcW w:w="218" w:type="pct"/>
          </w:tcPr>
          <w:p w:rsidR="00F83559" w:rsidRPr="005862B3" w:rsidRDefault="00F83559" w:rsidP="00F83559">
            <w:pPr>
              <w:autoSpaceDE w:val="0"/>
              <w:autoSpaceDN w:val="0"/>
              <w:adjustRightInd w:val="0"/>
              <w:rPr>
                <w:sz w:val="20"/>
                <w:szCs w:val="20"/>
              </w:rPr>
            </w:pPr>
            <w:r>
              <w:rPr>
                <w:sz w:val="20"/>
                <w:szCs w:val="20"/>
              </w:rPr>
              <w:t>v</w:t>
            </w:r>
            <w:r w:rsidRPr="005862B3">
              <w:rPr>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Concern for changes in</w:t>
            </w:r>
            <w:r w:rsidRPr="005862B3">
              <w:rPr>
                <w:sz w:val="20"/>
                <w:szCs w:val="20"/>
              </w:rPr>
              <w:t xml:space="preserve"> </w:t>
            </w:r>
            <w:r>
              <w:rPr>
                <w:sz w:val="20"/>
                <w:szCs w:val="20"/>
              </w:rPr>
              <w:t xml:space="preserve">share </w:t>
            </w:r>
            <w:r w:rsidRPr="005862B3">
              <w:rPr>
                <w:sz w:val="20"/>
                <w:szCs w:val="20"/>
              </w:rPr>
              <w:t xml:space="preserve">price of the firm’s common stock </w:t>
            </w:r>
            <w:r>
              <w:rPr>
                <w:sz w:val="20"/>
                <w:szCs w:val="20"/>
              </w:rPr>
              <w:t>due to loan taking</w:t>
            </w: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473"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c>
          <w:tcPr>
            <w:tcW w:w="559" w:type="pct"/>
          </w:tcPr>
          <w:p w:rsidR="00F83559" w:rsidRPr="005862B3" w:rsidRDefault="00F83559" w:rsidP="00F83559">
            <w:pPr>
              <w:autoSpaceDE w:val="0"/>
              <w:autoSpaceDN w:val="0"/>
              <w:adjustRightInd w:val="0"/>
              <w:rPr>
                <w:sz w:val="20"/>
                <w:szCs w:val="20"/>
              </w:rPr>
            </w:pPr>
          </w:p>
        </w:tc>
      </w:tr>
      <w:tr w:rsidR="00F83559" w:rsidRPr="005862B3" w:rsidTr="00F83559">
        <w:tc>
          <w:tcPr>
            <w:tcW w:w="218" w:type="pct"/>
          </w:tcPr>
          <w:p w:rsidR="00F83559" w:rsidRPr="005862B3" w:rsidRDefault="00F83559" w:rsidP="00F83559">
            <w:pPr>
              <w:autoSpaceDE w:val="0"/>
              <w:autoSpaceDN w:val="0"/>
              <w:adjustRightInd w:val="0"/>
              <w:rPr>
                <w:i/>
                <w:iCs/>
                <w:sz w:val="20"/>
                <w:szCs w:val="20"/>
              </w:rPr>
            </w:pPr>
            <w:r>
              <w:rPr>
                <w:i/>
                <w:iCs/>
                <w:sz w:val="20"/>
                <w:szCs w:val="20"/>
              </w:rPr>
              <w:t>w</w:t>
            </w:r>
            <w:r w:rsidRPr="005862B3">
              <w:rPr>
                <w:i/>
                <w:iCs/>
                <w:sz w:val="20"/>
                <w:szCs w:val="20"/>
              </w:rPr>
              <w:t>.</w:t>
            </w:r>
          </w:p>
        </w:tc>
        <w:tc>
          <w:tcPr>
            <w:tcW w:w="2243" w:type="pct"/>
          </w:tcPr>
          <w:p w:rsidR="00F83559" w:rsidRPr="005862B3" w:rsidRDefault="00F83559" w:rsidP="00F83559">
            <w:pPr>
              <w:autoSpaceDE w:val="0"/>
              <w:autoSpaceDN w:val="0"/>
              <w:adjustRightInd w:val="0"/>
              <w:rPr>
                <w:sz w:val="20"/>
                <w:szCs w:val="20"/>
              </w:rPr>
            </w:pPr>
            <w:r>
              <w:rPr>
                <w:sz w:val="20"/>
                <w:szCs w:val="20"/>
              </w:rPr>
              <w:t>Your company</w:t>
            </w:r>
            <w:r w:rsidRPr="005862B3">
              <w:rPr>
                <w:sz w:val="20"/>
                <w:szCs w:val="20"/>
              </w:rPr>
              <w:t xml:space="preserve"> borrows when it has accumulated substantial profits</w:t>
            </w: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473"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c>
          <w:tcPr>
            <w:tcW w:w="559" w:type="pct"/>
          </w:tcPr>
          <w:p w:rsidR="00F83559" w:rsidRPr="005862B3" w:rsidRDefault="00F83559" w:rsidP="00F83559">
            <w:pPr>
              <w:autoSpaceDE w:val="0"/>
              <w:autoSpaceDN w:val="0"/>
              <w:adjustRightInd w:val="0"/>
              <w:rPr>
                <w:i/>
                <w:iCs/>
                <w:sz w:val="20"/>
                <w:szCs w:val="20"/>
              </w:rPr>
            </w:pPr>
          </w:p>
        </w:tc>
      </w:tr>
    </w:tbl>
    <w:p w:rsidR="00F83559" w:rsidRDefault="00F83559" w:rsidP="00F83559">
      <w:pPr>
        <w:contextualSpacing/>
      </w:pPr>
    </w:p>
    <w:p w:rsidR="00F83559" w:rsidRDefault="00F83559" w:rsidP="00F83559">
      <w:pPr>
        <w:contextualSpacing/>
      </w:pPr>
    </w:p>
    <w:p w:rsidR="00F83559" w:rsidRPr="00724ABB" w:rsidRDefault="00F83559" w:rsidP="0064572B">
      <w:pPr>
        <w:numPr>
          <w:ilvl w:val="0"/>
          <w:numId w:val="4"/>
        </w:numPr>
        <w:spacing w:line="276" w:lineRule="auto"/>
        <w:contextualSpacing/>
      </w:pPr>
      <w:r w:rsidRPr="00724ABB">
        <w:t>How much do you agree with the following statements?</w:t>
      </w:r>
    </w:p>
    <w:tbl>
      <w:tblPr>
        <w:tblStyle w:val="TableGrid2"/>
        <w:tblW w:w="0" w:type="auto"/>
        <w:tblLook w:val="04A0" w:firstRow="1" w:lastRow="0" w:firstColumn="1" w:lastColumn="0" w:noHBand="0" w:noVBand="1"/>
      </w:tblPr>
      <w:tblGrid>
        <w:gridCol w:w="459"/>
        <w:gridCol w:w="3704"/>
        <w:gridCol w:w="905"/>
        <w:gridCol w:w="821"/>
        <w:gridCol w:w="850"/>
        <w:gridCol w:w="964"/>
        <w:gridCol w:w="927"/>
      </w:tblGrid>
      <w:tr w:rsidR="00F83559" w:rsidRPr="00EF6AE0" w:rsidTr="00F83559">
        <w:tc>
          <w:tcPr>
            <w:tcW w:w="466" w:type="dxa"/>
          </w:tcPr>
          <w:p w:rsidR="00F83559" w:rsidRPr="00EF6AE0" w:rsidRDefault="00F83559" w:rsidP="00F83559">
            <w:pPr>
              <w:autoSpaceDE w:val="0"/>
              <w:autoSpaceDN w:val="0"/>
              <w:adjustRightInd w:val="0"/>
            </w:pPr>
          </w:p>
        </w:tc>
        <w:tc>
          <w:tcPr>
            <w:tcW w:w="5397" w:type="dxa"/>
          </w:tcPr>
          <w:p w:rsidR="00F83559" w:rsidRPr="00724ABB" w:rsidRDefault="00F83559" w:rsidP="00F83559">
            <w:pPr>
              <w:autoSpaceDE w:val="0"/>
              <w:autoSpaceDN w:val="0"/>
              <w:adjustRightInd w:val="0"/>
              <w:rPr>
                <w:b/>
                <w:sz w:val="20"/>
                <w:szCs w:val="20"/>
              </w:rPr>
            </w:pPr>
          </w:p>
        </w:tc>
        <w:tc>
          <w:tcPr>
            <w:tcW w:w="905" w:type="dxa"/>
          </w:tcPr>
          <w:p w:rsidR="00F83559" w:rsidRPr="00724ABB" w:rsidRDefault="00F83559" w:rsidP="00F83559">
            <w:pPr>
              <w:autoSpaceDE w:val="0"/>
              <w:autoSpaceDN w:val="0"/>
              <w:adjustRightInd w:val="0"/>
              <w:rPr>
                <w:sz w:val="20"/>
                <w:szCs w:val="20"/>
              </w:rPr>
            </w:pPr>
            <w:r w:rsidRPr="00724ABB">
              <w:rPr>
                <w:sz w:val="20"/>
                <w:szCs w:val="20"/>
              </w:rPr>
              <w:t>Strongly Agree</w:t>
            </w:r>
          </w:p>
        </w:tc>
        <w:tc>
          <w:tcPr>
            <w:tcW w:w="900" w:type="dxa"/>
          </w:tcPr>
          <w:p w:rsidR="00F83559" w:rsidRPr="00724ABB" w:rsidRDefault="00F83559" w:rsidP="00F83559">
            <w:pPr>
              <w:autoSpaceDE w:val="0"/>
              <w:autoSpaceDN w:val="0"/>
              <w:adjustRightInd w:val="0"/>
              <w:rPr>
                <w:sz w:val="20"/>
                <w:szCs w:val="20"/>
              </w:rPr>
            </w:pPr>
            <w:r w:rsidRPr="00724ABB">
              <w:rPr>
                <w:sz w:val="20"/>
                <w:szCs w:val="20"/>
              </w:rPr>
              <w:t>Agree</w:t>
            </w:r>
          </w:p>
        </w:tc>
        <w:tc>
          <w:tcPr>
            <w:tcW w:w="873" w:type="dxa"/>
          </w:tcPr>
          <w:p w:rsidR="00F83559" w:rsidRPr="00724ABB" w:rsidRDefault="00F83559" w:rsidP="00F83559">
            <w:pPr>
              <w:autoSpaceDE w:val="0"/>
              <w:autoSpaceDN w:val="0"/>
              <w:adjustRightInd w:val="0"/>
              <w:rPr>
                <w:sz w:val="20"/>
                <w:szCs w:val="20"/>
              </w:rPr>
            </w:pPr>
            <w:r w:rsidRPr="00724ABB">
              <w:rPr>
                <w:sz w:val="20"/>
                <w:szCs w:val="20"/>
              </w:rPr>
              <w:t>Neutral</w:t>
            </w:r>
          </w:p>
        </w:tc>
        <w:tc>
          <w:tcPr>
            <w:tcW w:w="990" w:type="dxa"/>
          </w:tcPr>
          <w:p w:rsidR="00F83559" w:rsidRPr="00724ABB" w:rsidRDefault="00F83559" w:rsidP="00F83559">
            <w:pPr>
              <w:autoSpaceDE w:val="0"/>
              <w:autoSpaceDN w:val="0"/>
              <w:adjustRightInd w:val="0"/>
              <w:rPr>
                <w:sz w:val="20"/>
                <w:szCs w:val="20"/>
              </w:rPr>
            </w:pPr>
            <w:r w:rsidRPr="00724ABB">
              <w:rPr>
                <w:sz w:val="20"/>
                <w:szCs w:val="20"/>
              </w:rPr>
              <w:t>Disagree</w:t>
            </w:r>
          </w:p>
        </w:tc>
        <w:tc>
          <w:tcPr>
            <w:tcW w:w="927" w:type="dxa"/>
          </w:tcPr>
          <w:p w:rsidR="00F83559" w:rsidRPr="00724ABB" w:rsidRDefault="00F83559" w:rsidP="00F83559">
            <w:pPr>
              <w:autoSpaceDE w:val="0"/>
              <w:autoSpaceDN w:val="0"/>
              <w:adjustRightInd w:val="0"/>
              <w:rPr>
                <w:sz w:val="20"/>
                <w:szCs w:val="20"/>
              </w:rPr>
            </w:pPr>
            <w:r w:rsidRPr="00724ABB">
              <w:rPr>
                <w:sz w:val="20"/>
                <w:szCs w:val="20"/>
              </w:rPr>
              <w:t>Strongly Disagree</w:t>
            </w:r>
          </w:p>
        </w:tc>
      </w:tr>
      <w:tr w:rsidR="00F83559" w:rsidRPr="00EF6AE0" w:rsidTr="00F83559">
        <w:tc>
          <w:tcPr>
            <w:tcW w:w="466" w:type="dxa"/>
          </w:tcPr>
          <w:p w:rsidR="00F83559" w:rsidRPr="00EF6AE0" w:rsidRDefault="00F83559" w:rsidP="00F83559">
            <w:pPr>
              <w:autoSpaceDE w:val="0"/>
              <w:autoSpaceDN w:val="0"/>
              <w:adjustRightInd w:val="0"/>
            </w:pPr>
            <w:r w:rsidRPr="00EF6AE0">
              <w:t>a.</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A higher tax rate increases tax savings (due to interest payments on loan)</w:t>
            </w:r>
          </w:p>
        </w:tc>
        <w:tc>
          <w:tcPr>
            <w:tcW w:w="905" w:type="dxa"/>
          </w:tcPr>
          <w:p w:rsidR="00F83559" w:rsidRPr="00724ABB" w:rsidRDefault="00F83559" w:rsidP="00F83559">
            <w:pPr>
              <w:autoSpaceDE w:val="0"/>
              <w:autoSpaceDN w:val="0"/>
              <w:adjustRightInd w:val="0"/>
              <w:rPr>
                <w:sz w:val="20"/>
                <w:szCs w:val="20"/>
              </w:rPr>
            </w:pPr>
          </w:p>
        </w:tc>
        <w:tc>
          <w:tcPr>
            <w:tcW w:w="900" w:type="dxa"/>
          </w:tcPr>
          <w:p w:rsidR="00F83559" w:rsidRPr="00724ABB" w:rsidRDefault="00F83559" w:rsidP="00F83559">
            <w:pPr>
              <w:autoSpaceDE w:val="0"/>
              <w:autoSpaceDN w:val="0"/>
              <w:adjustRightInd w:val="0"/>
              <w:rPr>
                <w:sz w:val="20"/>
                <w:szCs w:val="20"/>
              </w:rPr>
            </w:pPr>
          </w:p>
        </w:tc>
        <w:tc>
          <w:tcPr>
            <w:tcW w:w="873" w:type="dxa"/>
          </w:tcPr>
          <w:p w:rsidR="00F83559" w:rsidRPr="00724ABB" w:rsidRDefault="00F83559" w:rsidP="00F83559">
            <w:pPr>
              <w:autoSpaceDE w:val="0"/>
              <w:autoSpaceDN w:val="0"/>
              <w:adjustRightInd w:val="0"/>
              <w:rPr>
                <w:sz w:val="20"/>
                <w:szCs w:val="20"/>
              </w:rPr>
            </w:pPr>
          </w:p>
        </w:tc>
        <w:tc>
          <w:tcPr>
            <w:tcW w:w="990" w:type="dxa"/>
          </w:tcPr>
          <w:p w:rsidR="00F83559" w:rsidRPr="00724ABB" w:rsidRDefault="00F83559" w:rsidP="00F83559">
            <w:pPr>
              <w:autoSpaceDE w:val="0"/>
              <w:autoSpaceDN w:val="0"/>
              <w:adjustRightInd w:val="0"/>
              <w:rPr>
                <w:sz w:val="20"/>
                <w:szCs w:val="20"/>
              </w:rPr>
            </w:pPr>
          </w:p>
        </w:tc>
        <w:tc>
          <w:tcPr>
            <w:tcW w:w="927" w:type="dxa"/>
          </w:tcPr>
          <w:p w:rsidR="00F83559" w:rsidRPr="00724ABB" w:rsidRDefault="00F83559" w:rsidP="00F83559">
            <w:pPr>
              <w:autoSpaceDE w:val="0"/>
              <w:autoSpaceDN w:val="0"/>
              <w:adjustRightInd w:val="0"/>
              <w:rPr>
                <w:sz w:val="20"/>
                <w:szCs w:val="20"/>
              </w:rPr>
            </w:pPr>
          </w:p>
        </w:tc>
      </w:tr>
      <w:tr w:rsidR="00F83559" w:rsidRPr="00EF6AE0" w:rsidTr="00F83559">
        <w:tc>
          <w:tcPr>
            <w:tcW w:w="466" w:type="dxa"/>
          </w:tcPr>
          <w:p w:rsidR="00F83559" w:rsidRPr="00EF6AE0" w:rsidRDefault="00F83559" w:rsidP="00F83559">
            <w:pPr>
              <w:autoSpaceDE w:val="0"/>
              <w:autoSpaceDN w:val="0"/>
              <w:adjustRightInd w:val="0"/>
              <w:rPr>
                <w:iCs/>
              </w:rPr>
            </w:pPr>
            <w:r w:rsidRPr="00EF6AE0">
              <w:rPr>
                <w:iCs/>
              </w:rPr>
              <w:t>b.</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Higher interest tax savings leads to higher returns for the company’s shareholders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Cs/>
              </w:rPr>
            </w:pPr>
            <w:r w:rsidRPr="00EF6AE0">
              <w:rPr>
                <w:iCs/>
              </w:rPr>
              <w:t>c.</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The tax rate applicable on my company is high</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Cs/>
              </w:rPr>
            </w:pPr>
            <w:r w:rsidRPr="00EF6AE0">
              <w:rPr>
                <w:iCs/>
              </w:rPr>
              <w:t>d.</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Increasing the borrowing in the firm would increase the risk of the firm’s bankruptcy</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pPr>
            <w:r w:rsidRPr="00EF6AE0">
              <w:t>e.</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Increase in the bankruptcy risk would lower the returns for the shareholders</w:t>
            </w:r>
          </w:p>
        </w:tc>
        <w:tc>
          <w:tcPr>
            <w:tcW w:w="905" w:type="dxa"/>
          </w:tcPr>
          <w:p w:rsidR="00F83559" w:rsidRPr="00724ABB" w:rsidRDefault="00F83559" w:rsidP="00F83559">
            <w:pPr>
              <w:autoSpaceDE w:val="0"/>
              <w:autoSpaceDN w:val="0"/>
              <w:adjustRightInd w:val="0"/>
              <w:rPr>
                <w:sz w:val="20"/>
                <w:szCs w:val="20"/>
              </w:rPr>
            </w:pPr>
          </w:p>
        </w:tc>
        <w:tc>
          <w:tcPr>
            <w:tcW w:w="900" w:type="dxa"/>
          </w:tcPr>
          <w:p w:rsidR="00F83559" w:rsidRPr="00724ABB" w:rsidRDefault="00F83559" w:rsidP="00F83559">
            <w:pPr>
              <w:autoSpaceDE w:val="0"/>
              <w:autoSpaceDN w:val="0"/>
              <w:adjustRightInd w:val="0"/>
              <w:rPr>
                <w:sz w:val="20"/>
                <w:szCs w:val="20"/>
              </w:rPr>
            </w:pPr>
          </w:p>
        </w:tc>
        <w:tc>
          <w:tcPr>
            <w:tcW w:w="873" w:type="dxa"/>
          </w:tcPr>
          <w:p w:rsidR="00F83559" w:rsidRPr="00724ABB" w:rsidRDefault="00F83559" w:rsidP="00F83559">
            <w:pPr>
              <w:autoSpaceDE w:val="0"/>
              <w:autoSpaceDN w:val="0"/>
              <w:adjustRightInd w:val="0"/>
              <w:rPr>
                <w:sz w:val="20"/>
                <w:szCs w:val="20"/>
              </w:rPr>
            </w:pPr>
          </w:p>
        </w:tc>
        <w:tc>
          <w:tcPr>
            <w:tcW w:w="990" w:type="dxa"/>
          </w:tcPr>
          <w:p w:rsidR="00F83559" w:rsidRPr="00724ABB" w:rsidRDefault="00F83559" w:rsidP="00F83559">
            <w:pPr>
              <w:autoSpaceDE w:val="0"/>
              <w:autoSpaceDN w:val="0"/>
              <w:adjustRightInd w:val="0"/>
              <w:rPr>
                <w:sz w:val="20"/>
                <w:szCs w:val="20"/>
              </w:rPr>
            </w:pPr>
          </w:p>
        </w:tc>
        <w:tc>
          <w:tcPr>
            <w:tcW w:w="927" w:type="dxa"/>
          </w:tcPr>
          <w:p w:rsidR="00F83559" w:rsidRPr="00724ABB" w:rsidRDefault="00F83559" w:rsidP="00F83559">
            <w:pPr>
              <w:autoSpaceDE w:val="0"/>
              <w:autoSpaceDN w:val="0"/>
              <w:adjustRightInd w:val="0"/>
              <w:rPr>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f.</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My company faces high bankruptcy risks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pPr>
            <w:r w:rsidRPr="00EF6AE0">
              <w:t>g.</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Transaction costs of borrowing are not very high</w:t>
            </w:r>
          </w:p>
        </w:tc>
        <w:tc>
          <w:tcPr>
            <w:tcW w:w="905" w:type="dxa"/>
          </w:tcPr>
          <w:p w:rsidR="00F83559" w:rsidRPr="00724ABB" w:rsidRDefault="00F83559" w:rsidP="00F83559">
            <w:pPr>
              <w:autoSpaceDE w:val="0"/>
              <w:autoSpaceDN w:val="0"/>
              <w:adjustRightInd w:val="0"/>
              <w:rPr>
                <w:sz w:val="20"/>
                <w:szCs w:val="20"/>
              </w:rPr>
            </w:pPr>
          </w:p>
        </w:tc>
        <w:tc>
          <w:tcPr>
            <w:tcW w:w="900" w:type="dxa"/>
          </w:tcPr>
          <w:p w:rsidR="00F83559" w:rsidRPr="00724ABB" w:rsidRDefault="00F83559" w:rsidP="00F83559">
            <w:pPr>
              <w:autoSpaceDE w:val="0"/>
              <w:autoSpaceDN w:val="0"/>
              <w:adjustRightInd w:val="0"/>
              <w:rPr>
                <w:sz w:val="20"/>
                <w:szCs w:val="20"/>
              </w:rPr>
            </w:pPr>
          </w:p>
        </w:tc>
        <w:tc>
          <w:tcPr>
            <w:tcW w:w="873" w:type="dxa"/>
          </w:tcPr>
          <w:p w:rsidR="00F83559" w:rsidRPr="00724ABB" w:rsidRDefault="00F83559" w:rsidP="00F83559">
            <w:pPr>
              <w:autoSpaceDE w:val="0"/>
              <w:autoSpaceDN w:val="0"/>
              <w:adjustRightInd w:val="0"/>
              <w:rPr>
                <w:sz w:val="20"/>
                <w:szCs w:val="20"/>
              </w:rPr>
            </w:pPr>
          </w:p>
        </w:tc>
        <w:tc>
          <w:tcPr>
            <w:tcW w:w="990" w:type="dxa"/>
          </w:tcPr>
          <w:p w:rsidR="00F83559" w:rsidRPr="00724ABB" w:rsidRDefault="00F83559" w:rsidP="00F83559">
            <w:pPr>
              <w:autoSpaceDE w:val="0"/>
              <w:autoSpaceDN w:val="0"/>
              <w:adjustRightInd w:val="0"/>
              <w:rPr>
                <w:sz w:val="20"/>
                <w:szCs w:val="20"/>
              </w:rPr>
            </w:pPr>
          </w:p>
        </w:tc>
        <w:tc>
          <w:tcPr>
            <w:tcW w:w="927" w:type="dxa"/>
          </w:tcPr>
          <w:p w:rsidR="00F83559" w:rsidRPr="00724ABB" w:rsidRDefault="00F83559" w:rsidP="00F83559">
            <w:pPr>
              <w:autoSpaceDE w:val="0"/>
              <w:autoSpaceDN w:val="0"/>
              <w:adjustRightInd w:val="0"/>
              <w:rPr>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h.</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Transaction costs of borrowing from banks are lower than floating cost of issuing shares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i.</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Transaction costs of borrowing are very high for my company</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j.</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Borrowing more now requires more Cash flows for interest payments in the future</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k.</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Borrowing more now reduces the free Cash Flows available in the future to invest in other projects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lastRenderedPageBreak/>
              <w:t>l.</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Borrowing from a bank would have certain covenants attached with them</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m.</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The covenants, made with banks at the time of borrowing, would impose many restrictions on managerial decision making freedom</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n.</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Financial Flexibility available to management is very high in my company</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o.</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Higher borrowing reduces the threat of takeovers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p.</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Higher borrowing weakens the financial image of the company for investors</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q.</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Higher borrowing to send a positive signal to the stock market</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r.</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Our company is sending a positive signal to the market</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s.</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My company has a union</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t.</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The union actively negotiates with the firm</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u.</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Higher borrowing means less negotiating power of union (due to lesser free cash Flows available)</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v.</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If I have to finance a new project, I would prefer to finance it through debt rather than equity</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w.</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Borrowing to finance a new project / investment in the company is always a better option than bringing in more equity</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r w:rsidR="00F83559" w:rsidRPr="00EF6AE0" w:rsidTr="00F83559">
        <w:tc>
          <w:tcPr>
            <w:tcW w:w="466" w:type="dxa"/>
          </w:tcPr>
          <w:p w:rsidR="00F83559" w:rsidRPr="00EF6AE0" w:rsidRDefault="00F83559" w:rsidP="00F83559">
            <w:pPr>
              <w:autoSpaceDE w:val="0"/>
              <w:autoSpaceDN w:val="0"/>
              <w:adjustRightInd w:val="0"/>
              <w:rPr>
                <w:i/>
                <w:iCs/>
              </w:rPr>
            </w:pPr>
            <w:r w:rsidRPr="00EF6AE0">
              <w:rPr>
                <w:i/>
                <w:iCs/>
              </w:rPr>
              <w:t>x.</w:t>
            </w:r>
          </w:p>
        </w:tc>
        <w:tc>
          <w:tcPr>
            <w:tcW w:w="5397" w:type="dxa"/>
          </w:tcPr>
          <w:p w:rsidR="00F83559" w:rsidRPr="00724ABB" w:rsidRDefault="00F83559" w:rsidP="00F83559">
            <w:pPr>
              <w:autoSpaceDE w:val="0"/>
              <w:autoSpaceDN w:val="0"/>
              <w:adjustRightInd w:val="0"/>
              <w:rPr>
                <w:sz w:val="20"/>
                <w:szCs w:val="20"/>
              </w:rPr>
            </w:pPr>
            <w:r w:rsidRPr="00724ABB">
              <w:rPr>
                <w:sz w:val="20"/>
                <w:szCs w:val="20"/>
              </w:rPr>
              <w:t>Debt financing in my company is high</w:t>
            </w:r>
          </w:p>
        </w:tc>
        <w:tc>
          <w:tcPr>
            <w:tcW w:w="905" w:type="dxa"/>
          </w:tcPr>
          <w:p w:rsidR="00F83559" w:rsidRPr="00724ABB" w:rsidRDefault="00F83559" w:rsidP="00F83559">
            <w:pPr>
              <w:autoSpaceDE w:val="0"/>
              <w:autoSpaceDN w:val="0"/>
              <w:adjustRightInd w:val="0"/>
              <w:rPr>
                <w:i/>
                <w:iCs/>
                <w:sz w:val="20"/>
                <w:szCs w:val="20"/>
              </w:rPr>
            </w:pPr>
          </w:p>
        </w:tc>
        <w:tc>
          <w:tcPr>
            <w:tcW w:w="900" w:type="dxa"/>
          </w:tcPr>
          <w:p w:rsidR="00F83559" w:rsidRPr="00724ABB" w:rsidRDefault="00F83559" w:rsidP="00F83559">
            <w:pPr>
              <w:autoSpaceDE w:val="0"/>
              <w:autoSpaceDN w:val="0"/>
              <w:adjustRightInd w:val="0"/>
              <w:rPr>
                <w:i/>
                <w:iCs/>
                <w:sz w:val="20"/>
                <w:szCs w:val="20"/>
              </w:rPr>
            </w:pPr>
          </w:p>
        </w:tc>
        <w:tc>
          <w:tcPr>
            <w:tcW w:w="873" w:type="dxa"/>
          </w:tcPr>
          <w:p w:rsidR="00F83559" w:rsidRPr="00724ABB" w:rsidRDefault="00F83559" w:rsidP="00F83559">
            <w:pPr>
              <w:autoSpaceDE w:val="0"/>
              <w:autoSpaceDN w:val="0"/>
              <w:adjustRightInd w:val="0"/>
              <w:rPr>
                <w:i/>
                <w:iCs/>
                <w:sz w:val="20"/>
                <w:szCs w:val="20"/>
              </w:rPr>
            </w:pPr>
          </w:p>
        </w:tc>
        <w:tc>
          <w:tcPr>
            <w:tcW w:w="990" w:type="dxa"/>
          </w:tcPr>
          <w:p w:rsidR="00F83559" w:rsidRPr="00724ABB" w:rsidRDefault="00F83559" w:rsidP="00F83559">
            <w:pPr>
              <w:autoSpaceDE w:val="0"/>
              <w:autoSpaceDN w:val="0"/>
              <w:adjustRightInd w:val="0"/>
              <w:rPr>
                <w:i/>
                <w:iCs/>
                <w:sz w:val="20"/>
                <w:szCs w:val="20"/>
              </w:rPr>
            </w:pPr>
          </w:p>
        </w:tc>
        <w:tc>
          <w:tcPr>
            <w:tcW w:w="927" w:type="dxa"/>
          </w:tcPr>
          <w:p w:rsidR="00F83559" w:rsidRPr="00724ABB" w:rsidRDefault="00F83559" w:rsidP="00F83559">
            <w:pPr>
              <w:autoSpaceDE w:val="0"/>
              <w:autoSpaceDN w:val="0"/>
              <w:adjustRightInd w:val="0"/>
              <w:rPr>
                <w:i/>
                <w:iCs/>
                <w:sz w:val="20"/>
                <w:szCs w:val="20"/>
              </w:rPr>
            </w:pPr>
          </w:p>
        </w:tc>
      </w:tr>
    </w:tbl>
    <w:p w:rsidR="00F83559" w:rsidRDefault="00F83559" w:rsidP="00F83559"/>
    <w:p w:rsidR="00F83559" w:rsidRPr="00724ABB" w:rsidRDefault="00F83559" w:rsidP="0064572B">
      <w:pPr>
        <w:pStyle w:val="ListParagraph"/>
        <w:numPr>
          <w:ilvl w:val="0"/>
          <w:numId w:val="4"/>
        </w:numPr>
        <w:spacing w:line="276" w:lineRule="auto"/>
      </w:pPr>
      <w:r w:rsidRPr="00724ABB">
        <w:t xml:space="preserve">In your company, as compared to last year, Sales revenue for the current year are expected to: </w:t>
      </w:r>
    </w:p>
    <w:p w:rsidR="00F83559" w:rsidRPr="00724ABB" w:rsidRDefault="00F83559" w:rsidP="0064572B">
      <w:pPr>
        <w:pStyle w:val="ListParagraph"/>
        <w:numPr>
          <w:ilvl w:val="1"/>
          <w:numId w:val="8"/>
        </w:numPr>
        <w:spacing w:line="276" w:lineRule="auto"/>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1"/>
          <w:numId w:val="8"/>
        </w:numPr>
        <w:spacing w:line="276" w:lineRule="auto"/>
      </w:pPr>
      <w:r w:rsidRPr="00724ABB">
        <w:lastRenderedPageBreak/>
        <w:t>Increase</w:t>
      </w:r>
    </w:p>
    <w:p w:rsidR="00F83559" w:rsidRPr="00724ABB" w:rsidRDefault="00F83559" w:rsidP="0064572B">
      <w:pPr>
        <w:pStyle w:val="ListParagraph"/>
        <w:numPr>
          <w:ilvl w:val="1"/>
          <w:numId w:val="8"/>
        </w:numPr>
        <w:spacing w:line="276" w:lineRule="auto"/>
      </w:pPr>
      <w:r w:rsidRPr="00724ABB">
        <w:lastRenderedPageBreak/>
        <w:t xml:space="preserve">Remain Constant </w:t>
      </w:r>
    </w:p>
    <w:p w:rsidR="00F83559" w:rsidRPr="00724ABB" w:rsidRDefault="00F83559" w:rsidP="0064572B">
      <w:pPr>
        <w:pStyle w:val="ListParagraph"/>
        <w:numPr>
          <w:ilvl w:val="1"/>
          <w:numId w:val="8"/>
        </w:numPr>
        <w:spacing w:line="276" w:lineRule="auto"/>
      </w:pPr>
      <w:r w:rsidRPr="00724ABB">
        <w:lastRenderedPageBreak/>
        <w:t>Decrease</w:t>
      </w:r>
    </w:p>
    <w:p w:rsidR="00F83559" w:rsidRPr="00724ABB" w:rsidRDefault="00F83559" w:rsidP="0064572B">
      <w:pPr>
        <w:pStyle w:val="ListParagraph"/>
        <w:numPr>
          <w:ilvl w:val="0"/>
          <w:numId w:val="4"/>
        </w:numPr>
        <w:spacing w:line="276" w:lineRule="auto"/>
        <w:sectPr w:rsidR="00F83559" w:rsidRPr="00724ABB" w:rsidSect="00F83559">
          <w:type w:val="continuous"/>
          <w:pgSz w:w="12240" w:h="15840"/>
          <w:pgMar w:top="1440" w:right="1440" w:bottom="1440" w:left="2160" w:header="720" w:footer="720" w:gutter="0"/>
          <w:cols w:num="3" w:space="720"/>
          <w:docGrid w:linePitch="360"/>
        </w:sectPr>
      </w:pPr>
    </w:p>
    <w:p w:rsidR="00F83559" w:rsidRPr="00724ABB" w:rsidRDefault="00F83559" w:rsidP="0064572B">
      <w:pPr>
        <w:pStyle w:val="ListParagraph"/>
        <w:numPr>
          <w:ilvl w:val="0"/>
          <w:numId w:val="4"/>
        </w:numPr>
        <w:spacing w:line="276" w:lineRule="auto"/>
      </w:pPr>
      <w:r w:rsidRPr="00724ABB">
        <w:lastRenderedPageBreak/>
        <w:t>What impact do you expect CPEC (China-Pakistan Economic Corridor) to have on your business?</w:t>
      </w:r>
    </w:p>
    <w:p w:rsidR="00F83559" w:rsidRPr="00724ABB" w:rsidRDefault="00F83559" w:rsidP="0064572B">
      <w:pPr>
        <w:pStyle w:val="ListParagraph"/>
        <w:numPr>
          <w:ilvl w:val="0"/>
          <w:numId w:val="9"/>
        </w:numPr>
        <w:spacing w:line="276" w:lineRule="auto"/>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0"/>
          <w:numId w:val="9"/>
        </w:numPr>
        <w:spacing w:line="276" w:lineRule="auto"/>
      </w:pPr>
      <w:r w:rsidRPr="00724ABB">
        <w:lastRenderedPageBreak/>
        <w:t>Positive Impact</w:t>
      </w:r>
    </w:p>
    <w:p w:rsidR="00F83559" w:rsidRPr="00724ABB" w:rsidRDefault="00F83559" w:rsidP="0064572B">
      <w:pPr>
        <w:pStyle w:val="ListParagraph"/>
        <w:numPr>
          <w:ilvl w:val="0"/>
          <w:numId w:val="9"/>
        </w:numPr>
        <w:spacing w:line="276" w:lineRule="auto"/>
      </w:pPr>
      <w:r w:rsidRPr="00724ABB">
        <w:lastRenderedPageBreak/>
        <w:t>Negative Impact</w:t>
      </w:r>
    </w:p>
    <w:p w:rsidR="00F83559" w:rsidRPr="00724ABB" w:rsidRDefault="00F83559" w:rsidP="0064572B">
      <w:pPr>
        <w:pStyle w:val="ListParagraph"/>
        <w:numPr>
          <w:ilvl w:val="0"/>
          <w:numId w:val="9"/>
        </w:numPr>
        <w:spacing w:line="276" w:lineRule="auto"/>
        <w:sectPr w:rsidR="00F83559" w:rsidRPr="00724ABB" w:rsidSect="00F83559">
          <w:type w:val="continuous"/>
          <w:pgSz w:w="12240" w:h="15840"/>
          <w:pgMar w:top="1440" w:right="1440" w:bottom="1440" w:left="2160" w:header="720" w:footer="720" w:gutter="0"/>
          <w:cols w:num="3" w:space="720"/>
          <w:docGrid w:linePitch="360"/>
        </w:sectPr>
      </w:pPr>
      <w:r w:rsidRPr="00724ABB">
        <w:lastRenderedPageBreak/>
        <w:t>No Impact</w:t>
      </w:r>
    </w:p>
    <w:p w:rsidR="00F83559" w:rsidRPr="00724ABB" w:rsidRDefault="00F83559" w:rsidP="00F83559"/>
    <w:p w:rsidR="00F83559" w:rsidRPr="00724ABB" w:rsidRDefault="00F83559" w:rsidP="0064572B">
      <w:pPr>
        <w:pStyle w:val="ListParagraph"/>
        <w:numPr>
          <w:ilvl w:val="0"/>
          <w:numId w:val="4"/>
        </w:numPr>
        <w:spacing w:line="276" w:lineRule="auto"/>
      </w:pPr>
      <w:r w:rsidRPr="00724ABB">
        <w:t>You expect that,</w:t>
      </w:r>
      <w:r>
        <w:t xml:space="preserve"> during 2018</w:t>
      </w:r>
      <w:r w:rsidRPr="00724ABB">
        <w:t>, level of investment in your company’s Net working Capital and Fixed Assets would:</w:t>
      </w:r>
    </w:p>
    <w:p w:rsidR="00F83559" w:rsidRPr="00724ABB" w:rsidRDefault="00F83559" w:rsidP="0064572B">
      <w:pPr>
        <w:pStyle w:val="ListParagraph"/>
        <w:numPr>
          <w:ilvl w:val="0"/>
          <w:numId w:val="10"/>
        </w:numPr>
        <w:spacing w:line="276" w:lineRule="auto"/>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0"/>
          <w:numId w:val="10"/>
        </w:numPr>
        <w:spacing w:line="276" w:lineRule="auto"/>
      </w:pPr>
      <w:r w:rsidRPr="00724ABB">
        <w:lastRenderedPageBreak/>
        <w:t>Increase</w:t>
      </w:r>
    </w:p>
    <w:p w:rsidR="00F83559" w:rsidRPr="00724ABB" w:rsidRDefault="00F83559" w:rsidP="0064572B">
      <w:pPr>
        <w:pStyle w:val="ListParagraph"/>
        <w:numPr>
          <w:ilvl w:val="0"/>
          <w:numId w:val="10"/>
        </w:numPr>
        <w:spacing w:line="276" w:lineRule="auto"/>
      </w:pPr>
      <w:r w:rsidRPr="00724ABB">
        <w:lastRenderedPageBreak/>
        <w:t xml:space="preserve">Remain Constant </w:t>
      </w:r>
    </w:p>
    <w:p w:rsidR="00F83559" w:rsidRPr="00724ABB" w:rsidRDefault="00F83559" w:rsidP="0064572B">
      <w:pPr>
        <w:pStyle w:val="ListParagraph"/>
        <w:numPr>
          <w:ilvl w:val="0"/>
          <w:numId w:val="10"/>
        </w:numPr>
        <w:spacing w:line="276" w:lineRule="auto"/>
      </w:pPr>
      <w:r w:rsidRPr="00724ABB">
        <w:lastRenderedPageBreak/>
        <w:t>Decrease</w:t>
      </w:r>
    </w:p>
    <w:p w:rsidR="00F83559" w:rsidRPr="00724ABB" w:rsidRDefault="00F83559" w:rsidP="0064572B">
      <w:pPr>
        <w:pStyle w:val="ListParagraph"/>
        <w:numPr>
          <w:ilvl w:val="0"/>
          <w:numId w:val="4"/>
        </w:numPr>
        <w:spacing w:line="276" w:lineRule="auto"/>
        <w:sectPr w:rsidR="00F83559" w:rsidRPr="00724ABB" w:rsidSect="00F83559">
          <w:type w:val="continuous"/>
          <w:pgSz w:w="12240" w:h="15840"/>
          <w:pgMar w:top="1440" w:right="1440" w:bottom="1440" w:left="2160" w:header="720" w:footer="720" w:gutter="0"/>
          <w:cols w:num="3" w:space="720"/>
          <w:docGrid w:linePitch="360"/>
        </w:sectPr>
      </w:pPr>
    </w:p>
    <w:p w:rsidR="00F83559" w:rsidRPr="00724ABB" w:rsidRDefault="00F83559" w:rsidP="0064572B">
      <w:pPr>
        <w:pStyle w:val="ListParagraph"/>
        <w:numPr>
          <w:ilvl w:val="0"/>
          <w:numId w:val="4"/>
        </w:numPr>
        <w:spacing w:line="276" w:lineRule="auto"/>
      </w:pPr>
      <w:r w:rsidRPr="00724ABB">
        <w:lastRenderedPageBreak/>
        <w:t xml:space="preserve">Compared to the previous year, you expect that bank borrowing of your company, in the current year, would: </w:t>
      </w:r>
    </w:p>
    <w:p w:rsidR="00F83559" w:rsidRPr="00724ABB" w:rsidRDefault="00F83559" w:rsidP="0064572B">
      <w:pPr>
        <w:pStyle w:val="ListParagraph"/>
        <w:numPr>
          <w:ilvl w:val="0"/>
          <w:numId w:val="11"/>
        </w:numPr>
        <w:spacing w:line="276" w:lineRule="auto"/>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0"/>
          <w:numId w:val="11"/>
        </w:numPr>
        <w:spacing w:line="276" w:lineRule="auto"/>
      </w:pPr>
      <w:r w:rsidRPr="00724ABB">
        <w:lastRenderedPageBreak/>
        <w:t>Increased</w:t>
      </w:r>
    </w:p>
    <w:p w:rsidR="00F83559" w:rsidRPr="00724ABB" w:rsidRDefault="00F83559" w:rsidP="0064572B">
      <w:pPr>
        <w:pStyle w:val="ListParagraph"/>
        <w:numPr>
          <w:ilvl w:val="0"/>
          <w:numId w:val="11"/>
        </w:numPr>
        <w:spacing w:line="276" w:lineRule="auto"/>
      </w:pPr>
      <w:r w:rsidRPr="00724ABB">
        <w:lastRenderedPageBreak/>
        <w:t xml:space="preserve">Remained Constant </w:t>
      </w:r>
    </w:p>
    <w:p w:rsidR="00F83559" w:rsidRPr="00724ABB" w:rsidRDefault="00F83559" w:rsidP="0064572B">
      <w:pPr>
        <w:pStyle w:val="ListParagraph"/>
        <w:numPr>
          <w:ilvl w:val="0"/>
          <w:numId w:val="11"/>
        </w:numPr>
        <w:spacing w:line="276" w:lineRule="auto"/>
      </w:pPr>
      <w:r w:rsidRPr="00724ABB">
        <w:lastRenderedPageBreak/>
        <w:t>Decreased</w:t>
      </w:r>
    </w:p>
    <w:p w:rsidR="00F83559" w:rsidRPr="00724ABB" w:rsidRDefault="00F83559" w:rsidP="0064572B">
      <w:pPr>
        <w:pStyle w:val="ListParagraph"/>
        <w:numPr>
          <w:ilvl w:val="0"/>
          <w:numId w:val="4"/>
        </w:numPr>
        <w:spacing w:line="276" w:lineRule="auto"/>
        <w:sectPr w:rsidR="00F83559" w:rsidRPr="00724ABB" w:rsidSect="00F83559">
          <w:type w:val="continuous"/>
          <w:pgSz w:w="12240" w:h="15840"/>
          <w:pgMar w:top="1440" w:right="1440" w:bottom="1440" w:left="2160" w:header="720" w:footer="720" w:gutter="0"/>
          <w:cols w:num="3" w:space="720"/>
          <w:docGrid w:linePitch="360"/>
        </w:sectPr>
      </w:pPr>
    </w:p>
    <w:p w:rsidR="00F83559" w:rsidRPr="00724ABB" w:rsidRDefault="00F83559" w:rsidP="0064572B">
      <w:pPr>
        <w:pStyle w:val="ListParagraph"/>
        <w:numPr>
          <w:ilvl w:val="0"/>
          <w:numId w:val="4"/>
        </w:numPr>
        <w:spacing w:line="276" w:lineRule="auto"/>
      </w:pPr>
      <w:r w:rsidRPr="00724ABB">
        <w:lastRenderedPageBreak/>
        <w:t>You expect that during future years, level of bank borrowing, in your company, would</w:t>
      </w:r>
    </w:p>
    <w:p w:rsidR="00F83559" w:rsidRPr="00724ABB" w:rsidRDefault="00F83559" w:rsidP="0064572B">
      <w:pPr>
        <w:pStyle w:val="ListParagraph"/>
        <w:numPr>
          <w:ilvl w:val="0"/>
          <w:numId w:val="12"/>
        </w:numPr>
        <w:spacing w:line="276" w:lineRule="auto"/>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0"/>
          <w:numId w:val="12"/>
        </w:numPr>
        <w:spacing w:line="276" w:lineRule="auto"/>
      </w:pPr>
      <w:r w:rsidRPr="00724ABB">
        <w:lastRenderedPageBreak/>
        <w:t>Increase</w:t>
      </w:r>
    </w:p>
    <w:p w:rsidR="00F83559" w:rsidRPr="00724ABB" w:rsidRDefault="00F83559" w:rsidP="0064572B">
      <w:pPr>
        <w:pStyle w:val="ListParagraph"/>
        <w:numPr>
          <w:ilvl w:val="0"/>
          <w:numId w:val="12"/>
        </w:numPr>
        <w:spacing w:line="276" w:lineRule="auto"/>
      </w:pPr>
      <w:r w:rsidRPr="00724ABB">
        <w:lastRenderedPageBreak/>
        <w:t xml:space="preserve">Remain Constant </w:t>
      </w:r>
    </w:p>
    <w:p w:rsidR="00F83559" w:rsidRPr="00724ABB" w:rsidRDefault="00F83559" w:rsidP="0064572B">
      <w:pPr>
        <w:pStyle w:val="ListParagraph"/>
        <w:numPr>
          <w:ilvl w:val="0"/>
          <w:numId w:val="12"/>
        </w:numPr>
        <w:spacing w:line="276" w:lineRule="auto"/>
      </w:pPr>
      <w:r w:rsidRPr="00724ABB">
        <w:lastRenderedPageBreak/>
        <w:t>Decrease</w:t>
      </w:r>
    </w:p>
    <w:p w:rsidR="00F83559" w:rsidRPr="00724ABB" w:rsidRDefault="00F83559" w:rsidP="0064572B">
      <w:pPr>
        <w:pStyle w:val="ListParagraph"/>
        <w:numPr>
          <w:ilvl w:val="0"/>
          <w:numId w:val="4"/>
        </w:numPr>
        <w:spacing w:line="276" w:lineRule="auto"/>
        <w:sectPr w:rsidR="00F83559" w:rsidRPr="00724ABB" w:rsidSect="00F83559">
          <w:type w:val="continuous"/>
          <w:pgSz w:w="12240" w:h="15840"/>
          <w:pgMar w:top="1440" w:right="1440" w:bottom="1440" w:left="2160" w:header="720" w:footer="720" w:gutter="0"/>
          <w:cols w:num="3" w:space="720"/>
          <w:docGrid w:linePitch="360"/>
        </w:sectPr>
      </w:pPr>
    </w:p>
    <w:p w:rsidR="00F83559" w:rsidRPr="00724ABB" w:rsidRDefault="00F83559" w:rsidP="0064572B">
      <w:pPr>
        <w:pStyle w:val="ListParagraph"/>
        <w:numPr>
          <w:ilvl w:val="0"/>
          <w:numId w:val="4"/>
        </w:numPr>
        <w:spacing w:line="276" w:lineRule="auto"/>
      </w:pPr>
      <w:r w:rsidRPr="00724ABB">
        <w:lastRenderedPageBreak/>
        <w:t>How does each of the following factors affect the performance of your company?</w:t>
      </w:r>
    </w:p>
    <w:tbl>
      <w:tblPr>
        <w:tblStyle w:val="TableGrid3"/>
        <w:tblW w:w="0" w:type="auto"/>
        <w:tblLook w:val="04A0" w:firstRow="1" w:lastRow="0" w:firstColumn="1" w:lastColumn="0" w:noHBand="0" w:noVBand="1"/>
      </w:tblPr>
      <w:tblGrid>
        <w:gridCol w:w="464"/>
        <w:gridCol w:w="4083"/>
        <w:gridCol w:w="1450"/>
        <w:gridCol w:w="1475"/>
        <w:gridCol w:w="1158"/>
      </w:tblGrid>
      <w:tr w:rsidR="00F83559" w:rsidRPr="00724ABB" w:rsidTr="00F83559">
        <w:tc>
          <w:tcPr>
            <w:tcW w:w="466" w:type="dxa"/>
          </w:tcPr>
          <w:p w:rsidR="00F83559" w:rsidRPr="00724ABB" w:rsidRDefault="00F83559" w:rsidP="00F83559">
            <w:pPr>
              <w:autoSpaceDE w:val="0"/>
              <w:autoSpaceDN w:val="0"/>
              <w:adjustRightInd w:val="0"/>
            </w:pPr>
          </w:p>
        </w:tc>
        <w:tc>
          <w:tcPr>
            <w:tcW w:w="4862" w:type="dxa"/>
          </w:tcPr>
          <w:p w:rsidR="00F83559" w:rsidRPr="00724ABB" w:rsidRDefault="00F83559" w:rsidP="00F83559">
            <w:pPr>
              <w:autoSpaceDE w:val="0"/>
              <w:autoSpaceDN w:val="0"/>
              <w:adjustRightInd w:val="0"/>
            </w:pPr>
          </w:p>
        </w:tc>
        <w:tc>
          <w:tcPr>
            <w:tcW w:w="1620" w:type="dxa"/>
          </w:tcPr>
          <w:p w:rsidR="00F83559" w:rsidRPr="00724ABB" w:rsidRDefault="00F83559" w:rsidP="00F83559">
            <w:pPr>
              <w:autoSpaceDE w:val="0"/>
              <w:autoSpaceDN w:val="0"/>
              <w:adjustRightInd w:val="0"/>
            </w:pPr>
            <w:r w:rsidRPr="00724ABB">
              <w:t>Positive Impact</w:t>
            </w:r>
          </w:p>
        </w:tc>
        <w:tc>
          <w:tcPr>
            <w:tcW w:w="1620" w:type="dxa"/>
          </w:tcPr>
          <w:p w:rsidR="00F83559" w:rsidRPr="00724ABB" w:rsidRDefault="00F83559" w:rsidP="00F83559">
            <w:pPr>
              <w:autoSpaceDE w:val="0"/>
              <w:autoSpaceDN w:val="0"/>
              <w:adjustRightInd w:val="0"/>
            </w:pPr>
            <w:r w:rsidRPr="00724ABB">
              <w:t>Negative Impact</w:t>
            </w:r>
          </w:p>
        </w:tc>
        <w:tc>
          <w:tcPr>
            <w:tcW w:w="1260" w:type="dxa"/>
          </w:tcPr>
          <w:p w:rsidR="00F83559" w:rsidRPr="00724ABB" w:rsidRDefault="00F83559" w:rsidP="00F83559">
            <w:pPr>
              <w:autoSpaceDE w:val="0"/>
              <w:autoSpaceDN w:val="0"/>
              <w:adjustRightInd w:val="0"/>
            </w:pPr>
            <w:r w:rsidRPr="00724ABB">
              <w:t>No Impact</w:t>
            </w: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a..</w:t>
            </w:r>
          </w:p>
        </w:tc>
        <w:tc>
          <w:tcPr>
            <w:tcW w:w="4862" w:type="dxa"/>
          </w:tcPr>
          <w:p w:rsidR="00F83559" w:rsidRPr="00724ABB" w:rsidRDefault="00F83559" w:rsidP="00F83559">
            <w:pPr>
              <w:autoSpaceDE w:val="0"/>
              <w:autoSpaceDN w:val="0"/>
              <w:adjustRightInd w:val="0"/>
            </w:pPr>
            <w:r w:rsidRPr="00724ABB">
              <w:t>Access to debt Finances through bank loans /leasing/ bond issuing/skukk issuing</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b.</w:t>
            </w:r>
          </w:p>
        </w:tc>
        <w:tc>
          <w:tcPr>
            <w:tcW w:w="4862" w:type="dxa"/>
          </w:tcPr>
          <w:p w:rsidR="00F83559" w:rsidRPr="00724ABB" w:rsidRDefault="00F83559" w:rsidP="00F83559">
            <w:pPr>
              <w:autoSpaceDE w:val="0"/>
              <w:autoSpaceDN w:val="0"/>
              <w:adjustRightInd w:val="0"/>
            </w:pPr>
            <w:r w:rsidRPr="00724ABB">
              <w:t>Access to Equity Finance through share offering</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c.</w:t>
            </w:r>
          </w:p>
        </w:tc>
        <w:tc>
          <w:tcPr>
            <w:tcW w:w="4862" w:type="dxa"/>
          </w:tcPr>
          <w:p w:rsidR="00F83559" w:rsidRPr="00724ABB" w:rsidRDefault="00F83559" w:rsidP="00F83559">
            <w:pPr>
              <w:autoSpaceDE w:val="0"/>
              <w:autoSpaceDN w:val="0"/>
              <w:adjustRightInd w:val="0"/>
            </w:pPr>
            <w:r w:rsidRPr="00724ABB">
              <w:t>Energy/Electricity availability</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d.</w:t>
            </w:r>
          </w:p>
        </w:tc>
        <w:tc>
          <w:tcPr>
            <w:tcW w:w="4862" w:type="dxa"/>
          </w:tcPr>
          <w:p w:rsidR="00F83559" w:rsidRPr="00724ABB" w:rsidRDefault="00F83559" w:rsidP="00F83559">
            <w:pPr>
              <w:autoSpaceDE w:val="0"/>
              <w:autoSpaceDN w:val="0"/>
              <w:adjustRightInd w:val="0"/>
            </w:pPr>
            <w:r w:rsidRPr="00724ABB">
              <w:t>Law and Order situation</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e.</w:t>
            </w:r>
          </w:p>
        </w:tc>
        <w:tc>
          <w:tcPr>
            <w:tcW w:w="4862" w:type="dxa"/>
          </w:tcPr>
          <w:p w:rsidR="00F83559" w:rsidRPr="00724ABB" w:rsidRDefault="00F83559" w:rsidP="00F83559">
            <w:pPr>
              <w:autoSpaceDE w:val="0"/>
              <w:autoSpaceDN w:val="0"/>
              <w:adjustRightInd w:val="0"/>
            </w:pPr>
            <w:r w:rsidRPr="00724ABB">
              <w:t>Competition from Foreign products and entities</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f.</w:t>
            </w:r>
          </w:p>
        </w:tc>
        <w:tc>
          <w:tcPr>
            <w:tcW w:w="4862" w:type="dxa"/>
          </w:tcPr>
          <w:p w:rsidR="00F83559" w:rsidRPr="00724ABB" w:rsidRDefault="00F83559" w:rsidP="00F83559">
            <w:pPr>
              <w:autoSpaceDE w:val="0"/>
              <w:autoSpaceDN w:val="0"/>
              <w:adjustRightInd w:val="0"/>
            </w:pPr>
            <w:r w:rsidRPr="00724ABB">
              <w:t>Shortage of Skilled Labor</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g.</w:t>
            </w:r>
          </w:p>
        </w:tc>
        <w:tc>
          <w:tcPr>
            <w:tcW w:w="4862" w:type="dxa"/>
          </w:tcPr>
          <w:p w:rsidR="00F83559" w:rsidRPr="00724ABB" w:rsidRDefault="00F83559" w:rsidP="00F83559">
            <w:pPr>
              <w:autoSpaceDE w:val="0"/>
              <w:autoSpaceDN w:val="0"/>
              <w:adjustRightInd w:val="0"/>
            </w:pPr>
            <w:r w:rsidRPr="00724ABB">
              <w:t>Slow or Ineffective Mechanism to Enforce Contracts or Resolve Disputes</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h.</w:t>
            </w:r>
          </w:p>
        </w:tc>
        <w:tc>
          <w:tcPr>
            <w:tcW w:w="4862" w:type="dxa"/>
          </w:tcPr>
          <w:p w:rsidR="00F83559" w:rsidRPr="00724ABB" w:rsidRDefault="00F83559" w:rsidP="00F83559">
            <w:pPr>
              <w:autoSpaceDE w:val="0"/>
              <w:autoSpaceDN w:val="0"/>
              <w:adjustRightInd w:val="0"/>
            </w:pPr>
            <w:r w:rsidRPr="00724ABB">
              <w:t>Slow pace of decision making by government departments/civic servants</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c>
          <w:tcPr>
            <w:tcW w:w="466" w:type="dxa"/>
          </w:tcPr>
          <w:p w:rsidR="00F83559" w:rsidRPr="00724ABB" w:rsidRDefault="00F83559" w:rsidP="00F83559">
            <w:pPr>
              <w:autoSpaceDE w:val="0"/>
              <w:autoSpaceDN w:val="0"/>
              <w:adjustRightInd w:val="0"/>
              <w:rPr>
                <w:i/>
                <w:iCs/>
              </w:rPr>
            </w:pPr>
            <w:r w:rsidRPr="00724ABB">
              <w:rPr>
                <w:i/>
                <w:iCs/>
              </w:rPr>
              <w:t>i.</w:t>
            </w:r>
          </w:p>
        </w:tc>
        <w:tc>
          <w:tcPr>
            <w:tcW w:w="4862" w:type="dxa"/>
          </w:tcPr>
          <w:p w:rsidR="00F83559" w:rsidRPr="00724ABB" w:rsidRDefault="00F83559" w:rsidP="00F83559">
            <w:pPr>
              <w:autoSpaceDE w:val="0"/>
              <w:autoSpaceDN w:val="0"/>
              <w:adjustRightInd w:val="0"/>
            </w:pPr>
            <w:r w:rsidRPr="00724ABB">
              <w:t>Culture of palm greasing to get anything done</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r w:rsidR="00F83559" w:rsidRPr="00724ABB" w:rsidTr="00F83559">
        <w:trPr>
          <w:trHeight w:val="458"/>
        </w:trPr>
        <w:tc>
          <w:tcPr>
            <w:tcW w:w="466" w:type="dxa"/>
          </w:tcPr>
          <w:p w:rsidR="00F83559" w:rsidRPr="00724ABB" w:rsidRDefault="00F83559" w:rsidP="00F83559">
            <w:pPr>
              <w:autoSpaceDE w:val="0"/>
              <w:autoSpaceDN w:val="0"/>
              <w:adjustRightInd w:val="0"/>
              <w:rPr>
                <w:i/>
                <w:iCs/>
              </w:rPr>
            </w:pPr>
            <w:r w:rsidRPr="00724ABB">
              <w:rPr>
                <w:i/>
                <w:iCs/>
              </w:rPr>
              <w:t xml:space="preserve">j. </w:t>
            </w:r>
          </w:p>
        </w:tc>
        <w:tc>
          <w:tcPr>
            <w:tcW w:w="4862" w:type="dxa"/>
          </w:tcPr>
          <w:p w:rsidR="00F83559" w:rsidRPr="00724ABB" w:rsidRDefault="00F83559" w:rsidP="00F83559">
            <w:pPr>
              <w:autoSpaceDE w:val="0"/>
              <w:autoSpaceDN w:val="0"/>
              <w:adjustRightInd w:val="0"/>
            </w:pPr>
            <w:r w:rsidRPr="00724ABB">
              <w:t>Others (Please Specify):</w:t>
            </w:r>
          </w:p>
        </w:tc>
        <w:tc>
          <w:tcPr>
            <w:tcW w:w="1620" w:type="dxa"/>
          </w:tcPr>
          <w:p w:rsidR="00F83559" w:rsidRPr="00724ABB" w:rsidRDefault="00F83559" w:rsidP="00F83559">
            <w:pPr>
              <w:autoSpaceDE w:val="0"/>
              <w:autoSpaceDN w:val="0"/>
              <w:adjustRightInd w:val="0"/>
              <w:rPr>
                <w:i/>
                <w:iCs/>
              </w:rPr>
            </w:pPr>
          </w:p>
        </w:tc>
        <w:tc>
          <w:tcPr>
            <w:tcW w:w="1620" w:type="dxa"/>
          </w:tcPr>
          <w:p w:rsidR="00F83559" w:rsidRPr="00724ABB" w:rsidRDefault="00F83559" w:rsidP="00F83559">
            <w:pPr>
              <w:autoSpaceDE w:val="0"/>
              <w:autoSpaceDN w:val="0"/>
              <w:adjustRightInd w:val="0"/>
              <w:rPr>
                <w:i/>
                <w:iCs/>
              </w:rPr>
            </w:pPr>
          </w:p>
        </w:tc>
        <w:tc>
          <w:tcPr>
            <w:tcW w:w="1260" w:type="dxa"/>
          </w:tcPr>
          <w:p w:rsidR="00F83559" w:rsidRPr="00724ABB" w:rsidRDefault="00F83559" w:rsidP="00F83559">
            <w:pPr>
              <w:autoSpaceDE w:val="0"/>
              <w:autoSpaceDN w:val="0"/>
              <w:adjustRightInd w:val="0"/>
              <w:rPr>
                <w:i/>
                <w:iCs/>
              </w:rPr>
            </w:pPr>
          </w:p>
        </w:tc>
      </w:tr>
    </w:tbl>
    <w:p w:rsidR="00F83559" w:rsidRPr="00724ABB" w:rsidRDefault="00F83559" w:rsidP="00F83559">
      <w:pPr>
        <w:ind w:left="360"/>
      </w:pPr>
    </w:p>
    <w:p w:rsidR="00F83559" w:rsidRPr="00724ABB" w:rsidRDefault="00F83559" w:rsidP="0064572B">
      <w:pPr>
        <w:pStyle w:val="ListParagraph"/>
        <w:numPr>
          <w:ilvl w:val="0"/>
          <w:numId w:val="4"/>
        </w:numPr>
      </w:pPr>
      <w:r w:rsidRPr="00724ABB">
        <w:t>Please tell about your position in the managerial hierarchy of your organization:</w:t>
      </w:r>
    </w:p>
    <w:p w:rsidR="00F83559" w:rsidRPr="00724ABB" w:rsidRDefault="00F83559" w:rsidP="0064572B">
      <w:pPr>
        <w:pStyle w:val="ListParagraph"/>
        <w:numPr>
          <w:ilvl w:val="1"/>
          <w:numId w:val="4"/>
        </w:numPr>
        <w:sectPr w:rsidR="00F83559" w:rsidRPr="00724ABB" w:rsidSect="00F83559">
          <w:type w:val="continuous"/>
          <w:pgSz w:w="12240" w:h="15840"/>
          <w:pgMar w:top="1440" w:right="1440" w:bottom="1440" w:left="2160" w:header="720" w:footer="720" w:gutter="0"/>
          <w:cols w:space="720"/>
          <w:docGrid w:linePitch="360"/>
        </w:sectPr>
      </w:pPr>
    </w:p>
    <w:p w:rsidR="00F83559" w:rsidRPr="00724ABB" w:rsidRDefault="00F83559" w:rsidP="0064572B">
      <w:pPr>
        <w:pStyle w:val="ListParagraph"/>
        <w:numPr>
          <w:ilvl w:val="1"/>
          <w:numId w:val="4"/>
        </w:numPr>
      </w:pPr>
      <w:r>
        <w:lastRenderedPageBreak/>
        <w:t xml:space="preserve">Top </w:t>
      </w:r>
      <w:r w:rsidRPr="00724ABB">
        <w:t>management</w:t>
      </w:r>
    </w:p>
    <w:p w:rsidR="00F83559" w:rsidRPr="00724ABB" w:rsidRDefault="00F83559" w:rsidP="0064572B">
      <w:pPr>
        <w:pStyle w:val="ListParagraph"/>
        <w:numPr>
          <w:ilvl w:val="1"/>
          <w:numId w:val="4"/>
        </w:numPr>
      </w:pPr>
      <w:r w:rsidRPr="00724ABB">
        <w:t>Mid level management</w:t>
      </w:r>
    </w:p>
    <w:p w:rsidR="00F83559" w:rsidRPr="00724ABB" w:rsidRDefault="00F83559" w:rsidP="0064572B">
      <w:pPr>
        <w:pStyle w:val="ListParagraph"/>
        <w:numPr>
          <w:ilvl w:val="1"/>
          <w:numId w:val="4"/>
        </w:numPr>
      </w:pPr>
      <w:r w:rsidRPr="00724ABB">
        <w:t>Lower management</w:t>
      </w:r>
    </w:p>
    <w:p w:rsidR="00F83559" w:rsidRPr="00724ABB" w:rsidRDefault="00F83559" w:rsidP="00F83559">
      <w:pPr>
        <w:pStyle w:val="ListParagraph"/>
        <w:ind w:left="1440"/>
        <w:sectPr w:rsidR="00F83559" w:rsidRPr="00724ABB" w:rsidSect="00F83559">
          <w:type w:val="continuous"/>
          <w:pgSz w:w="12240" w:h="15840"/>
          <w:pgMar w:top="1440" w:right="1440" w:bottom="1440" w:left="2160" w:header="720" w:footer="720" w:gutter="0"/>
          <w:cols w:num="3" w:space="720"/>
          <w:docGrid w:linePitch="360"/>
        </w:sectPr>
      </w:pPr>
    </w:p>
    <w:p w:rsidR="00F83559" w:rsidRPr="00724ABB" w:rsidRDefault="00F83559" w:rsidP="00F83559">
      <w:pPr>
        <w:pStyle w:val="ListParagraph"/>
        <w:ind w:left="1440"/>
      </w:pPr>
    </w:p>
    <w:p w:rsidR="00F83559" w:rsidRPr="00724ABB" w:rsidRDefault="00F83559" w:rsidP="0064572B">
      <w:pPr>
        <w:pStyle w:val="ListParagraph"/>
        <w:numPr>
          <w:ilvl w:val="0"/>
          <w:numId w:val="4"/>
        </w:numPr>
      </w:pPr>
      <w:r w:rsidRPr="00724ABB">
        <w:t>How many years of formal schooling have your completed (e.g. 17 years):   __________</w:t>
      </w:r>
    </w:p>
    <w:p w:rsidR="00F83559" w:rsidRPr="00724ABB" w:rsidRDefault="00F83559" w:rsidP="00F83559">
      <w:pPr>
        <w:pStyle w:val="ListParagraph"/>
      </w:pPr>
    </w:p>
    <w:p w:rsidR="00F83559" w:rsidRPr="00724ABB" w:rsidRDefault="00F83559" w:rsidP="0064572B">
      <w:pPr>
        <w:pStyle w:val="ListParagraph"/>
        <w:numPr>
          <w:ilvl w:val="0"/>
          <w:numId w:val="4"/>
        </w:numPr>
      </w:pPr>
      <w:r w:rsidRPr="00724ABB">
        <w:t>What is your qualification (Last degree completed): ________________</w:t>
      </w:r>
    </w:p>
    <w:p w:rsidR="00F83559" w:rsidRPr="00724ABB" w:rsidRDefault="00F83559" w:rsidP="00F83559"/>
    <w:p w:rsidR="00F83559" w:rsidRPr="00724ABB" w:rsidRDefault="00F83559" w:rsidP="0064572B">
      <w:pPr>
        <w:pStyle w:val="ListParagraph"/>
        <w:numPr>
          <w:ilvl w:val="0"/>
          <w:numId w:val="4"/>
        </w:numPr>
      </w:pPr>
      <w:r w:rsidRPr="00724ABB">
        <w:t>How many years of experience do you have in the area of finance: _____________</w:t>
      </w:r>
    </w:p>
    <w:p w:rsidR="00F83559" w:rsidRPr="00724ABB" w:rsidRDefault="00F83559" w:rsidP="00F83559">
      <w:pPr>
        <w:pStyle w:val="ListParagraph"/>
      </w:pPr>
    </w:p>
    <w:p w:rsidR="00F83559" w:rsidRPr="00724ABB" w:rsidRDefault="00F83559" w:rsidP="0064572B">
      <w:pPr>
        <w:pStyle w:val="ListParagraph"/>
        <w:numPr>
          <w:ilvl w:val="0"/>
          <w:numId w:val="4"/>
        </w:numPr>
      </w:pPr>
      <w:r w:rsidRPr="00724ABB">
        <w:t>How many years of experience do you have on the current position in your current company? ______________</w:t>
      </w:r>
    </w:p>
    <w:p w:rsidR="00F83559" w:rsidRPr="00A07194" w:rsidRDefault="00F83559" w:rsidP="00F83559">
      <w:pPr>
        <w:ind w:left="360"/>
      </w:pPr>
    </w:p>
    <w:p w:rsidR="00F83559" w:rsidRDefault="00F83559" w:rsidP="00F83559"/>
    <w:p w:rsidR="00EA6A49" w:rsidRPr="00EA6A49" w:rsidRDefault="00EA6A49" w:rsidP="00EA6A49">
      <w:pPr>
        <w:spacing w:line="480" w:lineRule="auto"/>
        <w:rPr>
          <w:rFonts w:eastAsiaTheme="minorHAnsi"/>
          <w:b/>
          <w:sz w:val="28"/>
          <w:szCs w:val="28"/>
        </w:rPr>
      </w:pPr>
    </w:p>
    <w:sectPr w:rsidR="00EA6A49" w:rsidRPr="00EA6A49" w:rsidSect="007528A8">
      <w:headerReference w:type="default" r:id="rId46"/>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4F4" w:rsidRDefault="009C04F4">
      <w:r>
        <w:separator/>
      </w:r>
    </w:p>
  </w:endnote>
  <w:endnote w:type="continuationSeparator" w:id="0">
    <w:p w:rsidR="009C04F4" w:rsidRDefault="009C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4059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3A18">
      <w:rPr>
        <w:rStyle w:val="PageNumber"/>
        <w:noProof/>
      </w:rPr>
      <w:t>8</w:t>
    </w:r>
    <w:r>
      <w:rPr>
        <w:rStyle w:val="PageNumber"/>
      </w:rPr>
      <w:fldChar w:fldCharType="end"/>
    </w:r>
  </w:p>
  <w:p w:rsidR="00F03A5D" w:rsidRDefault="00F03A5D" w:rsidP="00070BB8">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405961">
    <w:pPr>
      <w:pStyle w:val="Footer"/>
      <w:framePr w:wrap="around"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C3A18">
      <w:rPr>
        <w:rStyle w:val="PageNumber"/>
        <w:noProof/>
      </w:rPr>
      <w:t>i</w:t>
    </w:r>
    <w:r>
      <w:rPr>
        <w:rStyle w:val="PageNumber"/>
      </w:rPr>
      <w:fldChar w:fldCharType="end"/>
    </w:r>
  </w:p>
  <w:p w:rsidR="00F03A5D" w:rsidRDefault="00F03A5D" w:rsidP="007528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231C3E">
    <w:pPr>
      <w:pStyle w:val="Footer"/>
      <w:framePr w:wrap="around"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C3A18">
      <w:rPr>
        <w:rStyle w:val="PageNumber"/>
        <w:noProof/>
      </w:rPr>
      <w:t>9</w:t>
    </w:r>
    <w:r>
      <w:rPr>
        <w:rStyle w:val="PageNumber"/>
      </w:rPr>
      <w:fldChar w:fldCharType="end"/>
    </w:r>
  </w:p>
  <w:p w:rsidR="00F03A5D" w:rsidRDefault="00F03A5D" w:rsidP="007528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4F4" w:rsidRDefault="009C04F4">
      <w:r>
        <w:separator/>
      </w:r>
    </w:p>
  </w:footnote>
  <w:footnote w:type="continuationSeparator" w:id="0">
    <w:p w:rsidR="009C04F4" w:rsidRDefault="009C04F4">
      <w:r>
        <w:continuationSeparator/>
      </w:r>
    </w:p>
  </w:footnote>
  <w:footnote w:id="1">
    <w:p w:rsidR="00F03A5D" w:rsidRDefault="00F03A5D">
      <w:pPr>
        <w:pStyle w:val="FootnoteText"/>
      </w:pPr>
      <w:r>
        <w:rPr>
          <w:rStyle w:val="FootnoteReference"/>
        </w:rPr>
        <w:footnoteRef/>
      </w:r>
      <w:r>
        <w:t xml:space="preserve"> </w:t>
      </w:r>
      <w:r w:rsidRPr="00285936">
        <w:rPr>
          <w:rFonts w:ascii="Garamond" w:hAnsi="Garamond"/>
        </w:rPr>
        <w:t xml:space="preserve">The </w:t>
      </w:r>
      <w:r>
        <w:rPr>
          <w:rFonts w:ascii="Garamond" w:hAnsi="Garamond"/>
        </w:rPr>
        <w:t>Lahore School of Economics</w:t>
      </w:r>
      <w:r w:rsidRPr="00285936">
        <w:rPr>
          <w:rFonts w:ascii="Garamond" w:hAnsi="Garamond"/>
        </w:rPr>
        <w:t xml:space="preserve"> hereby grants to </w:t>
      </w:r>
      <w:r>
        <w:rPr>
          <w:rFonts w:ascii="Garamond" w:hAnsi="Garamond"/>
        </w:rPr>
        <w:t xml:space="preserve">the student </w:t>
      </w:r>
      <w:r w:rsidRPr="00285936">
        <w:rPr>
          <w:rFonts w:ascii="Garamond" w:hAnsi="Garamond"/>
        </w:rPr>
        <w:t xml:space="preserve">permission to reproduce and to </w:t>
      </w:r>
      <w:r>
        <w:rPr>
          <w:rFonts w:ascii="Garamond" w:hAnsi="Garamond"/>
        </w:rPr>
        <w:t>publish</w:t>
      </w:r>
      <w:r w:rsidRPr="00285936">
        <w:rPr>
          <w:rFonts w:ascii="Garamond" w:hAnsi="Garamond"/>
        </w:rPr>
        <w:t xml:space="preserve"> paper and electronic copies of this thesis document in whole or in part in any medium now known or hereafter created.</w:t>
      </w:r>
      <w:r>
        <w:rPr>
          <w:rFonts w:ascii="Garamond" w:hAnsi="Garamond"/>
        </w:rPr>
        <w:t xml:space="preserve"> </w:t>
      </w:r>
      <w:r w:rsidRPr="00DC4F73">
        <w:rPr>
          <w:rFonts w:ascii="Garamond" w:hAnsi="Garamond"/>
        </w:rPr>
        <w:t>The reproduction/publication will, however, carry the Lahore School of Economics copyright.</w:t>
      </w:r>
    </w:p>
  </w:footnote>
  <w:footnote w:id="2">
    <w:p w:rsidR="00F03A5D" w:rsidRDefault="00F03A5D">
      <w:pPr>
        <w:pStyle w:val="FootnoteText"/>
      </w:pPr>
      <w:r>
        <w:rPr>
          <w:rStyle w:val="FootnoteReference"/>
        </w:rPr>
        <w:footnoteRef/>
      </w:r>
      <w:r>
        <w:t xml:space="preserve"> Sources can be Financial Intermediaries likes banks etc or can be the directors of the company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B4238A">
    <w:pPr>
      <w:pStyle w:val="Header"/>
      <w:tabs>
        <w:tab w:val="left" w:pos="1260"/>
        <w:tab w:val="right" w:pos="8455"/>
      </w:tabs>
      <w:jc w:val="right"/>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405961">
    <w:pPr>
      <w:pStyle w:val="Header"/>
    </w:pPr>
    <w:r>
      <w:t>Mehreen Furqan</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B4238A">
    <w:pPr>
      <w:pStyle w:val="Header"/>
      <w:tabs>
        <w:tab w:val="left" w:pos="1260"/>
        <w:tab w:val="right" w:pos="8455"/>
      </w:tabs>
      <w:jc w:val="right"/>
    </w:pPr>
    <w:r>
      <w:tab/>
    </w:r>
    <w:r>
      <w:tab/>
      <w:t>Introduction</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405961" w:rsidRDefault="00F03A5D" w:rsidP="00405961">
    <w:pPr>
      <w:pStyle w:val="Header"/>
      <w:jc w:val="right"/>
      <w:rPr>
        <w:i/>
      </w:rPr>
    </w:pPr>
    <w:r>
      <w:tab/>
    </w:r>
    <w:r>
      <w:rPr>
        <w:i/>
      </w:rPr>
      <w:t>Reasons for Financing</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405961" w:rsidRDefault="00F03A5D" w:rsidP="00405961">
    <w:pPr>
      <w:pStyle w:val="Header"/>
      <w:tabs>
        <w:tab w:val="left" w:pos="1260"/>
        <w:tab w:val="right" w:pos="8455"/>
      </w:tabs>
    </w:pPr>
    <w:r>
      <w:t>Mehreen Furqan</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405961" w:rsidRDefault="00F03A5D" w:rsidP="00405961">
    <w:pPr>
      <w:pStyle w:val="Header"/>
      <w:jc w:val="right"/>
      <w:rPr>
        <w:i/>
      </w:rPr>
    </w:pPr>
    <w:r>
      <w:tab/>
    </w:r>
    <w:r>
      <w:rPr>
        <w:i/>
      </w:rPr>
      <w:t>Life Cycle Stage of a Firm</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405961" w:rsidRDefault="00F03A5D" w:rsidP="007528A8">
    <w:pPr>
      <w:pStyle w:val="Header"/>
    </w:pPr>
    <w:r>
      <w:t>Mehreen Furqan</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405961" w:rsidRDefault="00F03A5D" w:rsidP="00405961">
    <w:pPr>
      <w:pStyle w:val="Header"/>
    </w:pPr>
    <w:r>
      <w:t>Mehreen Furqan</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7528A8" w:rsidRDefault="00F03A5D" w:rsidP="007528A8">
    <w:pPr>
      <w:pStyle w:val="Header"/>
      <w:tabs>
        <w:tab w:val="left" w:pos="1260"/>
        <w:tab w:val="right" w:pos="8455"/>
      </w:tabs>
      <w:jc w:val="right"/>
      <w:rPr>
        <w:i/>
      </w:rPr>
    </w:pPr>
    <w:r>
      <w:rPr>
        <w:i/>
      </w:rPr>
      <w:t>The Practitioner’s Perspective</w:t>
    </w:r>
  </w:p>
  <w:p w:rsidR="00F03A5D" w:rsidRPr="007528A8" w:rsidRDefault="00F03A5D" w:rsidP="007528A8">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7528A8" w:rsidRDefault="00F03A5D" w:rsidP="007528A8">
    <w:pPr>
      <w:pStyle w:val="Header"/>
      <w:tabs>
        <w:tab w:val="left" w:pos="1260"/>
        <w:tab w:val="right" w:pos="8455"/>
      </w:tabs>
      <w:jc w:val="right"/>
      <w:rPr>
        <w:i/>
      </w:rPr>
    </w:pPr>
    <w:r>
      <w:rPr>
        <w:i/>
      </w:rPr>
      <w:t>Conclusion</w:t>
    </w:r>
  </w:p>
  <w:p w:rsidR="00F03A5D" w:rsidRPr="007528A8" w:rsidRDefault="00F03A5D" w:rsidP="007528A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7528A8" w:rsidRDefault="00F03A5D" w:rsidP="007528A8">
    <w:pPr>
      <w:pStyle w:val="Header"/>
      <w:tabs>
        <w:tab w:val="left" w:pos="1260"/>
        <w:tab w:val="right" w:pos="8455"/>
      </w:tabs>
      <w:jc w:val="right"/>
      <w:rPr>
        <w:i/>
      </w:rPr>
    </w:pPr>
    <w:r>
      <w:rPr>
        <w:i/>
      </w:rPr>
      <w:t>References</w:t>
    </w:r>
  </w:p>
  <w:p w:rsidR="00F03A5D" w:rsidRPr="007528A8" w:rsidRDefault="00F03A5D" w:rsidP="007528A8">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Pr="007528A8" w:rsidRDefault="00F03A5D" w:rsidP="00F27892">
    <w:pPr>
      <w:pStyle w:val="Header"/>
      <w:tabs>
        <w:tab w:val="left" w:pos="1260"/>
        <w:tab w:val="right" w:pos="8455"/>
      </w:tabs>
      <w:jc w:val="right"/>
      <w:rPr>
        <w:i/>
      </w:rPr>
    </w:pPr>
    <w:r>
      <w:rPr>
        <w:i/>
      </w:rPr>
      <w:t>Appendices</w:t>
    </w:r>
  </w:p>
  <w:p w:rsidR="00F03A5D" w:rsidRPr="007528A8" w:rsidRDefault="00F03A5D" w:rsidP="007528A8">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A5D" w:rsidRDefault="00F03A5D" w:rsidP="00B4238A">
    <w:pPr>
      <w:pStyle w:val="Header"/>
      <w:tabs>
        <w:tab w:val="left" w:pos="1260"/>
        <w:tab w:val="right" w:pos="8455"/>
      </w:tabs>
      <w:jc w:val="right"/>
    </w:pPr>
    <w:r>
      <w:tab/>
    </w:r>
    <w:r>
      <w:tab/>
      <w:t>Conclusion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4036"/>
    <w:multiLevelType w:val="hybridMultilevel"/>
    <w:tmpl w:val="5A361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A3FB2"/>
    <w:multiLevelType w:val="hybridMultilevel"/>
    <w:tmpl w:val="7632D4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447CDD"/>
    <w:multiLevelType w:val="hybridMultilevel"/>
    <w:tmpl w:val="33828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6193A"/>
    <w:multiLevelType w:val="hybridMultilevel"/>
    <w:tmpl w:val="0A244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F682B"/>
    <w:multiLevelType w:val="multilevel"/>
    <w:tmpl w:val="7D42E610"/>
    <w:lvl w:ilvl="0">
      <w:start w:val="1"/>
      <w:numFmt w:val="decimal"/>
      <w:lvlText w:val="%1."/>
      <w:lvlJc w:val="left"/>
      <w:pPr>
        <w:ind w:left="1440" w:hanging="360"/>
      </w:pPr>
    </w:lvl>
    <w:lvl w:ilvl="1">
      <w:start w:val="3"/>
      <w:numFmt w:val="decimal"/>
      <w:isLgl/>
      <w:lvlText w:val="%1.%2"/>
      <w:lvlJc w:val="left"/>
      <w:pPr>
        <w:ind w:left="1800" w:hanging="720"/>
      </w:pPr>
      <w:rPr>
        <w:rFonts w:eastAsiaTheme="majorEastAsia" w:hint="default"/>
        <w:i/>
        <w:color w:val="365F91" w:themeColor="accent1" w:themeShade="BF"/>
      </w:rPr>
    </w:lvl>
    <w:lvl w:ilvl="2">
      <w:start w:val="4"/>
      <w:numFmt w:val="decimal"/>
      <w:isLgl/>
      <w:lvlText w:val="%1.%2.%3"/>
      <w:lvlJc w:val="left"/>
      <w:pPr>
        <w:ind w:left="1800" w:hanging="720"/>
      </w:pPr>
      <w:rPr>
        <w:rFonts w:eastAsiaTheme="majorEastAsia" w:hint="default"/>
        <w:i/>
        <w:color w:val="365F91" w:themeColor="accent1" w:themeShade="BF"/>
      </w:rPr>
    </w:lvl>
    <w:lvl w:ilvl="3">
      <w:start w:val="3"/>
      <w:numFmt w:val="decimal"/>
      <w:isLgl/>
      <w:lvlText w:val="%1.%2.%3.%4"/>
      <w:lvlJc w:val="left"/>
      <w:pPr>
        <w:ind w:left="1800" w:hanging="720"/>
      </w:pPr>
      <w:rPr>
        <w:rFonts w:eastAsiaTheme="majorEastAsia" w:hint="default"/>
        <w:i/>
        <w:color w:val="365F91" w:themeColor="accent1" w:themeShade="BF"/>
      </w:rPr>
    </w:lvl>
    <w:lvl w:ilvl="4">
      <w:start w:val="1"/>
      <w:numFmt w:val="decimal"/>
      <w:isLgl/>
      <w:lvlText w:val="%1.%2.%3.%4.%5"/>
      <w:lvlJc w:val="left"/>
      <w:pPr>
        <w:ind w:left="2160" w:hanging="1080"/>
      </w:pPr>
      <w:rPr>
        <w:rFonts w:eastAsiaTheme="majorEastAsia" w:hint="default"/>
        <w:i/>
        <w:color w:val="365F91" w:themeColor="accent1" w:themeShade="BF"/>
      </w:rPr>
    </w:lvl>
    <w:lvl w:ilvl="5">
      <w:start w:val="1"/>
      <w:numFmt w:val="decimal"/>
      <w:isLgl/>
      <w:lvlText w:val="%1.%2.%3.%4.%5.%6"/>
      <w:lvlJc w:val="left"/>
      <w:pPr>
        <w:ind w:left="2160" w:hanging="1080"/>
      </w:pPr>
      <w:rPr>
        <w:rFonts w:eastAsiaTheme="majorEastAsia" w:hint="default"/>
        <w:i/>
        <w:color w:val="365F91" w:themeColor="accent1" w:themeShade="BF"/>
      </w:rPr>
    </w:lvl>
    <w:lvl w:ilvl="6">
      <w:start w:val="1"/>
      <w:numFmt w:val="decimal"/>
      <w:isLgl/>
      <w:lvlText w:val="%1.%2.%3.%4.%5.%6.%7"/>
      <w:lvlJc w:val="left"/>
      <w:pPr>
        <w:ind w:left="2520" w:hanging="1440"/>
      </w:pPr>
      <w:rPr>
        <w:rFonts w:eastAsiaTheme="majorEastAsia" w:hint="default"/>
        <w:i/>
        <w:color w:val="365F91" w:themeColor="accent1" w:themeShade="BF"/>
      </w:rPr>
    </w:lvl>
    <w:lvl w:ilvl="7">
      <w:start w:val="1"/>
      <w:numFmt w:val="decimal"/>
      <w:isLgl/>
      <w:lvlText w:val="%1.%2.%3.%4.%5.%6.%7.%8"/>
      <w:lvlJc w:val="left"/>
      <w:pPr>
        <w:ind w:left="2520" w:hanging="1440"/>
      </w:pPr>
      <w:rPr>
        <w:rFonts w:eastAsiaTheme="majorEastAsia" w:hint="default"/>
        <w:i/>
        <w:color w:val="365F91" w:themeColor="accent1" w:themeShade="BF"/>
      </w:rPr>
    </w:lvl>
    <w:lvl w:ilvl="8">
      <w:start w:val="1"/>
      <w:numFmt w:val="decimal"/>
      <w:isLgl/>
      <w:lvlText w:val="%1.%2.%3.%4.%5.%6.%7.%8.%9"/>
      <w:lvlJc w:val="left"/>
      <w:pPr>
        <w:ind w:left="2880" w:hanging="1800"/>
      </w:pPr>
      <w:rPr>
        <w:rFonts w:eastAsiaTheme="majorEastAsia" w:hint="default"/>
        <w:i/>
        <w:color w:val="365F91" w:themeColor="accent1" w:themeShade="BF"/>
      </w:rPr>
    </w:lvl>
  </w:abstractNum>
  <w:abstractNum w:abstractNumId="5" w15:restartNumberingAfterBreak="0">
    <w:nsid w:val="109C63D3"/>
    <w:multiLevelType w:val="hybridMultilevel"/>
    <w:tmpl w:val="2E78FA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D21691"/>
    <w:multiLevelType w:val="hybridMultilevel"/>
    <w:tmpl w:val="7632D4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3671CB"/>
    <w:multiLevelType w:val="hybridMultilevel"/>
    <w:tmpl w:val="A47009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7F3AE4"/>
    <w:multiLevelType w:val="hybridMultilevel"/>
    <w:tmpl w:val="0A187E60"/>
    <w:lvl w:ilvl="0" w:tplc="0409000F">
      <w:start w:val="1"/>
      <w:numFmt w:val="decimal"/>
      <w:lvlText w:val="%1."/>
      <w:lvlJc w:val="left"/>
      <w:pPr>
        <w:ind w:left="1922" w:hanging="360"/>
      </w:pPr>
    </w:lvl>
    <w:lvl w:ilvl="1" w:tplc="04090019" w:tentative="1">
      <w:start w:val="1"/>
      <w:numFmt w:val="lowerLetter"/>
      <w:lvlText w:val="%2."/>
      <w:lvlJc w:val="left"/>
      <w:pPr>
        <w:ind w:left="2642" w:hanging="360"/>
      </w:pPr>
    </w:lvl>
    <w:lvl w:ilvl="2" w:tplc="0409001B" w:tentative="1">
      <w:start w:val="1"/>
      <w:numFmt w:val="lowerRoman"/>
      <w:lvlText w:val="%3."/>
      <w:lvlJc w:val="right"/>
      <w:pPr>
        <w:ind w:left="3362" w:hanging="180"/>
      </w:pPr>
    </w:lvl>
    <w:lvl w:ilvl="3" w:tplc="0409000F" w:tentative="1">
      <w:start w:val="1"/>
      <w:numFmt w:val="decimal"/>
      <w:lvlText w:val="%4."/>
      <w:lvlJc w:val="left"/>
      <w:pPr>
        <w:ind w:left="4082" w:hanging="360"/>
      </w:pPr>
    </w:lvl>
    <w:lvl w:ilvl="4" w:tplc="04090019" w:tentative="1">
      <w:start w:val="1"/>
      <w:numFmt w:val="lowerLetter"/>
      <w:lvlText w:val="%5."/>
      <w:lvlJc w:val="left"/>
      <w:pPr>
        <w:ind w:left="4802" w:hanging="360"/>
      </w:pPr>
    </w:lvl>
    <w:lvl w:ilvl="5" w:tplc="0409001B" w:tentative="1">
      <w:start w:val="1"/>
      <w:numFmt w:val="lowerRoman"/>
      <w:lvlText w:val="%6."/>
      <w:lvlJc w:val="right"/>
      <w:pPr>
        <w:ind w:left="5522" w:hanging="180"/>
      </w:pPr>
    </w:lvl>
    <w:lvl w:ilvl="6" w:tplc="0409000F" w:tentative="1">
      <w:start w:val="1"/>
      <w:numFmt w:val="decimal"/>
      <w:lvlText w:val="%7."/>
      <w:lvlJc w:val="left"/>
      <w:pPr>
        <w:ind w:left="6242" w:hanging="360"/>
      </w:pPr>
    </w:lvl>
    <w:lvl w:ilvl="7" w:tplc="04090019" w:tentative="1">
      <w:start w:val="1"/>
      <w:numFmt w:val="lowerLetter"/>
      <w:lvlText w:val="%8."/>
      <w:lvlJc w:val="left"/>
      <w:pPr>
        <w:ind w:left="6962" w:hanging="360"/>
      </w:pPr>
    </w:lvl>
    <w:lvl w:ilvl="8" w:tplc="0409001B" w:tentative="1">
      <w:start w:val="1"/>
      <w:numFmt w:val="lowerRoman"/>
      <w:lvlText w:val="%9."/>
      <w:lvlJc w:val="right"/>
      <w:pPr>
        <w:ind w:left="7682" w:hanging="180"/>
      </w:pPr>
    </w:lvl>
  </w:abstractNum>
  <w:abstractNum w:abstractNumId="9" w15:restartNumberingAfterBreak="0">
    <w:nsid w:val="222358C3"/>
    <w:multiLevelType w:val="multilevel"/>
    <w:tmpl w:val="EEE6942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310F22"/>
    <w:multiLevelType w:val="hybridMultilevel"/>
    <w:tmpl w:val="74F43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127F13"/>
    <w:multiLevelType w:val="multilevel"/>
    <w:tmpl w:val="27C29706"/>
    <w:lvl w:ilvl="0">
      <w:start w:val="1"/>
      <w:numFmt w:val="decimal"/>
      <w:lvlText w:val="%1."/>
      <w:lvlJc w:val="left"/>
      <w:pPr>
        <w:ind w:left="720" w:hanging="360"/>
      </w:pPr>
    </w:lvl>
    <w:lvl w:ilvl="1">
      <w:start w:val="6"/>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C5F65F5"/>
    <w:multiLevelType w:val="hybridMultilevel"/>
    <w:tmpl w:val="195AF1F2"/>
    <w:lvl w:ilvl="0" w:tplc="C65420E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E2D79"/>
    <w:multiLevelType w:val="hybridMultilevel"/>
    <w:tmpl w:val="7632D4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8153BF"/>
    <w:multiLevelType w:val="multilevel"/>
    <w:tmpl w:val="19E25AE8"/>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51E6207E"/>
    <w:multiLevelType w:val="hybridMultilevel"/>
    <w:tmpl w:val="F940C45C"/>
    <w:lvl w:ilvl="0" w:tplc="EDC4422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387B45"/>
    <w:multiLevelType w:val="hybridMultilevel"/>
    <w:tmpl w:val="9FA4E4CA"/>
    <w:lvl w:ilvl="0" w:tplc="AFDC1AC0">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AC0C71"/>
    <w:multiLevelType w:val="hybridMultilevel"/>
    <w:tmpl w:val="7632D4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3DE763D"/>
    <w:multiLevelType w:val="multilevel"/>
    <w:tmpl w:val="B58C62CE"/>
    <w:lvl w:ilvl="0">
      <w:start w:val="1"/>
      <w:numFmt w:val="decimal"/>
      <w:lvlText w:val="%1."/>
      <w:lvlJc w:val="left"/>
      <w:pPr>
        <w:ind w:left="84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19" w15:restartNumberingAfterBreak="0">
    <w:nsid w:val="670168F6"/>
    <w:multiLevelType w:val="hybridMultilevel"/>
    <w:tmpl w:val="FF1A3D3C"/>
    <w:lvl w:ilvl="0" w:tplc="C65420E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F652CF"/>
    <w:multiLevelType w:val="hybridMultilevel"/>
    <w:tmpl w:val="317CB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B0D77"/>
    <w:multiLevelType w:val="multilevel"/>
    <w:tmpl w:val="62E45DA2"/>
    <w:lvl w:ilvl="0">
      <w:start w:val="1"/>
      <w:numFmt w:val="decimal"/>
      <w:lvlText w:val="%1."/>
      <w:lvlJc w:val="left"/>
      <w:pPr>
        <w:ind w:left="720" w:hanging="360"/>
      </w:pPr>
    </w:lvl>
    <w:lvl w:ilvl="1">
      <w:start w:val="6"/>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512A9D"/>
    <w:multiLevelType w:val="multilevel"/>
    <w:tmpl w:val="1D382FE8"/>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F0C52E3"/>
    <w:multiLevelType w:val="hybridMultilevel"/>
    <w:tmpl w:val="6456C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8"/>
  </w:num>
  <w:num w:numId="3">
    <w:abstractNumId w:val="11"/>
  </w:num>
  <w:num w:numId="4">
    <w:abstractNumId w:val="19"/>
  </w:num>
  <w:num w:numId="5">
    <w:abstractNumId w:val="5"/>
  </w:num>
  <w:num w:numId="6">
    <w:abstractNumId w:val="7"/>
  </w:num>
  <w:num w:numId="7">
    <w:abstractNumId w:val="16"/>
  </w:num>
  <w:num w:numId="8">
    <w:abstractNumId w:val="12"/>
  </w:num>
  <w:num w:numId="9">
    <w:abstractNumId w:val="13"/>
  </w:num>
  <w:num w:numId="10">
    <w:abstractNumId w:val="6"/>
  </w:num>
  <w:num w:numId="11">
    <w:abstractNumId w:val="17"/>
  </w:num>
  <w:num w:numId="12">
    <w:abstractNumId w:val="1"/>
  </w:num>
  <w:num w:numId="13">
    <w:abstractNumId w:val="9"/>
  </w:num>
  <w:num w:numId="14">
    <w:abstractNumId w:val="4"/>
  </w:num>
  <w:num w:numId="15">
    <w:abstractNumId w:val="8"/>
  </w:num>
  <w:num w:numId="16">
    <w:abstractNumId w:val="22"/>
  </w:num>
  <w:num w:numId="17">
    <w:abstractNumId w:val="14"/>
  </w:num>
  <w:num w:numId="18">
    <w:abstractNumId w:val="20"/>
  </w:num>
  <w:num w:numId="19">
    <w:abstractNumId w:val="2"/>
  </w:num>
  <w:num w:numId="20">
    <w:abstractNumId w:val="23"/>
  </w:num>
  <w:num w:numId="21">
    <w:abstractNumId w:val="21"/>
  </w:num>
  <w:num w:numId="22">
    <w:abstractNumId w:val="10"/>
  </w:num>
  <w:num w:numId="23">
    <w:abstractNumId w:val="0"/>
  </w:num>
  <w:num w:numId="2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41D"/>
    <w:rsid w:val="00003353"/>
    <w:rsid w:val="000107C4"/>
    <w:rsid w:val="00017FB0"/>
    <w:rsid w:val="00023287"/>
    <w:rsid w:val="000355A0"/>
    <w:rsid w:val="00053021"/>
    <w:rsid w:val="00056AD4"/>
    <w:rsid w:val="0005744B"/>
    <w:rsid w:val="00057E93"/>
    <w:rsid w:val="00063796"/>
    <w:rsid w:val="00070BB8"/>
    <w:rsid w:val="000722C0"/>
    <w:rsid w:val="000745A8"/>
    <w:rsid w:val="0007593E"/>
    <w:rsid w:val="00082786"/>
    <w:rsid w:val="00086704"/>
    <w:rsid w:val="00092FC6"/>
    <w:rsid w:val="00094BB7"/>
    <w:rsid w:val="000B07DE"/>
    <w:rsid w:val="000B15F0"/>
    <w:rsid w:val="000B3DEF"/>
    <w:rsid w:val="000B4B86"/>
    <w:rsid w:val="000B758E"/>
    <w:rsid w:val="000C21DE"/>
    <w:rsid w:val="000C57F8"/>
    <w:rsid w:val="000E78E5"/>
    <w:rsid w:val="000F019F"/>
    <w:rsid w:val="000F0D72"/>
    <w:rsid w:val="000F7F2E"/>
    <w:rsid w:val="0010262F"/>
    <w:rsid w:val="00102935"/>
    <w:rsid w:val="0010345F"/>
    <w:rsid w:val="00103AE3"/>
    <w:rsid w:val="0010677C"/>
    <w:rsid w:val="001115BB"/>
    <w:rsid w:val="00117AA0"/>
    <w:rsid w:val="001218CD"/>
    <w:rsid w:val="001249CC"/>
    <w:rsid w:val="001249DB"/>
    <w:rsid w:val="00125CE3"/>
    <w:rsid w:val="00131339"/>
    <w:rsid w:val="00133656"/>
    <w:rsid w:val="001349C0"/>
    <w:rsid w:val="00136C75"/>
    <w:rsid w:val="00141743"/>
    <w:rsid w:val="001418B7"/>
    <w:rsid w:val="00144848"/>
    <w:rsid w:val="00147616"/>
    <w:rsid w:val="00150F39"/>
    <w:rsid w:val="00151F72"/>
    <w:rsid w:val="00153491"/>
    <w:rsid w:val="0015363E"/>
    <w:rsid w:val="001539DF"/>
    <w:rsid w:val="00162224"/>
    <w:rsid w:val="00163534"/>
    <w:rsid w:val="00166DBC"/>
    <w:rsid w:val="001717FF"/>
    <w:rsid w:val="0017383F"/>
    <w:rsid w:val="001877C1"/>
    <w:rsid w:val="00192F05"/>
    <w:rsid w:val="00196E7B"/>
    <w:rsid w:val="001A34D0"/>
    <w:rsid w:val="001A39B2"/>
    <w:rsid w:val="001B051C"/>
    <w:rsid w:val="001B2425"/>
    <w:rsid w:val="001B3303"/>
    <w:rsid w:val="001B6503"/>
    <w:rsid w:val="001B7242"/>
    <w:rsid w:val="001B7915"/>
    <w:rsid w:val="001C441F"/>
    <w:rsid w:val="001E074A"/>
    <w:rsid w:val="001E282B"/>
    <w:rsid w:val="001E4463"/>
    <w:rsid w:val="001E71A5"/>
    <w:rsid w:val="001E7DA9"/>
    <w:rsid w:val="001F5AEF"/>
    <w:rsid w:val="001F713D"/>
    <w:rsid w:val="00203CC7"/>
    <w:rsid w:val="002046DA"/>
    <w:rsid w:val="00204E3A"/>
    <w:rsid w:val="00207790"/>
    <w:rsid w:val="0021308F"/>
    <w:rsid w:val="00214224"/>
    <w:rsid w:val="00220144"/>
    <w:rsid w:val="00220400"/>
    <w:rsid w:val="002204C9"/>
    <w:rsid w:val="00223BE3"/>
    <w:rsid w:val="002259B3"/>
    <w:rsid w:val="00226BAC"/>
    <w:rsid w:val="00230783"/>
    <w:rsid w:val="00231C3E"/>
    <w:rsid w:val="002322BE"/>
    <w:rsid w:val="002338D3"/>
    <w:rsid w:val="00234002"/>
    <w:rsid w:val="002474E9"/>
    <w:rsid w:val="00252AF5"/>
    <w:rsid w:val="0025482D"/>
    <w:rsid w:val="00257C7D"/>
    <w:rsid w:val="00265964"/>
    <w:rsid w:val="00265FF9"/>
    <w:rsid w:val="00271964"/>
    <w:rsid w:val="0027275A"/>
    <w:rsid w:val="002733A8"/>
    <w:rsid w:val="002747AB"/>
    <w:rsid w:val="0027485D"/>
    <w:rsid w:val="00275922"/>
    <w:rsid w:val="002802D9"/>
    <w:rsid w:val="00283ACB"/>
    <w:rsid w:val="0029051A"/>
    <w:rsid w:val="00290988"/>
    <w:rsid w:val="00295A59"/>
    <w:rsid w:val="00297042"/>
    <w:rsid w:val="002972A6"/>
    <w:rsid w:val="002A3212"/>
    <w:rsid w:val="002A40D8"/>
    <w:rsid w:val="002B193D"/>
    <w:rsid w:val="002B324A"/>
    <w:rsid w:val="002B442C"/>
    <w:rsid w:val="002B5D36"/>
    <w:rsid w:val="002B688A"/>
    <w:rsid w:val="002C109D"/>
    <w:rsid w:val="002C783F"/>
    <w:rsid w:val="002C784F"/>
    <w:rsid w:val="002D154F"/>
    <w:rsid w:val="002D5254"/>
    <w:rsid w:val="002E0046"/>
    <w:rsid w:val="002E0675"/>
    <w:rsid w:val="002F376C"/>
    <w:rsid w:val="002F551A"/>
    <w:rsid w:val="003034E9"/>
    <w:rsid w:val="00304B49"/>
    <w:rsid w:val="00311E03"/>
    <w:rsid w:val="00312420"/>
    <w:rsid w:val="00326531"/>
    <w:rsid w:val="003305F8"/>
    <w:rsid w:val="00337D12"/>
    <w:rsid w:val="00346DC7"/>
    <w:rsid w:val="00354B3E"/>
    <w:rsid w:val="0036066B"/>
    <w:rsid w:val="00361C47"/>
    <w:rsid w:val="003747BD"/>
    <w:rsid w:val="00376007"/>
    <w:rsid w:val="00380E0D"/>
    <w:rsid w:val="00392EC4"/>
    <w:rsid w:val="00394020"/>
    <w:rsid w:val="003957A9"/>
    <w:rsid w:val="003A32EC"/>
    <w:rsid w:val="003A5181"/>
    <w:rsid w:val="003A6A63"/>
    <w:rsid w:val="003B1FCD"/>
    <w:rsid w:val="003C0A20"/>
    <w:rsid w:val="003C33C9"/>
    <w:rsid w:val="003C7A26"/>
    <w:rsid w:val="003D2214"/>
    <w:rsid w:val="003D5005"/>
    <w:rsid w:val="003E0B7A"/>
    <w:rsid w:val="003E32EC"/>
    <w:rsid w:val="003E6E9E"/>
    <w:rsid w:val="003E7E14"/>
    <w:rsid w:val="003E7EA9"/>
    <w:rsid w:val="003F0B06"/>
    <w:rsid w:val="003F0CCB"/>
    <w:rsid w:val="003F1E0A"/>
    <w:rsid w:val="003F651E"/>
    <w:rsid w:val="003F6677"/>
    <w:rsid w:val="00403B3C"/>
    <w:rsid w:val="004043AF"/>
    <w:rsid w:val="00405961"/>
    <w:rsid w:val="00405A80"/>
    <w:rsid w:val="00407874"/>
    <w:rsid w:val="00407A89"/>
    <w:rsid w:val="0041733F"/>
    <w:rsid w:val="00417B4E"/>
    <w:rsid w:val="00423A29"/>
    <w:rsid w:val="0042544B"/>
    <w:rsid w:val="004256A4"/>
    <w:rsid w:val="0043043A"/>
    <w:rsid w:val="004321E3"/>
    <w:rsid w:val="00433E01"/>
    <w:rsid w:val="004358C9"/>
    <w:rsid w:val="00440A0B"/>
    <w:rsid w:val="00442B07"/>
    <w:rsid w:val="00443927"/>
    <w:rsid w:val="00444064"/>
    <w:rsid w:val="00450A29"/>
    <w:rsid w:val="004510B6"/>
    <w:rsid w:val="0045169A"/>
    <w:rsid w:val="00453643"/>
    <w:rsid w:val="00456578"/>
    <w:rsid w:val="00457EC7"/>
    <w:rsid w:val="00460851"/>
    <w:rsid w:val="00462BC1"/>
    <w:rsid w:val="00466FDC"/>
    <w:rsid w:val="00475992"/>
    <w:rsid w:val="00475A38"/>
    <w:rsid w:val="00484FB7"/>
    <w:rsid w:val="00490EDD"/>
    <w:rsid w:val="00495D8E"/>
    <w:rsid w:val="004A02B2"/>
    <w:rsid w:val="004A7963"/>
    <w:rsid w:val="004B2304"/>
    <w:rsid w:val="004B4820"/>
    <w:rsid w:val="004B6337"/>
    <w:rsid w:val="004D1622"/>
    <w:rsid w:val="004D177E"/>
    <w:rsid w:val="004D7970"/>
    <w:rsid w:val="004E7808"/>
    <w:rsid w:val="004F4127"/>
    <w:rsid w:val="004F5C89"/>
    <w:rsid w:val="004F6253"/>
    <w:rsid w:val="00505435"/>
    <w:rsid w:val="0050561E"/>
    <w:rsid w:val="00512503"/>
    <w:rsid w:val="00517F83"/>
    <w:rsid w:val="005244BD"/>
    <w:rsid w:val="00540359"/>
    <w:rsid w:val="00561F35"/>
    <w:rsid w:val="00562A70"/>
    <w:rsid w:val="005708A3"/>
    <w:rsid w:val="005713F6"/>
    <w:rsid w:val="00576706"/>
    <w:rsid w:val="00580709"/>
    <w:rsid w:val="00580874"/>
    <w:rsid w:val="00586041"/>
    <w:rsid w:val="00586ADE"/>
    <w:rsid w:val="00594594"/>
    <w:rsid w:val="005954BF"/>
    <w:rsid w:val="005A1194"/>
    <w:rsid w:val="005A54BD"/>
    <w:rsid w:val="005B0766"/>
    <w:rsid w:val="005B398A"/>
    <w:rsid w:val="005B490C"/>
    <w:rsid w:val="005B6DBA"/>
    <w:rsid w:val="005C2C9B"/>
    <w:rsid w:val="005D0A38"/>
    <w:rsid w:val="005D0EBA"/>
    <w:rsid w:val="005E2070"/>
    <w:rsid w:val="006028EC"/>
    <w:rsid w:val="00611960"/>
    <w:rsid w:val="0061533B"/>
    <w:rsid w:val="0062145B"/>
    <w:rsid w:val="006221FA"/>
    <w:rsid w:val="00622418"/>
    <w:rsid w:val="00634E29"/>
    <w:rsid w:val="00635490"/>
    <w:rsid w:val="0064572B"/>
    <w:rsid w:val="00652657"/>
    <w:rsid w:val="00661F17"/>
    <w:rsid w:val="00670A16"/>
    <w:rsid w:val="00676A47"/>
    <w:rsid w:val="00676BC4"/>
    <w:rsid w:val="00684886"/>
    <w:rsid w:val="006858C9"/>
    <w:rsid w:val="0069602A"/>
    <w:rsid w:val="00697C96"/>
    <w:rsid w:val="006A1BF7"/>
    <w:rsid w:val="006A39B7"/>
    <w:rsid w:val="006B16C0"/>
    <w:rsid w:val="006B2C77"/>
    <w:rsid w:val="006B2D73"/>
    <w:rsid w:val="006B37A6"/>
    <w:rsid w:val="006C2AEF"/>
    <w:rsid w:val="006C3A18"/>
    <w:rsid w:val="006C40FA"/>
    <w:rsid w:val="006D006E"/>
    <w:rsid w:val="006D64EE"/>
    <w:rsid w:val="006E141D"/>
    <w:rsid w:val="006E1925"/>
    <w:rsid w:val="006E3501"/>
    <w:rsid w:val="006F6F69"/>
    <w:rsid w:val="006F7572"/>
    <w:rsid w:val="00710A61"/>
    <w:rsid w:val="00715D06"/>
    <w:rsid w:val="00720064"/>
    <w:rsid w:val="00730370"/>
    <w:rsid w:val="00733BA4"/>
    <w:rsid w:val="007350CF"/>
    <w:rsid w:val="00740DD6"/>
    <w:rsid w:val="007413ED"/>
    <w:rsid w:val="00743E88"/>
    <w:rsid w:val="007470D5"/>
    <w:rsid w:val="00747402"/>
    <w:rsid w:val="007528A8"/>
    <w:rsid w:val="00754EA2"/>
    <w:rsid w:val="007606C7"/>
    <w:rsid w:val="00760BD3"/>
    <w:rsid w:val="0076118D"/>
    <w:rsid w:val="0078238B"/>
    <w:rsid w:val="007849B3"/>
    <w:rsid w:val="0078562E"/>
    <w:rsid w:val="00790C47"/>
    <w:rsid w:val="00790C83"/>
    <w:rsid w:val="00793FDA"/>
    <w:rsid w:val="0079728F"/>
    <w:rsid w:val="007A1DAE"/>
    <w:rsid w:val="007A31DA"/>
    <w:rsid w:val="007A539A"/>
    <w:rsid w:val="007A6DFB"/>
    <w:rsid w:val="007A72E5"/>
    <w:rsid w:val="007B06E2"/>
    <w:rsid w:val="007C21B2"/>
    <w:rsid w:val="007C3756"/>
    <w:rsid w:val="007C4F3B"/>
    <w:rsid w:val="007C5CA9"/>
    <w:rsid w:val="007C7759"/>
    <w:rsid w:val="007D61FA"/>
    <w:rsid w:val="007F6F30"/>
    <w:rsid w:val="0080246F"/>
    <w:rsid w:val="00805382"/>
    <w:rsid w:val="00814D6E"/>
    <w:rsid w:val="00820DEC"/>
    <w:rsid w:val="008246C0"/>
    <w:rsid w:val="0083059F"/>
    <w:rsid w:val="00845EE5"/>
    <w:rsid w:val="008539AF"/>
    <w:rsid w:val="008566D7"/>
    <w:rsid w:val="0086523F"/>
    <w:rsid w:val="008662F3"/>
    <w:rsid w:val="00877E3D"/>
    <w:rsid w:val="00881AE0"/>
    <w:rsid w:val="0088442A"/>
    <w:rsid w:val="0088652F"/>
    <w:rsid w:val="00896C02"/>
    <w:rsid w:val="008A0228"/>
    <w:rsid w:val="008A07B7"/>
    <w:rsid w:val="008A1B4C"/>
    <w:rsid w:val="008A48AD"/>
    <w:rsid w:val="008A4E4A"/>
    <w:rsid w:val="008A614D"/>
    <w:rsid w:val="008B337E"/>
    <w:rsid w:val="008C0E3E"/>
    <w:rsid w:val="008C24B5"/>
    <w:rsid w:val="008C720A"/>
    <w:rsid w:val="008C79E5"/>
    <w:rsid w:val="008C79FD"/>
    <w:rsid w:val="008D0CF7"/>
    <w:rsid w:val="008D11D2"/>
    <w:rsid w:val="008E310F"/>
    <w:rsid w:val="008E447C"/>
    <w:rsid w:val="008E572B"/>
    <w:rsid w:val="008F2FCF"/>
    <w:rsid w:val="008F311C"/>
    <w:rsid w:val="008F4191"/>
    <w:rsid w:val="008F535B"/>
    <w:rsid w:val="008F5FBC"/>
    <w:rsid w:val="008F7B3C"/>
    <w:rsid w:val="009077B5"/>
    <w:rsid w:val="0091724D"/>
    <w:rsid w:val="00926439"/>
    <w:rsid w:val="009316FA"/>
    <w:rsid w:val="00933810"/>
    <w:rsid w:val="00937325"/>
    <w:rsid w:val="009458C5"/>
    <w:rsid w:val="00945C66"/>
    <w:rsid w:val="00947798"/>
    <w:rsid w:val="00954B7F"/>
    <w:rsid w:val="00960DF7"/>
    <w:rsid w:val="00964189"/>
    <w:rsid w:val="00966728"/>
    <w:rsid w:val="00980C1A"/>
    <w:rsid w:val="00981B69"/>
    <w:rsid w:val="009821F6"/>
    <w:rsid w:val="00983E7A"/>
    <w:rsid w:val="00984113"/>
    <w:rsid w:val="00990B3C"/>
    <w:rsid w:val="00995D4A"/>
    <w:rsid w:val="00996BEE"/>
    <w:rsid w:val="009A278D"/>
    <w:rsid w:val="009A3019"/>
    <w:rsid w:val="009A3BDE"/>
    <w:rsid w:val="009B1FFE"/>
    <w:rsid w:val="009C04F4"/>
    <w:rsid w:val="009C1288"/>
    <w:rsid w:val="009C4788"/>
    <w:rsid w:val="009E0EF5"/>
    <w:rsid w:val="009E3D56"/>
    <w:rsid w:val="009E55D1"/>
    <w:rsid w:val="009E6E63"/>
    <w:rsid w:val="009F354A"/>
    <w:rsid w:val="00A01B04"/>
    <w:rsid w:val="00A02536"/>
    <w:rsid w:val="00A04054"/>
    <w:rsid w:val="00A04453"/>
    <w:rsid w:val="00A063F0"/>
    <w:rsid w:val="00A079D8"/>
    <w:rsid w:val="00A152FD"/>
    <w:rsid w:val="00A17BF9"/>
    <w:rsid w:val="00A20FC4"/>
    <w:rsid w:val="00A27286"/>
    <w:rsid w:val="00A313DB"/>
    <w:rsid w:val="00A31679"/>
    <w:rsid w:val="00A412A5"/>
    <w:rsid w:val="00A442B0"/>
    <w:rsid w:val="00A50E88"/>
    <w:rsid w:val="00A5114C"/>
    <w:rsid w:val="00A57DB6"/>
    <w:rsid w:val="00A6174A"/>
    <w:rsid w:val="00A64F60"/>
    <w:rsid w:val="00A66917"/>
    <w:rsid w:val="00A705FC"/>
    <w:rsid w:val="00A7231B"/>
    <w:rsid w:val="00A7432B"/>
    <w:rsid w:val="00A80DDC"/>
    <w:rsid w:val="00A834C3"/>
    <w:rsid w:val="00A917C8"/>
    <w:rsid w:val="00A9223C"/>
    <w:rsid w:val="00A9344A"/>
    <w:rsid w:val="00A93766"/>
    <w:rsid w:val="00A963D5"/>
    <w:rsid w:val="00AB0B65"/>
    <w:rsid w:val="00AB2AA9"/>
    <w:rsid w:val="00AB5439"/>
    <w:rsid w:val="00AC4DE1"/>
    <w:rsid w:val="00AC6EA3"/>
    <w:rsid w:val="00AC7B86"/>
    <w:rsid w:val="00AD13BE"/>
    <w:rsid w:val="00AD21E9"/>
    <w:rsid w:val="00AD61BD"/>
    <w:rsid w:val="00AE1576"/>
    <w:rsid w:val="00AE48D8"/>
    <w:rsid w:val="00AE512E"/>
    <w:rsid w:val="00AF4863"/>
    <w:rsid w:val="00AF73A2"/>
    <w:rsid w:val="00AF7D24"/>
    <w:rsid w:val="00B15E06"/>
    <w:rsid w:val="00B17B1C"/>
    <w:rsid w:val="00B20E9B"/>
    <w:rsid w:val="00B20F3D"/>
    <w:rsid w:val="00B22913"/>
    <w:rsid w:val="00B2665A"/>
    <w:rsid w:val="00B303E5"/>
    <w:rsid w:val="00B30D34"/>
    <w:rsid w:val="00B31BF4"/>
    <w:rsid w:val="00B34F0E"/>
    <w:rsid w:val="00B36130"/>
    <w:rsid w:val="00B3779C"/>
    <w:rsid w:val="00B4226A"/>
    <w:rsid w:val="00B4238A"/>
    <w:rsid w:val="00B42B57"/>
    <w:rsid w:val="00B44203"/>
    <w:rsid w:val="00B47094"/>
    <w:rsid w:val="00B50082"/>
    <w:rsid w:val="00B51E7C"/>
    <w:rsid w:val="00B52F56"/>
    <w:rsid w:val="00B54E1B"/>
    <w:rsid w:val="00B5697F"/>
    <w:rsid w:val="00B6406A"/>
    <w:rsid w:val="00B67742"/>
    <w:rsid w:val="00B71CFE"/>
    <w:rsid w:val="00B72F30"/>
    <w:rsid w:val="00B82BA8"/>
    <w:rsid w:val="00B8401F"/>
    <w:rsid w:val="00B94C8B"/>
    <w:rsid w:val="00BA08F5"/>
    <w:rsid w:val="00BA4DCF"/>
    <w:rsid w:val="00BA5B6E"/>
    <w:rsid w:val="00BA71F4"/>
    <w:rsid w:val="00BB6104"/>
    <w:rsid w:val="00BB73B5"/>
    <w:rsid w:val="00BC420C"/>
    <w:rsid w:val="00BC625B"/>
    <w:rsid w:val="00BC7622"/>
    <w:rsid w:val="00BC7B0C"/>
    <w:rsid w:val="00BE17DD"/>
    <w:rsid w:val="00BE2EE9"/>
    <w:rsid w:val="00BE6186"/>
    <w:rsid w:val="00BF19A4"/>
    <w:rsid w:val="00BF2586"/>
    <w:rsid w:val="00BF2977"/>
    <w:rsid w:val="00BF7315"/>
    <w:rsid w:val="00BF74FF"/>
    <w:rsid w:val="00C01E17"/>
    <w:rsid w:val="00C126FA"/>
    <w:rsid w:val="00C17B09"/>
    <w:rsid w:val="00C23413"/>
    <w:rsid w:val="00C248DB"/>
    <w:rsid w:val="00C30CAB"/>
    <w:rsid w:val="00C33D7F"/>
    <w:rsid w:val="00C43999"/>
    <w:rsid w:val="00C44CF7"/>
    <w:rsid w:val="00C46824"/>
    <w:rsid w:val="00C525B1"/>
    <w:rsid w:val="00C54F7B"/>
    <w:rsid w:val="00C56E4B"/>
    <w:rsid w:val="00C60070"/>
    <w:rsid w:val="00C62B05"/>
    <w:rsid w:val="00C7033A"/>
    <w:rsid w:val="00C70BD9"/>
    <w:rsid w:val="00C73F99"/>
    <w:rsid w:val="00C741EA"/>
    <w:rsid w:val="00C76FFA"/>
    <w:rsid w:val="00C77724"/>
    <w:rsid w:val="00C81CAB"/>
    <w:rsid w:val="00C8768B"/>
    <w:rsid w:val="00C90332"/>
    <w:rsid w:val="00C91B41"/>
    <w:rsid w:val="00C94158"/>
    <w:rsid w:val="00C962B0"/>
    <w:rsid w:val="00CA4AA8"/>
    <w:rsid w:val="00CB181B"/>
    <w:rsid w:val="00CB3D6A"/>
    <w:rsid w:val="00CB48D3"/>
    <w:rsid w:val="00CC096A"/>
    <w:rsid w:val="00CC1DDF"/>
    <w:rsid w:val="00CC3319"/>
    <w:rsid w:val="00CC564A"/>
    <w:rsid w:val="00CD02EB"/>
    <w:rsid w:val="00CE3957"/>
    <w:rsid w:val="00CE5A72"/>
    <w:rsid w:val="00CF16E3"/>
    <w:rsid w:val="00CF2974"/>
    <w:rsid w:val="00CF54C1"/>
    <w:rsid w:val="00D05026"/>
    <w:rsid w:val="00D07065"/>
    <w:rsid w:val="00D14D60"/>
    <w:rsid w:val="00D150AC"/>
    <w:rsid w:val="00D27E0B"/>
    <w:rsid w:val="00D313E9"/>
    <w:rsid w:val="00D32305"/>
    <w:rsid w:val="00D42B7D"/>
    <w:rsid w:val="00D45326"/>
    <w:rsid w:val="00D47FE9"/>
    <w:rsid w:val="00D57604"/>
    <w:rsid w:val="00D62E6D"/>
    <w:rsid w:val="00D637F8"/>
    <w:rsid w:val="00D6521E"/>
    <w:rsid w:val="00D67D6C"/>
    <w:rsid w:val="00D706DD"/>
    <w:rsid w:val="00D75E0B"/>
    <w:rsid w:val="00D7654C"/>
    <w:rsid w:val="00D80E1F"/>
    <w:rsid w:val="00D813E0"/>
    <w:rsid w:val="00D841DD"/>
    <w:rsid w:val="00D86293"/>
    <w:rsid w:val="00D86A28"/>
    <w:rsid w:val="00D91D22"/>
    <w:rsid w:val="00DA7815"/>
    <w:rsid w:val="00DB304D"/>
    <w:rsid w:val="00DB4C8A"/>
    <w:rsid w:val="00DB5AE5"/>
    <w:rsid w:val="00DC1323"/>
    <w:rsid w:val="00DC584E"/>
    <w:rsid w:val="00DC6C11"/>
    <w:rsid w:val="00DD2500"/>
    <w:rsid w:val="00DD396B"/>
    <w:rsid w:val="00DD7DBC"/>
    <w:rsid w:val="00DE32B1"/>
    <w:rsid w:val="00DE38EA"/>
    <w:rsid w:val="00DE64D6"/>
    <w:rsid w:val="00DE6691"/>
    <w:rsid w:val="00DF00B7"/>
    <w:rsid w:val="00DF0884"/>
    <w:rsid w:val="00DF6776"/>
    <w:rsid w:val="00E012C7"/>
    <w:rsid w:val="00E01EF8"/>
    <w:rsid w:val="00E02D4F"/>
    <w:rsid w:val="00E0303A"/>
    <w:rsid w:val="00E04C0F"/>
    <w:rsid w:val="00E13F5B"/>
    <w:rsid w:val="00E1715A"/>
    <w:rsid w:val="00E17469"/>
    <w:rsid w:val="00E206E8"/>
    <w:rsid w:val="00E233AF"/>
    <w:rsid w:val="00E32F9C"/>
    <w:rsid w:val="00E37317"/>
    <w:rsid w:val="00E4228F"/>
    <w:rsid w:val="00E47B7F"/>
    <w:rsid w:val="00E653F0"/>
    <w:rsid w:val="00E675C3"/>
    <w:rsid w:val="00E7027F"/>
    <w:rsid w:val="00E73F83"/>
    <w:rsid w:val="00E75473"/>
    <w:rsid w:val="00E900C2"/>
    <w:rsid w:val="00E91F9B"/>
    <w:rsid w:val="00E92711"/>
    <w:rsid w:val="00EA6A49"/>
    <w:rsid w:val="00EB50DC"/>
    <w:rsid w:val="00EC29A1"/>
    <w:rsid w:val="00EC57A4"/>
    <w:rsid w:val="00ED04B7"/>
    <w:rsid w:val="00ED23F5"/>
    <w:rsid w:val="00ED3425"/>
    <w:rsid w:val="00ED4929"/>
    <w:rsid w:val="00ED513D"/>
    <w:rsid w:val="00EE3C5A"/>
    <w:rsid w:val="00EE5128"/>
    <w:rsid w:val="00EE584B"/>
    <w:rsid w:val="00EF26AF"/>
    <w:rsid w:val="00EF3A18"/>
    <w:rsid w:val="00EF50C0"/>
    <w:rsid w:val="00EF7EF5"/>
    <w:rsid w:val="00F00D28"/>
    <w:rsid w:val="00F02419"/>
    <w:rsid w:val="00F03A5D"/>
    <w:rsid w:val="00F04EBA"/>
    <w:rsid w:val="00F05737"/>
    <w:rsid w:val="00F07064"/>
    <w:rsid w:val="00F07334"/>
    <w:rsid w:val="00F07DD9"/>
    <w:rsid w:val="00F10194"/>
    <w:rsid w:val="00F22FE9"/>
    <w:rsid w:val="00F23102"/>
    <w:rsid w:val="00F23948"/>
    <w:rsid w:val="00F27892"/>
    <w:rsid w:val="00F32BE9"/>
    <w:rsid w:val="00F37909"/>
    <w:rsid w:val="00F435A8"/>
    <w:rsid w:val="00F439E7"/>
    <w:rsid w:val="00F45234"/>
    <w:rsid w:val="00F503D6"/>
    <w:rsid w:val="00F507E3"/>
    <w:rsid w:val="00F534F5"/>
    <w:rsid w:val="00F53B4F"/>
    <w:rsid w:val="00F53F3E"/>
    <w:rsid w:val="00F6067B"/>
    <w:rsid w:val="00F75DCE"/>
    <w:rsid w:val="00F811E3"/>
    <w:rsid w:val="00F83559"/>
    <w:rsid w:val="00F83E50"/>
    <w:rsid w:val="00F8520B"/>
    <w:rsid w:val="00F875B2"/>
    <w:rsid w:val="00F926AD"/>
    <w:rsid w:val="00FA0037"/>
    <w:rsid w:val="00FA1A99"/>
    <w:rsid w:val="00FA794C"/>
    <w:rsid w:val="00FB34A9"/>
    <w:rsid w:val="00FB3CBA"/>
    <w:rsid w:val="00FB5263"/>
    <w:rsid w:val="00FC5913"/>
    <w:rsid w:val="00FD1123"/>
    <w:rsid w:val="00FD50EF"/>
    <w:rsid w:val="00FD556F"/>
    <w:rsid w:val="00FE27C9"/>
    <w:rsid w:val="00FF42B1"/>
    <w:rsid w:val="00FF42E2"/>
    <w:rsid w:val="00FF70E9"/>
    <w:rsid w:val="00FF7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4FFAB0B-BDF2-4BD1-BD1B-93795440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24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1724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D50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0779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B337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33D7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724D"/>
    <w:rPr>
      <w:rFonts w:ascii="Arial" w:eastAsia="Times New Roman" w:hAnsi="Arial" w:cs="Arial"/>
      <w:b/>
      <w:bCs/>
      <w:kern w:val="32"/>
      <w:sz w:val="32"/>
      <w:szCs w:val="32"/>
    </w:rPr>
  </w:style>
  <w:style w:type="paragraph" w:styleId="TOC1">
    <w:name w:val="toc 1"/>
    <w:basedOn w:val="Normal"/>
    <w:next w:val="Normal"/>
    <w:autoRedefine/>
    <w:uiPriority w:val="39"/>
    <w:rsid w:val="0091724D"/>
  </w:style>
  <w:style w:type="paragraph" w:styleId="TOCHeading">
    <w:name w:val="TOC Heading"/>
    <w:basedOn w:val="Heading1"/>
    <w:next w:val="Normal"/>
    <w:uiPriority w:val="39"/>
    <w:unhideWhenUsed/>
    <w:qFormat/>
    <w:rsid w:val="0091724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91724D"/>
    <w:rPr>
      <w:color w:val="0000FF" w:themeColor="hyperlink"/>
      <w:u w:val="single"/>
    </w:rPr>
  </w:style>
  <w:style w:type="paragraph" w:styleId="BalloonText">
    <w:name w:val="Balloon Text"/>
    <w:basedOn w:val="Normal"/>
    <w:link w:val="BalloonTextChar"/>
    <w:uiPriority w:val="99"/>
    <w:semiHidden/>
    <w:unhideWhenUsed/>
    <w:rsid w:val="0091724D"/>
    <w:rPr>
      <w:rFonts w:ascii="Tahoma" w:hAnsi="Tahoma" w:cs="Tahoma"/>
      <w:sz w:val="16"/>
      <w:szCs w:val="16"/>
    </w:rPr>
  </w:style>
  <w:style w:type="character" w:customStyle="1" w:styleId="BalloonTextChar">
    <w:name w:val="Balloon Text Char"/>
    <w:basedOn w:val="DefaultParagraphFont"/>
    <w:link w:val="BalloonText"/>
    <w:uiPriority w:val="99"/>
    <w:semiHidden/>
    <w:rsid w:val="0091724D"/>
    <w:rPr>
      <w:rFonts w:ascii="Tahoma" w:eastAsia="Times New Roman" w:hAnsi="Tahoma" w:cs="Tahoma"/>
      <w:sz w:val="16"/>
      <w:szCs w:val="16"/>
    </w:rPr>
  </w:style>
  <w:style w:type="paragraph" w:styleId="Footer">
    <w:name w:val="footer"/>
    <w:basedOn w:val="Normal"/>
    <w:link w:val="FooterChar"/>
    <w:uiPriority w:val="99"/>
    <w:rsid w:val="00C23413"/>
    <w:pPr>
      <w:tabs>
        <w:tab w:val="center" w:pos="4320"/>
        <w:tab w:val="right" w:pos="8640"/>
      </w:tabs>
    </w:pPr>
  </w:style>
  <w:style w:type="character" w:customStyle="1" w:styleId="FooterChar">
    <w:name w:val="Footer Char"/>
    <w:basedOn w:val="DefaultParagraphFont"/>
    <w:link w:val="Footer"/>
    <w:uiPriority w:val="99"/>
    <w:rsid w:val="00C23413"/>
    <w:rPr>
      <w:rFonts w:ascii="Times New Roman" w:eastAsia="Times New Roman" w:hAnsi="Times New Roman" w:cs="Times New Roman"/>
      <w:sz w:val="24"/>
      <w:szCs w:val="24"/>
    </w:rPr>
  </w:style>
  <w:style w:type="character" w:styleId="PageNumber">
    <w:name w:val="page number"/>
    <w:basedOn w:val="DefaultParagraphFont"/>
    <w:rsid w:val="00C23413"/>
  </w:style>
  <w:style w:type="paragraph" w:styleId="ListParagraph">
    <w:name w:val="List Paragraph"/>
    <w:basedOn w:val="Normal"/>
    <w:uiPriority w:val="34"/>
    <w:qFormat/>
    <w:rsid w:val="00C23413"/>
    <w:pPr>
      <w:ind w:left="720"/>
      <w:contextualSpacing/>
    </w:pPr>
  </w:style>
  <w:style w:type="character" w:customStyle="1" w:styleId="Heading2Char">
    <w:name w:val="Heading 2 Char"/>
    <w:basedOn w:val="DefaultParagraphFont"/>
    <w:link w:val="Heading2"/>
    <w:uiPriority w:val="9"/>
    <w:rsid w:val="003D50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07790"/>
    <w:rPr>
      <w:rFonts w:asciiTheme="majorHAnsi" w:eastAsiaTheme="majorEastAsia" w:hAnsiTheme="majorHAnsi" w:cstheme="majorBidi"/>
      <w:b/>
      <w:bCs/>
      <w:color w:val="4F81BD" w:themeColor="accent1"/>
      <w:sz w:val="24"/>
      <w:szCs w:val="24"/>
    </w:rPr>
  </w:style>
  <w:style w:type="paragraph" w:styleId="TOC2">
    <w:name w:val="toc 2"/>
    <w:basedOn w:val="Normal"/>
    <w:next w:val="Normal"/>
    <w:autoRedefine/>
    <w:uiPriority w:val="39"/>
    <w:unhideWhenUsed/>
    <w:rsid w:val="00376007"/>
    <w:pPr>
      <w:spacing w:after="100"/>
      <w:ind w:left="240"/>
    </w:pPr>
  </w:style>
  <w:style w:type="paragraph" w:styleId="TOC3">
    <w:name w:val="toc 3"/>
    <w:basedOn w:val="Normal"/>
    <w:next w:val="Normal"/>
    <w:autoRedefine/>
    <w:uiPriority w:val="39"/>
    <w:unhideWhenUsed/>
    <w:rsid w:val="00376007"/>
    <w:pPr>
      <w:spacing w:after="100"/>
      <w:ind w:left="480"/>
    </w:pPr>
  </w:style>
  <w:style w:type="paragraph" w:customStyle="1" w:styleId="Default">
    <w:name w:val="Default"/>
    <w:rsid w:val="00F23948"/>
    <w:pPr>
      <w:widowControl w:val="0"/>
      <w:autoSpaceDE w:val="0"/>
      <w:autoSpaceDN w:val="0"/>
      <w:adjustRightInd w:val="0"/>
      <w:spacing w:after="0" w:line="240" w:lineRule="auto"/>
    </w:pPr>
    <w:rPr>
      <w:rFonts w:ascii="Verdana" w:eastAsiaTheme="minorEastAsia" w:hAnsi="Verdana" w:cs="Verdana"/>
      <w:color w:val="000000"/>
      <w:sz w:val="24"/>
      <w:szCs w:val="24"/>
    </w:rPr>
  </w:style>
  <w:style w:type="paragraph" w:styleId="TOC4">
    <w:name w:val="toc 4"/>
    <w:basedOn w:val="Normal"/>
    <w:next w:val="Normal"/>
    <w:autoRedefine/>
    <w:uiPriority w:val="39"/>
    <w:unhideWhenUsed/>
    <w:rsid w:val="00CC3319"/>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C3319"/>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C3319"/>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C3319"/>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C3319"/>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C3319"/>
    <w:pPr>
      <w:spacing w:after="100" w:line="259" w:lineRule="auto"/>
      <w:ind w:left="1760"/>
    </w:pPr>
    <w:rPr>
      <w:rFonts w:asciiTheme="minorHAnsi" w:eastAsiaTheme="minorEastAsia" w:hAnsiTheme="minorHAnsi" w:cstheme="minorBidi"/>
      <w:sz w:val="22"/>
      <w:szCs w:val="22"/>
    </w:rPr>
  </w:style>
  <w:style w:type="table" w:styleId="TableGrid">
    <w:name w:val="Table Grid"/>
    <w:basedOn w:val="TableNormal"/>
    <w:uiPriority w:val="39"/>
    <w:rsid w:val="00226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A278D"/>
    <w:rPr>
      <w:sz w:val="20"/>
      <w:szCs w:val="20"/>
    </w:rPr>
  </w:style>
  <w:style w:type="character" w:customStyle="1" w:styleId="EndnoteTextChar">
    <w:name w:val="Endnote Text Char"/>
    <w:basedOn w:val="DefaultParagraphFont"/>
    <w:link w:val="EndnoteText"/>
    <w:uiPriority w:val="99"/>
    <w:semiHidden/>
    <w:rsid w:val="009A278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A278D"/>
    <w:rPr>
      <w:vertAlign w:val="superscript"/>
    </w:rPr>
  </w:style>
  <w:style w:type="paragraph" w:styleId="FootnoteText">
    <w:name w:val="footnote text"/>
    <w:basedOn w:val="Normal"/>
    <w:link w:val="FootnoteTextChar"/>
    <w:uiPriority w:val="99"/>
    <w:unhideWhenUsed/>
    <w:rsid w:val="00BF2977"/>
    <w:rPr>
      <w:sz w:val="20"/>
      <w:szCs w:val="20"/>
    </w:rPr>
  </w:style>
  <w:style w:type="character" w:customStyle="1" w:styleId="FootnoteTextChar">
    <w:name w:val="Footnote Text Char"/>
    <w:basedOn w:val="DefaultParagraphFont"/>
    <w:link w:val="FootnoteText"/>
    <w:uiPriority w:val="99"/>
    <w:rsid w:val="00BF2977"/>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BF2977"/>
    <w:rPr>
      <w:vertAlign w:val="superscript"/>
    </w:rPr>
  </w:style>
  <w:style w:type="paragraph" w:styleId="Header">
    <w:name w:val="header"/>
    <w:basedOn w:val="Normal"/>
    <w:link w:val="HeaderChar"/>
    <w:uiPriority w:val="99"/>
    <w:unhideWhenUsed/>
    <w:rsid w:val="00B4238A"/>
    <w:pPr>
      <w:tabs>
        <w:tab w:val="center" w:pos="4320"/>
        <w:tab w:val="right" w:pos="8640"/>
      </w:tabs>
    </w:pPr>
  </w:style>
  <w:style w:type="character" w:customStyle="1" w:styleId="HeaderChar">
    <w:name w:val="Header Char"/>
    <w:basedOn w:val="DefaultParagraphFont"/>
    <w:link w:val="Header"/>
    <w:uiPriority w:val="99"/>
    <w:rsid w:val="00B4238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F019F"/>
    <w:rPr>
      <w:color w:val="800080" w:themeColor="followedHyperlink"/>
      <w:u w:val="single"/>
    </w:rPr>
  </w:style>
  <w:style w:type="numbering" w:customStyle="1" w:styleId="NoList1">
    <w:name w:val="No List1"/>
    <w:next w:val="NoList"/>
    <w:uiPriority w:val="99"/>
    <w:semiHidden/>
    <w:unhideWhenUsed/>
    <w:rsid w:val="00C81CAB"/>
  </w:style>
  <w:style w:type="table" w:customStyle="1" w:styleId="TableGrid1">
    <w:name w:val="Table Grid1"/>
    <w:basedOn w:val="TableNormal"/>
    <w:next w:val="TableGrid"/>
    <w:uiPriority w:val="59"/>
    <w:rsid w:val="00C81C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C81CAB"/>
    <w:rPr>
      <w:color w:val="808080"/>
    </w:rPr>
  </w:style>
  <w:style w:type="table" w:customStyle="1" w:styleId="TableGrid2">
    <w:name w:val="Table Grid2"/>
    <w:basedOn w:val="TableNormal"/>
    <w:next w:val="TableGrid"/>
    <w:uiPriority w:val="59"/>
    <w:rsid w:val="00C8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8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81CAB"/>
  </w:style>
  <w:style w:type="table" w:customStyle="1" w:styleId="TableGrid4">
    <w:name w:val="Table Grid4"/>
    <w:basedOn w:val="TableNormal"/>
    <w:next w:val="TableGrid"/>
    <w:uiPriority w:val="59"/>
    <w:rsid w:val="00C8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A6A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8B337E"/>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C33D7F"/>
    <w:rPr>
      <w:rFonts w:asciiTheme="majorHAnsi" w:eastAsiaTheme="majorEastAsia" w:hAnsiTheme="majorHAnsi" w:cstheme="majorBidi"/>
      <w:color w:val="365F91" w:themeColor="accent1" w:themeShade="BF"/>
      <w:sz w:val="24"/>
      <w:szCs w:val="24"/>
    </w:rPr>
  </w:style>
  <w:style w:type="paragraph" w:styleId="Caption">
    <w:name w:val="caption"/>
    <w:basedOn w:val="Normal"/>
    <w:next w:val="Normal"/>
    <w:uiPriority w:val="35"/>
    <w:unhideWhenUsed/>
    <w:qFormat/>
    <w:rsid w:val="00FF7FCB"/>
    <w:pPr>
      <w:spacing w:after="200"/>
    </w:pPr>
    <w:rPr>
      <w:i/>
      <w:iCs/>
      <w:color w:val="1F497D" w:themeColor="text2"/>
      <w:sz w:val="18"/>
      <w:szCs w:val="18"/>
    </w:rPr>
  </w:style>
  <w:style w:type="paragraph" w:styleId="TableofFigures">
    <w:name w:val="table of figures"/>
    <w:basedOn w:val="Normal"/>
    <w:next w:val="Normal"/>
    <w:uiPriority w:val="99"/>
    <w:unhideWhenUsed/>
    <w:rsid w:val="00FF7FCB"/>
  </w:style>
  <w:style w:type="character" w:styleId="CommentReference">
    <w:name w:val="annotation reference"/>
    <w:basedOn w:val="DefaultParagraphFont"/>
    <w:uiPriority w:val="99"/>
    <w:semiHidden/>
    <w:unhideWhenUsed/>
    <w:rsid w:val="00D86293"/>
    <w:rPr>
      <w:sz w:val="16"/>
      <w:szCs w:val="16"/>
    </w:rPr>
  </w:style>
  <w:style w:type="paragraph" w:styleId="CommentText">
    <w:name w:val="annotation text"/>
    <w:basedOn w:val="Normal"/>
    <w:link w:val="CommentTextChar"/>
    <w:uiPriority w:val="99"/>
    <w:semiHidden/>
    <w:unhideWhenUsed/>
    <w:rsid w:val="00D86293"/>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8629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65888">
      <w:bodyDiv w:val="1"/>
      <w:marLeft w:val="0"/>
      <w:marRight w:val="0"/>
      <w:marTop w:val="0"/>
      <w:marBottom w:val="0"/>
      <w:divBdr>
        <w:top w:val="none" w:sz="0" w:space="0" w:color="auto"/>
        <w:left w:val="none" w:sz="0" w:space="0" w:color="auto"/>
        <w:bottom w:val="none" w:sz="0" w:space="0" w:color="auto"/>
        <w:right w:val="none" w:sz="0" w:space="0" w:color="auto"/>
      </w:divBdr>
    </w:div>
    <w:div w:id="381058487">
      <w:bodyDiv w:val="1"/>
      <w:marLeft w:val="0"/>
      <w:marRight w:val="0"/>
      <w:marTop w:val="0"/>
      <w:marBottom w:val="0"/>
      <w:divBdr>
        <w:top w:val="none" w:sz="0" w:space="0" w:color="auto"/>
        <w:left w:val="none" w:sz="0" w:space="0" w:color="auto"/>
        <w:bottom w:val="none" w:sz="0" w:space="0" w:color="auto"/>
        <w:right w:val="none" w:sz="0" w:space="0" w:color="auto"/>
      </w:divBdr>
    </w:div>
    <w:div w:id="651062721">
      <w:bodyDiv w:val="1"/>
      <w:marLeft w:val="0"/>
      <w:marRight w:val="0"/>
      <w:marTop w:val="0"/>
      <w:marBottom w:val="0"/>
      <w:divBdr>
        <w:top w:val="none" w:sz="0" w:space="0" w:color="auto"/>
        <w:left w:val="none" w:sz="0" w:space="0" w:color="auto"/>
        <w:bottom w:val="none" w:sz="0" w:space="0" w:color="auto"/>
        <w:right w:val="none" w:sz="0" w:space="0" w:color="auto"/>
      </w:divBdr>
    </w:div>
    <w:div w:id="1116292268">
      <w:bodyDiv w:val="1"/>
      <w:marLeft w:val="0"/>
      <w:marRight w:val="0"/>
      <w:marTop w:val="0"/>
      <w:marBottom w:val="0"/>
      <w:divBdr>
        <w:top w:val="none" w:sz="0" w:space="0" w:color="auto"/>
        <w:left w:val="none" w:sz="0" w:space="0" w:color="auto"/>
        <w:bottom w:val="none" w:sz="0" w:space="0" w:color="auto"/>
        <w:right w:val="none" w:sz="0" w:space="0" w:color="auto"/>
      </w:divBdr>
    </w:div>
    <w:div w:id="1135492495">
      <w:bodyDiv w:val="1"/>
      <w:marLeft w:val="0"/>
      <w:marRight w:val="0"/>
      <w:marTop w:val="0"/>
      <w:marBottom w:val="0"/>
      <w:divBdr>
        <w:top w:val="none" w:sz="0" w:space="0" w:color="auto"/>
        <w:left w:val="none" w:sz="0" w:space="0" w:color="auto"/>
        <w:bottom w:val="none" w:sz="0" w:space="0" w:color="auto"/>
        <w:right w:val="none" w:sz="0" w:space="0" w:color="auto"/>
      </w:divBdr>
    </w:div>
    <w:div w:id="1296445509">
      <w:bodyDiv w:val="1"/>
      <w:marLeft w:val="0"/>
      <w:marRight w:val="0"/>
      <w:marTop w:val="0"/>
      <w:marBottom w:val="0"/>
      <w:divBdr>
        <w:top w:val="none" w:sz="0" w:space="0" w:color="auto"/>
        <w:left w:val="none" w:sz="0" w:space="0" w:color="auto"/>
        <w:bottom w:val="none" w:sz="0" w:space="0" w:color="auto"/>
        <w:right w:val="none" w:sz="0" w:space="0" w:color="auto"/>
      </w:divBdr>
    </w:div>
    <w:div w:id="1374307417">
      <w:bodyDiv w:val="1"/>
      <w:marLeft w:val="0"/>
      <w:marRight w:val="0"/>
      <w:marTop w:val="0"/>
      <w:marBottom w:val="0"/>
      <w:divBdr>
        <w:top w:val="none" w:sz="0" w:space="0" w:color="auto"/>
        <w:left w:val="none" w:sz="0" w:space="0" w:color="auto"/>
        <w:bottom w:val="none" w:sz="0" w:space="0" w:color="auto"/>
        <w:right w:val="none" w:sz="0" w:space="0" w:color="auto"/>
      </w:divBdr>
    </w:div>
    <w:div w:id="1532650041">
      <w:bodyDiv w:val="1"/>
      <w:marLeft w:val="0"/>
      <w:marRight w:val="0"/>
      <w:marTop w:val="0"/>
      <w:marBottom w:val="0"/>
      <w:divBdr>
        <w:top w:val="none" w:sz="0" w:space="0" w:color="auto"/>
        <w:left w:val="none" w:sz="0" w:space="0" w:color="auto"/>
        <w:bottom w:val="none" w:sz="0" w:space="0" w:color="auto"/>
        <w:right w:val="none" w:sz="0" w:space="0" w:color="auto"/>
      </w:divBdr>
    </w:div>
    <w:div w:id="1999796619">
      <w:bodyDiv w:val="1"/>
      <w:marLeft w:val="0"/>
      <w:marRight w:val="0"/>
      <w:marTop w:val="0"/>
      <w:marBottom w:val="0"/>
      <w:divBdr>
        <w:top w:val="none" w:sz="0" w:space="0" w:color="auto"/>
        <w:left w:val="none" w:sz="0" w:space="0" w:color="auto"/>
        <w:bottom w:val="none" w:sz="0" w:space="0" w:color="auto"/>
        <w:right w:val="none" w:sz="0" w:space="0" w:color="auto"/>
      </w:divBdr>
    </w:div>
    <w:div w:id="202154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header" Target="header11.xm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3.xml"/><Relationship Id="rId23" Type="http://schemas.microsoft.com/office/2007/relationships/diagramDrawing" Target="diagrams/drawing1.xml"/><Relationship Id="rId28" Type="http://schemas.openxmlformats.org/officeDocument/2006/relationships/header" Target="header10.xml"/><Relationship Id="rId36"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diagramData" Target="diagrams/data1.xml"/><Relationship Id="rId31" Type="http://schemas.openxmlformats.org/officeDocument/2006/relationships/image" Target="media/image3.png"/><Relationship Id="rId44"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diagramColors" Target="diagrams/colors1.xml"/><Relationship Id="rId27" Type="http://schemas.openxmlformats.org/officeDocument/2006/relationships/header" Target="header9.xml"/><Relationship Id="rId30" Type="http://schemas.openxmlformats.org/officeDocument/2006/relationships/image" Target="media/image2.emf"/><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Loans of Non-Financial Sectors</a:t>
            </a:r>
          </a:p>
        </c:rich>
      </c:tx>
      <c:overlay val="0"/>
    </c:title>
    <c:autoTitleDeleted val="0"/>
    <c:plotArea>
      <c:layout/>
      <c:barChart>
        <c:barDir val="col"/>
        <c:grouping val="clustered"/>
        <c:varyColors val="0"/>
        <c:ser>
          <c:idx val="0"/>
          <c:order val="0"/>
          <c:tx>
            <c:strRef>
              <c:f>Sheet1!$A$2:$B$2</c:f>
              <c:strCache>
                <c:ptCount val="2"/>
                <c:pt idx="0">
                  <c:v>Current Loans</c:v>
                </c:pt>
                <c:pt idx="1">
                  <c:v>Overall</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Sheet1!$C$2:$J$2</c:f>
              <c:numCache>
                <c:formatCode>General</c:formatCode>
                <c:ptCount val="8"/>
                <c:pt idx="0">
                  <c:v>504.84000000000032</c:v>
                </c:pt>
                <c:pt idx="1">
                  <c:v>655.14</c:v>
                </c:pt>
                <c:pt idx="2">
                  <c:v>724</c:v>
                </c:pt>
                <c:pt idx="3">
                  <c:v>653.30999999999949</c:v>
                </c:pt>
                <c:pt idx="4">
                  <c:v>638.21</c:v>
                </c:pt>
                <c:pt idx="5">
                  <c:v>594.88</c:v>
                </c:pt>
                <c:pt idx="6">
                  <c:v>608.31999999999948</c:v>
                </c:pt>
                <c:pt idx="7">
                  <c:v>720.65</c:v>
                </c:pt>
              </c:numCache>
            </c:numRef>
          </c:val>
          <c:extLst>
            <c:ext xmlns:c16="http://schemas.microsoft.com/office/drawing/2014/chart" uri="{C3380CC4-5D6E-409C-BE32-E72D297353CC}">
              <c16:uniqueId val="{00000000-6019-48B8-B50B-0A9DEB76CCC8}"/>
            </c:ext>
          </c:extLst>
        </c:ser>
        <c:ser>
          <c:idx val="1"/>
          <c:order val="1"/>
          <c:tx>
            <c:strRef>
              <c:f>Sheet1!$A$3:$B$3</c:f>
              <c:strCache>
                <c:ptCount val="2"/>
                <c:pt idx="0">
                  <c:v>Current Loans</c:v>
                </c:pt>
                <c:pt idx="1">
                  <c:v>Private</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Sheet1!$C$3:$J$3</c:f>
              <c:numCache>
                <c:formatCode>General</c:formatCode>
                <c:ptCount val="8"/>
                <c:pt idx="0">
                  <c:v>436.96999999999969</c:v>
                </c:pt>
                <c:pt idx="1">
                  <c:v>583.87</c:v>
                </c:pt>
                <c:pt idx="2">
                  <c:v>586.38</c:v>
                </c:pt>
                <c:pt idx="3">
                  <c:v>569.31999999999948</c:v>
                </c:pt>
                <c:pt idx="4">
                  <c:v>481.89</c:v>
                </c:pt>
                <c:pt idx="5">
                  <c:v>454.71</c:v>
                </c:pt>
                <c:pt idx="6">
                  <c:v>462.8</c:v>
                </c:pt>
                <c:pt idx="7">
                  <c:v>549.64</c:v>
                </c:pt>
              </c:numCache>
            </c:numRef>
          </c:val>
          <c:extLst>
            <c:ext xmlns:c16="http://schemas.microsoft.com/office/drawing/2014/chart" uri="{C3380CC4-5D6E-409C-BE32-E72D297353CC}">
              <c16:uniqueId val="{00000001-6019-48B8-B50B-0A9DEB76CCC8}"/>
            </c:ext>
          </c:extLst>
        </c:ser>
        <c:ser>
          <c:idx val="2"/>
          <c:order val="2"/>
          <c:tx>
            <c:strRef>
              <c:f>Sheet1!$A$4:$B$4</c:f>
              <c:strCache>
                <c:ptCount val="2"/>
                <c:pt idx="0">
                  <c:v>Current Loans</c:v>
                </c:pt>
                <c:pt idx="1">
                  <c:v>Public</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Sheet1!$C$4:$J$4</c:f>
              <c:numCache>
                <c:formatCode>General</c:formatCode>
                <c:ptCount val="8"/>
                <c:pt idx="0">
                  <c:v>67.86999999999999</c:v>
                </c:pt>
                <c:pt idx="1">
                  <c:v>71.27</c:v>
                </c:pt>
                <c:pt idx="2">
                  <c:v>137.62</c:v>
                </c:pt>
                <c:pt idx="3">
                  <c:v>83.990000000000023</c:v>
                </c:pt>
                <c:pt idx="4">
                  <c:v>156.32000000000036</c:v>
                </c:pt>
                <c:pt idx="5">
                  <c:v>140.16999999999999</c:v>
                </c:pt>
                <c:pt idx="6">
                  <c:v>145.52000000000001</c:v>
                </c:pt>
                <c:pt idx="7">
                  <c:v>171</c:v>
                </c:pt>
              </c:numCache>
            </c:numRef>
          </c:val>
          <c:extLst>
            <c:ext xmlns:c16="http://schemas.microsoft.com/office/drawing/2014/chart" uri="{C3380CC4-5D6E-409C-BE32-E72D297353CC}">
              <c16:uniqueId val="{00000002-6019-48B8-B50B-0A9DEB76CCC8}"/>
            </c:ext>
          </c:extLst>
        </c:ser>
        <c:ser>
          <c:idx val="3"/>
          <c:order val="3"/>
          <c:tx>
            <c:strRef>
              <c:f>Sheet1!$A$5:$B$5</c:f>
              <c:strCache>
                <c:ptCount val="2"/>
                <c:pt idx="0">
                  <c:v>Long Term loans Secured</c:v>
                </c:pt>
                <c:pt idx="1">
                  <c:v>Overall</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Sheet1!$C$5:$J$5</c:f>
              <c:numCache>
                <c:formatCode>General</c:formatCode>
                <c:ptCount val="8"/>
                <c:pt idx="0">
                  <c:v>489.21999999999969</c:v>
                </c:pt>
                <c:pt idx="1">
                  <c:v>534.14</c:v>
                </c:pt>
                <c:pt idx="2">
                  <c:v>563.53</c:v>
                </c:pt>
                <c:pt idx="3">
                  <c:v>547.75</c:v>
                </c:pt>
                <c:pt idx="4">
                  <c:v>465.83</c:v>
                </c:pt>
                <c:pt idx="5">
                  <c:v>479.91999999999928</c:v>
                </c:pt>
                <c:pt idx="6">
                  <c:v>546.91999999999996</c:v>
                </c:pt>
                <c:pt idx="7">
                  <c:v>608.79000000000053</c:v>
                </c:pt>
              </c:numCache>
            </c:numRef>
          </c:val>
          <c:extLst>
            <c:ext xmlns:c16="http://schemas.microsoft.com/office/drawing/2014/chart" uri="{C3380CC4-5D6E-409C-BE32-E72D297353CC}">
              <c16:uniqueId val="{00000003-6019-48B8-B50B-0A9DEB76CCC8}"/>
            </c:ext>
          </c:extLst>
        </c:ser>
        <c:ser>
          <c:idx val="4"/>
          <c:order val="4"/>
          <c:tx>
            <c:strRef>
              <c:f>Sheet1!$A$6:$B$6</c:f>
              <c:strCache>
                <c:ptCount val="2"/>
                <c:pt idx="0">
                  <c:v>Long Term loans Secured</c:v>
                </c:pt>
                <c:pt idx="1">
                  <c:v>Private</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Sheet1!$C$6:$J$6</c:f>
              <c:numCache>
                <c:formatCode>General</c:formatCode>
                <c:ptCount val="8"/>
                <c:pt idx="0">
                  <c:v>455.02</c:v>
                </c:pt>
                <c:pt idx="1">
                  <c:v>466.18</c:v>
                </c:pt>
                <c:pt idx="2">
                  <c:v>476.53</c:v>
                </c:pt>
                <c:pt idx="3">
                  <c:v>472.11</c:v>
                </c:pt>
                <c:pt idx="4">
                  <c:v>395.90999999999963</c:v>
                </c:pt>
                <c:pt idx="5">
                  <c:v>389.31</c:v>
                </c:pt>
                <c:pt idx="6">
                  <c:v>401.68</c:v>
                </c:pt>
                <c:pt idx="7">
                  <c:v>449.84000000000032</c:v>
                </c:pt>
              </c:numCache>
            </c:numRef>
          </c:val>
          <c:extLst>
            <c:ext xmlns:c16="http://schemas.microsoft.com/office/drawing/2014/chart" uri="{C3380CC4-5D6E-409C-BE32-E72D297353CC}">
              <c16:uniqueId val="{00000004-6019-48B8-B50B-0A9DEB76CCC8}"/>
            </c:ext>
          </c:extLst>
        </c:ser>
        <c:ser>
          <c:idx val="5"/>
          <c:order val="5"/>
          <c:tx>
            <c:strRef>
              <c:f>Sheet1!$A$7:$B$7</c:f>
              <c:strCache>
                <c:ptCount val="2"/>
                <c:pt idx="0">
                  <c:v>Long Term loans Secured</c:v>
                </c:pt>
                <c:pt idx="1">
                  <c:v>Public</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Sheet1!$C$7:$J$7</c:f>
              <c:numCache>
                <c:formatCode>General</c:formatCode>
                <c:ptCount val="8"/>
                <c:pt idx="0">
                  <c:v>34.200000000000003</c:v>
                </c:pt>
                <c:pt idx="1">
                  <c:v>67.959999999999994</c:v>
                </c:pt>
                <c:pt idx="2">
                  <c:v>87</c:v>
                </c:pt>
                <c:pt idx="3">
                  <c:v>75.649999999999991</c:v>
                </c:pt>
                <c:pt idx="4">
                  <c:v>69.910000000000025</c:v>
                </c:pt>
                <c:pt idx="5">
                  <c:v>90.61</c:v>
                </c:pt>
                <c:pt idx="6">
                  <c:v>145.23999999999998</c:v>
                </c:pt>
                <c:pt idx="7">
                  <c:v>158.94999999999999</c:v>
                </c:pt>
              </c:numCache>
            </c:numRef>
          </c:val>
          <c:extLst>
            <c:ext xmlns:c16="http://schemas.microsoft.com/office/drawing/2014/chart" uri="{C3380CC4-5D6E-409C-BE32-E72D297353CC}">
              <c16:uniqueId val="{00000005-6019-48B8-B50B-0A9DEB76CCC8}"/>
            </c:ext>
          </c:extLst>
        </c:ser>
        <c:ser>
          <c:idx val="6"/>
          <c:order val="6"/>
          <c:tx>
            <c:strRef>
              <c:f>Sheet1!$A$8:$B$8</c:f>
              <c:strCache>
                <c:ptCount val="2"/>
                <c:pt idx="0">
                  <c:v>Long Term loans Unsecured</c:v>
                </c:pt>
                <c:pt idx="1">
                  <c:v>Overall</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Sheet1!$C$8:$J$8</c:f>
              <c:numCache>
                <c:formatCode>General</c:formatCode>
                <c:ptCount val="8"/>
                <c:pt idx="0">
                  <c:v>100.02</c:v>
                </c:pt>
                <c:pt idx="1">
                  <c:v>76.61999999999999</c:v>
                </c:pt>
                <c:pt idx="2">
                  <c:v>68.239999999999995</c:v>
                </c:pt>
                <c:pt idx="3">
                  <c:v>62.96</c:v>
                </c:pt>
                <c:pt idx="4">
                  <c:v>43.17</c:v>
                </c:pt>
                <c:pt idx="5">
                  <c:v>40.89</c:v>
                </c:pt>
                <c:pt idx="6">
                  <c:v>24.03</c:v>
                </c:pt>
                <c:pt idx="7">
                  <c:v>32.760000000000012</c:v>
                </c:pt>
              </c:numCache>
            </c:numRef>
          </c:val>
          <c:extLst>
            <c:ext xmlns:c16="http://schemas.microsoft.com/office/drawing/2014/chart" uri="{C3380CC4-5D6E-409C-BE32-E72D297353CC}">
              <c16:uniqueId val="{00000006-6019-48B8-B50B-0A9DEB76CCC8}"/>
            </c:ext>
          </c:extLst>
        </c:ser>
        <c:ser>
          <c:idx val="7"/>
          <c:order val="7"/>
          <c:tx>
            <c:strRef>
              <c:f>Sheet1!$A$9:$B$9</c:f>
              <c:strCache>
                <c:ptCount val="2"/>
                <c:pt idx="0">
                  <c:v>Long Term loans Unsecured</c:v>
                </c:pt>
                <c:pt idx="1">
                  <c:v>Private</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Sheet1!$C$9:$J$9</c:f>
              <c:numCache>
                <c:formatCode>General</c:formatCode>
                <c:ptCount val="8"/>
                <c:pt idx="0">
                  <c:v>90.77</c:v>
                </c:pt>
                <c:pt idx="1">
                  <c:v>67.290000000000006</c:v>
                </c:pt>
                <c:pt idx="2">
                  <c:v>59.15</c:v>
                </c:pt>
                <c:pt idx="3">
                  <c:v>53.87</c:v>
                </c:pt>
                <c:pt idx="4">
                  <c:v>28.73</c:v>
                </c:pt>
                <c:pt idx="5">
                  <c:v>27.779999999999987</c:v>
                </c:pt>
                <c:pt idx="6">
                  <c:v>12.33</c:v>
                </c:pt>
                <c:pt idx="7">
                  <c:v>21.12</c:v>
                </c:pt>
              </c:numCache>
            </c:numRef>
          </c:val>
          <c:extLst>
            <c:ext xmlns:c16="http://schemas.microsoft.com/office/drawing/2014/chart" uri="{C3380CC4-5D6E-409C-BE32-E72D297353CC}">
              <c16:uniqueId val="{00000007-6019-48B8-B50B-0A9DEB76CCC8}"/>
            </c:ext>
          </c:extLst>
        </c:ser>
        <c:ser>
          <c:idx val="8"/>
          <c:order val="8"/>
          <c:tx>
            <c:strRef>
              <c:f>Sheet1!$A$10:$B$10</c:f>
              <c:strCache>
                <c:ptCount val="2"/>
                <c:pt idx="0">
                  <c:v>Long Term loans Unsecured</c:v>
                </c:pt>
                <c:pt idx="1">
                  <c:v>Public</c:v>
                </c:pt>
              </c:strCache>
            </c:strRef>
          </c:tx>
          <c:invertIfNegative val="0"/>
          <c:cat>
            <c:numRef>
              <c:f>Sheet1!$C$1:$J$1</c:f>
              <c:numCache>
                <c:formatCode>General</c:formatCode>
                <c:ptCount val="8"/>
                <c:pt idx="0">
                  <c:v>2010</c:v>
                </c:pt>
                <c:pt idx="1">
                  <c:v>2011</c:v>
                </c:pt>
                <c:pt idx="2">
                  <c:v>2012</c:v>
                </c:pt>
                <c:pt idx="3">
                  <c:v>2013</c:v>
                </c:pt>
                <c:pt idx="4">
                  <c:v>2014</c:v>
                </c:pt>
                <c:pt idx="5">
                  <c:v>2015</c:v>
                </c:pt>
                <c:pt idx="6">
                  <c:v>2016</c:v>
                </c:pt>
                <c:pt idx="7">
                  <c:v>2017</c:v>
                </c:pt>
              </c:numCache>
            </c:numRef>
          </c:cat>
          <c:val>
            <c:numRef>
              <c:f>Sheet1!$C$10:$J$10</c:f>
              <c:numCache>
                <c:formatCode>General</c:formatCode>
                <c:ptCount val="8"/>
                <c:pt idx="0">
                  <c:v>9.25</c:v>
                </c:pt>
                <c:pt idx="1">
                  <c:v>9.32</c:v>
                </c:pt>
                <c:pt idx="2">
                  <c:v>9.09</c:v>
                </c:pt>
                <c:pt idx="3">
                  <c:v>9.09</c:v>
                </c:pt>
                <c:pt idx="4">
                  <c:v>14.44</c:v>
                </c:pt>
                <c:pt idx="5">
                  <c:v>13.11</c:v>
                </c:pt>
                <c:pt idx="6">
                  <c:v>11.709999999999999</c:v>
                </c:pt>
                <c:pt idx="7">
                  <c:v>11.639999999999999</c:v>
                </c:pt>
              </c:numCache>
            </c:numRef>
          </c:val>
          <c:extLst>
            <c:ext xmlns:c16="http://schemas.microsoft.com/office/drawing/2014/chart" uri="{C3380CC4-5D6E-409C-BE32-E72D297353CC}">
              <c16:uniqueId val="{00000008-6019-48B8-B50B-0A9DEB76CCC8}"/>
            </c:ext>
          </c:extLst>
        </c:ser>
        <c:dLbls>
          <c:showLegendKey val="0"/>
          <c:showVal val="0"/>
          <c:showCatName val="0"/>
          <c:showSerName val="0"/>
          <c:showPercent val="0"/>
          <c:showBubbleSize val="0"/>
        </c:dLbls>
        <c:gapWidth val="219"/>
        <c:overlap val="-27"/>
        <c:axId val="141071488"/>
        <c:axId val="141073408"/>
      </c:barChart>
      <c:catAx>
        <c:axId val="14107148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41073408"/>
        <c:crosses val="autoZero"/>
        <c:auto val="1"/>
        <c:lblAlgn val="ctr"/>
        <c:lblOffset val="100"/>
        <c:noMultiLvlLbl val="0"/>
      </c:catAx>
      <c:valAx>
        <c:axId val="141073408"/>
        <c:scaling>
          <c:orientation val="minMax"/>
        </c:scaling>
        <c:delete val="0"/>
        <c:axPos val="l"/>
        <c:majorGridlines/>
        <c:title>
          <c:tx>
            <c:rich>
              <a:bodyPr rot="-5400000" vert="horz"/>
              <a:lstStyle/>
              <a:p>
                <a:pPr>
                  <a:defRPr/>
                </a:pPr>
                <a:r>
                  <a:rPr lang="en-US"/>
                  <a:t>Pakistani Rupees in Billions</a:t>
                </a:r>
              </a:p>
            </c:rich>
          </c:tx>
          <c:overlay val="0"/>
        </c:title>
        <c:numFmt formatCode="General" sourceLinked="1"/>
        <c:majorTickMark val="none"/>
        <c:minorTickMark val="none"/>
        <c:tickLblPos val="nextTo"/>
        <c:txPr>
          <a:bodyPr rot="-60000000" vert="horz"/>
          <a:lstStyle/>
          <a:p>
            <a:pPr>
              <a:defRPr/>
            </a:pPr>
            <a:endParaRPr lang="en-US"/>
          </a:p>
        </c:txPr>
        <c:crossAx val="141071488"/>
        <c:crosses val="autoZero"/>
        <c:crossBetween val="between"/>
      </c:valAx>
    </c:plotArea>
    <c:legend>
      <c:legendPos val="b"/>
      <c:overlay val="0"/>
      <c:txPr>
        <a:bodyPr rot="0" vert="horz"/>
        <a:lstStyle/>
        <a:p>
          <a:pPr>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Scheduled Bank's Advances by Borrowers </a:t>
            </a:r>
          </a:p>
        </c:rich>
      </c:tx>
      <c:overlay val="0"/>
    </c:title>
    <c:autoTitleDeleted val="0"/>
    <c:plotArea>
      <c:layout/>
      <c:barChart>
        <c:barDir val="col"/>
        <c:grouping val="clustered"/>
        <c:varyColors val="0"/>
        <c:ser>
          <c:idx val="0"/>
          <c:order val="0"/>
          <c:tx>
            <c:strRef>
              <c:f>Sheet1!$A$14</c:f>
              <c:strCache>
                <c:ptCount val="1"/>
                <c:pt idx="0">
                  <c:v>Government</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Sheet1!$B$14:$I$14</c:f>
              <c:numCache>
                <c:formatCode>General</c:formatCode>
                <c:ptCount val="8"/>
                <c:pt idx="0">
                  <c:v>372.55</c:v>
                </c:pt>
                <c:pt idx="1">
                  <c:v>348.53</c:v>
                </c:pt>
                <c:pt idx="2">
                  <c:v>423.36</c:v>
                </c:pt>
                <c:pt idx="3">
                  <c:v>406.8</c:v>
                </c:pt>
                <c:pt idx="4">
                  <c:v>472.28999999999928</c:v>
                </c:pt>
                <c:pt idx="5">
                  <c:v>537.52</c:v>
                </c:pt>
                <c:pt idx="6">
                  <c:v>571.54999999999939</c:v>
                </c:pt>
                <c:pt idx="7">
                  <c:v>676.7</c:v>
                </c:pt>
              </c:numCache>
            </c:numRef>
          </c:val>
          <c:extLst>
            <c:ext xmlns:c16="http://schemas.microsoft.com/office/drawing/2014/chart" uri="{C3380CC4-5D6E-409C-BE32-E72D297353CC}">
              <c16:uniqueId val="{00000000-A770-48D1-8B81-5E3DA9970C21}"/>
            </c:ext>
          </c:extLst>
        </c:ser>
        <c:ser>
          <c:idx val="1"/>
          <c:order val="1"/>
          <c:tx>
            <c:strRef>
              <c:f>Sheet1!$A$15</c:f>
              <c:strCache>
                <c:ptCount val="1"/>
                <c:pt idx="0">
                  <c:v>Non-Financial Public Sector Enterprises</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Sheet1!$B$15:$I$15</c:f>
              <c:numCache>
                <c:formatCode>General</c:formatCode>
                <c:ptCount val="8"/>
                <c:pt idx="0">
                  <c:v>165.36</c:v>
                </c:pt>
                <c:pt idx="1">
                  <c:v>135.89000000000001</c:v>
                </c:pt>
                <c:pt idx="2">
                  <c:v>349.62</c:v>
                </c:pt>
                <c:pt idx="3">
                  <c:v>427.9</c:v>
                </c:pt>
                <c:pt idx="4">
                  <c:v>525.54999999999939</c:v>
                </c:pt>
                <c:pt idx="5">
                  <c:v>570.16</c:v>
                </c:pt>
                <c:pt idx="6">
                  <c:v>683.94999999999948</c:v>
                </c:pt>
                <c:pt idx="7">
                  <c:v>880.76</c:v>
                </c:pt>
              </c:numCache>
            </c:numRef>
          </c:val>
          <c:extLst>
            <c:ext xmlns:c16="http://schemas.microsoft.com/office/drawing/2014/chart" uri="{C3380CC4-5D6E-409C-BE32-E72D297353CC}">
              <c16:uniqueId val="{00000001-A770-48D1-8B81-5E3DA9970C21}"/>
            </c:ext>
          </c:extLst>
        </c:ser>
        <c:ser>
          <c:idx val="2"/>
          <c:order val="2"/>
          <c:tx>
            <c:strRef>
              <c:f>Sheet1!$A$16</c:f>
              <c:strCache>
                <c:ptCount val="1"/>
                <c:pt idx="0">
                  <c:v>Non-Bank Financial Companies</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Sheet1!$B$16:$I$16</c:f>
              <c:numCache>
                <c:formatCode>General</c:formatCode>
                <c:ptCount val="8"/>
                <c:pt idx="0">
                  <c:v>42.05</c:v>
                </c:pt>
                <c:pt idx="1">
                  <c:v>43.449999999999996</c:v>
                </c:pt>
                <c:pt idx="2">
                  <c:v>45.32</c:v>
                </c:pt>
                <c:pt idx="3">
                  <c:v>42.6</c:v>
                </c:pt>
                <c:pt idx="4">
                  <c:v>44.55</c:v>
                </c:pt>
                <c:pt idx="5">
                  <c:v>50.33</c:v>
                </c:pt>
                <c:pt idx="6">
                  <c:v>78.95</c:v>
                </c:pt>
                <c:pt idx="7">
                  <c:v>79.23</c:v>
                </c:pt>
              </c:numCache>
            </c:numRef>
          </c:val>
          <c:extLst>
            <c:ext xmlns:c16="http://schemas.microsoft.com/office/drawing/2014/chart" uri="{C3380CC4-5D6E-409C-BE32-E72D297353CC}">
              <c16:uniqueId val="{00000002-A770-48D1-8B81-5E3DA9970C21}"/>
            </c:ext>
          </c:extLst>
        </c:ser>
        <c:ser>
          <c:idx val="3"/>
          <c:order val="3"/>
          <c:tx>
            <c:strRef>
              <c:f>Sheet1!$A$17</c:f>
              <c:strCache>
                <c:ptCount val="1"/>
                <c:pt idx="0">
                  <c:v>Private Sector Enterprises</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Sheet1!$B$17:$I$17</c:f>
              <c:numCache>
                <c:formatCode>#,##0.00</c:formatCode>
                <c:ptCount val="8"/>
                <c:pt idx="0">
                  <c:v>2386.4699999999998</c:v>
                </c:pt>
                <c:pt idx="1">
                  <c:v>2459.75</c:v>
                </c:pt>
                <c:pt idx="2">
                  <c:v>2539.96</c:v>
                </c:pt>
                <c:pt idx="3">
                  <c:v>2683.8100000000022</c:v>
                </c:pt>
                <c:pt idx="4">
                  <c:v>2895.8100000000022</c:v>
                </c:pt>
                <c:pt idx="5">
                  <c:v>3168.4300000000012</c:v>
                </c:pt>
                <c:pt idx="6">
                  <c:v>3597.4500000000012</c:v>
                </c:pt>
                <c:pt idx="7">
                  <c:v>4100.8900000000003</c:v>
                </c:pt>
              </c:numCache>
            </c:numRef>
          </c:val>
          <c:extLst>
            <c:ext xmlns:c16="http://schemas.microsoft.com/office/drawing/2014/chart" uri="{C3380CC4-5D6E-409C-BE32-E72D297353CC}">
              <c16:uniqueId val="{00000003-A770-48D1-8B81-5E3DA9970C21}"/>
            </c:ext>
          </c:extLst>
        </c:ser>
        <c:ser>
          <c:idx val="4"/>
          <c:order val="4"/>
          <c:tx>
            <c:strRef>
              <c:f>Sheet1!$A$18</c:f>
              <c:strCache>
                <c:ptCount val="1"/>
                <c:pt idx="0">
                  <c:v>Trust Funds and Non Profit Institutions</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Sheet1!$B$18:$I$18</c:f>
              <c:numCache>
                <c:formatCode>General</c:formatCode>
                <c:ptCount val="8"/>
                <c:pt idx="0">
                  <c:v>16.36</c:v>
                </c:pt>
                <c:pt idx="1">
                  <c:v>19.779999999999987</c:v>
                </c:pt>
                <c:pt idx="2">
                  <c:v>18.02</c:v>
                </c:pt>
                <c:pt idx="3">
                  <c:v>14.04</c:v>
                </c:pt>
                <c:pt idx="4">
                  <c:v>11.29</c:v>
                </c:pt>
                <c:pt idx="5">
                  <c:v>12.7</c:v>
                </c:pt>
                <c:pt idx="6">
                  <c:v>15.55</c:v>
                </c:pt>
                <c:pt idx="7">
                  <c:v>16.670000000000005</c:v>
                </c:pt>
              </c:numCache>
            </c:numRef>
          </c:val>
          <c:extLst>
            <c:ext xmlns:c16="http://schemas.microsoft.com/office/drawing/2014/chart" uri="{C3380CC4-5D6E-409C-BE32-E72D297353CC}">
              <c16:uniqueId val="{00000004-A770-48D1-8B81-5E3DA9970C21}"/>
            </c:ext>
          </c:extLst>
        </c:ser>
        <c:ser>
          <c:idx val="5"/>
          <c:order val="5"/>
          <c:tx>
            <c:strRef>
              <c:f>Sheet1!$A$19</c:f>
              <c:strCache>
                <c:ptCount val="1"/>
                <c:pt idx="0">
                  <c:v>Personal</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Sheet1!$B$19:$I$19</c:f>
              <c:numCache>
                <c:formatCode>General</c:formatCode>
                <c:ptCount val="8"/>
                <c:pt idx="0">
                  <c:v>305.97999999999928</c:v>
                </c:pt>
                <c:pt idx="1">
                  <c:v>285.92999999999915</c:v>
                </c:pt>
                <c:pt idx="2">
                  <c:v>295.18</c:v>
                </c:pt>
                <c:pt idx="3">
                  <c:v>323.77999999999969</c:v>
                </c:pt>
                <c:pt idx="4">
                  <c:v>355.53</c:v>
                </c:pt>
                <c:pt idx="5">
                  <c:v>392.13</c:v>
                </c:pt>
                <c:pt idx="6">
                  <c:v>451.62</c:v>
                </c:pt>
                <c:pt idx="7">
                  <c:v>549.35999999999842</c:v>
                </c:pt>
              </c:numCache>
            </c:numRef>
          </c:val>
          <c:extLst>
            <c:ext xmlns:c16="http://schemas.microsoft.com/office/drawing/2014/chart" uri="{C3380CC4-5D6E-409C-BE32-E72D297353CC}">
              <c16:uniqueId val="{00000005-A770-48D1-8B81-5E3DA9970C21}"/>
            </c:ext>
          </c:extLst>
        </c:ser>
        <c:ser>
          <c:idx val="6"/>
          <c:order val="6"/>
          <c:tx>
            <c:strRef>
              <c:f>Sheet1!$A$20</c:f>
              <c:strCache>
                <c:ptCount val="1"/>
                <c:pt idx="0">
                  <c:v>Others</c:v>
                </c:pt>
              </c:strCache>
            </c:strRef>
          </c:tx>
          <c:invertIfNegative val="0"/>
          <c:cat>
            <c:numRef>
              <c:f>Sheet1!$B$13:$I$13</c:f>
              <c:numCache>
                <c:formatCode>General</c:formatCode>
                <c:ptCount val="8"/>
                <c:pt idx="0">
                  <c:v>2010</c:v>
                </c:pt>
                <c:pt idx="1">
                  <c:v>2011</c:v>
                </c:pt>
                <c:pt idx="2">
                  <c:v>2012</c:v>
                </c:pt>
                <c:pt idx="3">
                  <c:v>2013</c:v>
                </c:pt>
                <c:pt idx="4">
                  <c:v>2014</c:v>
                </c:pt>
                <c:pt idx="5">
                  <c:v>2015</c:v>
                </c:pt>
                <c:pt idx="6">
                  <c:v>2016</c:v>
                </c:pt>
                <c:pt idx="7">
                  <c:v>2017</c:v>
                </c:pt>
              </c:numCache>
            </c:numRef>
          </c:cat>
          <c:val>
            <c:numRef>
              <c:f>Sheet1!$B$20:$I$20</c:f>
              <c:numCache>
                <c:formatCode>General</c:formatCode>
                <c:ptCount val="8"/>
                <c:pt idx="0">
                  <c:v>17.59</c:v>
                </c:pt>
                <c:pt idx="1">
                  <c:v>16.86</c:v>
                </c:pt>
                <c:pt idx="2">
                  <c:v>17.07</c:v>
                </c:pt>
                <c:pt idx="3">
                  <c:v>16.93</c:v>
                </c:pt>
                <c:pt idx="4">
                  <c:v>11.39</c:v>
                </c:pt>
                <c:pt idx="5">
                  <c:v>57.67</c:v>
                </c:pt>
                <c:pt idx="6">
                  <c:v>41.620000000000012</c:v>
                </c:pt>
                <c:pt idx="7">
                  <c:v>28.56</c:v>
                </c:pt>
              </c:numCache>
            </c:numRef>
          </c:val>
          <c:extLst>
            <c:ext xmlns:c16="http://schemas.microsoft.com/office/drawing/2014/chart" uri="{C3380CC4-5D6E-409C-BE32-E72D297353CC}">
              <c16:uniqueId val="{00000006-A770-48D1-8B81-5E3DA9970C21}"/>
            </c:ext>
          </c:extLst>
        </c:ser>
        <c:dLbls>
          <c:showLegendKey val="0"/>
          <c:showVal val="0"/>
          <c:showCatName val="0"/>
          <c:showSerName val="0"/>
          <c:showPercent val="0"/>
          <c:showBubbleSize val="0"/>
        </c:dLbls>
        <c:gapWidth val="219"/>
        <c:overlap val="-27"/>
        <c:axId val="129049344"/>
        <c:axId val="129050880"/>
      </c:barChart>
      <c:catAx>
        <c:axId val="12904934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29050880"/>
        <c:crosses val="autoZero"/>
        <c:auto val="1"/>
        <c:lblAlgn val="ctr"/>
        <c:lblOffset val="100"/>
        <c:noMultiLvlLbl val="0"/>
      </c:catAx>
      <c:valAx>
        <c:axId val="129050880"/>
        <c:scaling>
          <c:orientation val="minMax"/>
        </c:scaling>
        <c:delete val="0"/>
        <c:axPos val="l"/>
        <c:majorGridlines/>
        <c:numFmt formatCode="General" sourceLinked="1"/>
        <c:majorTickMark val="none"/>
        <c:minorTickMark val="none"/>
        <c:tickLblPos val="nextTo"/>
        <c:txPr>
          <a:bodyPr rot="-60000000" vert="horz"/>
          <a:lstStyle/>
          <a:p>
            <a:pPr>
              <a:defRPr/>
            </a:pPr>
            <a:endParaRPr lang="en-US"/>
          </a:p>
        </c:txPr>
        <c:crossAx val="129049344"/>
        <c:crosses val="autoZero"/>
        <c:crossBetween val="between"/>
      </c:valAx>
    </c:plotArea>
    <c:legend>
      <c:legendPos val="b"/>
      <c:overlay val="0"/>
      <c:txPr>
        <a:bodyPr rot="0" vert="horz"/>
        <a:lstStyle/>
        <a:p>
          <a:pPr>
            <a:defRPr/>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E59E59-0004-46CD-97C0-A356F4D2B2CF}"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US"/>
        </a:p>
      </dgm:t>
    </dgm:pt>
    <dgm:pt modelId="{390DA063-9E03-43B9-A73D-5B568E38C84F}">
      <dgm:prSet phldrT="[Text]"/>
      <dgm:spPr/>
      <dgm:t>
        <a:bodyPr/>
        <a:lstStyle/>
        <a:p>
          <a:r>
            <a:rPr lang="en-US"/>
            <a:t>Startup Stage</a:t>
          </a:r>
        </a:p>
      </dgm:t>
    </dgm:pt>
    <dgm:pt modelId="{9665D918-24AE-4669-8F0B-B249AECA1EBF}" type="parTrans" cxnId="{B4968682-C337-4E7D-BC79-8F76C37BB20E}">
      <dgm:prSet/>
      <dgm:spPr/>
      <dgm:t>
        <a:bodyPr/>
        <a:lstStyle/>
        <a:p>
          <a:endParaRPr lang="en-US"/>
        </a:p>
      </dgm:t>
    </dgm:pt>
    <dgm:pt modelId="{63CCD40E-57A3-4658-B179-39E1237C466F}" type="sibTrans" cxnId="{B4968682-C337-4E7D-BC79-8F76C37BB20E}">
      <dgm:prSet/>
      <dgm:spPr/>
      <dgm:t>
        <a:bodyPr/>
        <a:lstStyle/>
        <a:p>
          <a:endParaRPr lang="en-US"/>
        </a:p>
      </dgm:t>
    </dgm:pt>
    <dgm:pt modelId="{6D9C4B86-72D7-43F6-867D-6DAF0AB9C966}">
      <dgm:prSet phldrT="[Text]"/>
      <dgm:spPr/>
      <dgm:t>
        <a:bodyPr/>
        <a:lstStyle/>
        <a:p>
          <a:r>
            <a:rPr lang="en-US"/>
            <a:t>Growth stage</a:t>
          </a:r>
        </a:p>
      </dgm:t>
    </dgm:pt>
    <dgm:pt modelId="{4D47BF63-3FB5-4839-A699-66AB5C9F63A2}" type="parTrans" cxnId="{0D2EBED4-9BA8-4E0A-8E09-98DB214E95B8}">
      <dgm:prSet/>
      <dgm:spPr/>
      <dgm:t>
        <a:bodyPr/>
        <a:lstStyle/>
        <a:p>
          <a:endParaRPr lang="en-US"/>
        </a:p>
      </dgm:t>
    </dgm:pt>
    <dgm:pt modelId="{92CC9B19-EF69-4457-9A5C-09C6EA0E51CC}" type="sibTrans" cxnId="{0D2EBED4-9BA8-4E0A-8E09-98DB214E95B8}">
      <dgm:prSet/>
      <dgm:spPr/>
      <dgm:t>
        <a:bodyPr/>
        <a:lstStyle/>
        <a:p>
          <a:endParaRPr lang="en-US"/>
        </a:p>
      </dgm:t>
    </dgm:pt>
    <dgm:pt modelId="{A25446EF-9253-4105-8054-F2415FBD4026}">
      <dgm:prSet phldrT="[Text]"/>
      <dgm:spPr/>
      <dgm:t>
        <a:bodyPr/>
        <a:lstStyle/>
        <a:p>
          <a:r>
            <a:rPr lang="en-US"/>
            <a:t>Tangibility of Assets impact increased</a:t>
          </a:r>
        </a:p>
      </dgm:t>
    </dgm:pt>
    <dgm:pt modelId="{E7002D78-C383-44EB-AA7C-45C7810D9591}" type="parTrans" cxnId="{FB0B84F2-9D8E-43A5-B79C-05CB7FE14A87}">
      <dgm:prSet/>
      <dgm:spPr/>
      <dgm:t>
        <a:bodyPr/>
        <a:lstStyle/>
        <a:p>
          <a:endParaRPr lang="en-US"/>
        </a:p>
      </dgm:t>
    </dgm:pt>
    <dgm:pt modelId="{39317E53-7CDD-417D-985E-BAB1FD436BA7}" type="sibTrans" cxnId="{FB0B84F2-9D8E-43A5-B79C-05CB7FE14A87}">
      <dgm:prSet/>
      <dgm:spPr/>
      <dgm:t>
        <a:bodyPr/>
        <a:lstStyle/>
        <a:p>
          <a:endParaRPr lang="en-US"/>
        </a:p>
      </dgm:t>
    </dgm:pt>
    <dgm:pt modelId="{B9236924-4BD1-49D1-97C4-24170D14EF01}">
      <dgm:prSet phldrT="[Text]"/>
      <dgm:spPr/>
      <dgm:t>
        <a:bodyPr/>
        <a:lstStyle/>
        <a:p>
          <a:r>
            <a:rPr lang="en-US"/>
            <a:t>Maturity Stage</a:t>
          </a:r>
        </a:p>
      </dgm:t>
    </dgm:pt>
    <dgm:pt modelId="{26B5E313-782F-4A13-8346-DA28760D242F}" type="parTrans" cxnId="{AD6A4BD3-F51B-4BAA-8C16-E0742BEEB145}">
      <dgm:prSet/>
      <dgm:spPr/>
      <dgm:t>
        <a:bodyPr/>
        <a:lstStyle/>
        <a:p>
          <a:endParaRPr lang="en-US"/>
        </a:p>
      </dgm:t>
    </dgm:pt>
    <dgm:pt modelId="{43FB058D-3F07-4C75-A593-D54BFF5AC8D8}" type="sibTrans" cxnId="{AD6A4BD3-F51B-4BAA-8C16-E0742BEEB145}">
      <dgm:prSet/>
      <dgm:spPr/>
      <dgm:t>
        <a:bodyPr/>
        <a:lstStyle/>
        <a:p>
          <a:endParaRPr lang="en-US"/>
        </a:p>
      </dgm:t>
    </dgm:pt>
    <dgm:pt modelId="{A5AA3638-1E5B-48F7-828F-B94A5A50251D}">
      <dgm:prSet phldrT="[Text]"/>
      <dgm:spPr/>
      <dgm:t>
        <a:bodyPr/>
        <a:lstStyle/>
        <a:p>
          <a:r>
            <a:rPr lang="en-US"/>
            <a:t>Tangibility of Assets impact Increase</a:t>
          </a:r>
        </a:p>
      </dgm:t>
    </dgm:pt>
    <dgm:pt modelId="{A0CADE9F-19F2-47CC-9B64-4A282BEC4B0C}" type="parTrans" cxnId="{B6CC61FB-EA0E-4EFB-9B1B-5DAA9D2C1BDD}">
      <dgm:prSet/>
      <dgm:spPr/>
      <dgm:t>
        <a:bodyPr/>
        <a:lstStyle/>
        <a:p>
          <a:endParaRPr lang="en-US"/>
        </a:p>
      </dgm:t>
    </dgm:pt>
    <dgm:pt modelId="{A2D435D0-ADE1-4922-9E93-9A3410335B6C}" type="sibTrans" cxnId="{B6CC61FB-EA0E-4EFB-9B1B-5DAA9D2C1BDD}">
      <dgm:prSet/>
      <dgm:spPr/>
      <dgm:t>
        <a:bodyPr/>
        <a:lstStyle/>
        <a:p>
          <a:endParaRPr lang="en-US"/>
        </a:p>
      </dgm:t>
    </dgm:pt>
    <dgm:pt modelId="{C07C5FD8-0100-4351-91B5-0CE243A9C3B9}">
      <dgm:prSet/>
      <dgm:spPr/>
      <dgm:t>
        <a:bodyPr/>
        <a:lstStyle/>
        <a:p>
          <a:r>
            <a:rPr lang="en-US"/>
            <a:t>Stagnant Stage</a:t>
          </a:r>
        </a:p>
      </dgm:t>
    </dgm:pt>
    <dgm:pt modelId="{ED0C6253-956C-4EEA-BBCD-25CBA2453869}" type="parTrans" cxnId="{1A05A389-D142-45DF-BE99-F7BB258CC933}">
      <dgm:prSet/>
      <dgm:spPr/>
      <dgm:t>
        <a:bodyPr/>
        <a:lstStyle/>
        <a:p>
          <a:endParaRPr lang="en-US"/>
        </a:p>
      </dgm:t>
    </dgm:pt>
    <dgm:pt modelId="{D2C3DB6C-CAA2-4739-9C34-C231B62BECB9}" type="sibTrans" cxnId="{1A05A389-D142-45DF-BE99-F7BB258CC933}">
      <dgm:prSet/>
      <dgm:spPr/>
      <dgm:t>
        <a:bodyPr/>
        <a:lstStyle/>
        <a:p>
          <a:endParaRPr lang="en-US"/>
        </a:p>
      </dgm:t>
    </dgm:pt>
    <dgm:pt modelId="{A75039AE-6137-47D3-A37D-FD02829BA802}">
      <dgm:prSet/>
      <dgm:spPr/>
      <dgm:t>
        <a:bodyPr/>
        <a:lstStyle/>
        <a:p>
          <a:r>
            <a:rPr lang="en-US"/>
            <a:t>Decline Stage</a:t>
          </a:r>
        </a:p>
      </dgm:t>
    </dgm:pt>
    <dgm:pt modelId="{40C04547-8753-4AE6-B8F6-8DDB465DB566}" type="parTrans" cxnId="{8CDBA420-387E-4F7B-921C-A89A6A067A36}">
      <dgm:prSet/>
      <dgm:spPr/>
      <dgm:t>
        <a:bodyPr/>
        <a:lstStyle/>
        <a:p>
          <a:endParaRPr lang="en-US"/>
        </a:p>
      </dgm:t>
    </dgm:pt>
    <dgm:pt modelId="{EE8D3F6A-B4C4-4A84-861A-3965EBB3911E}" type="sibTrans" cxnId="{8CDBA420-387E-4F7B-921C-A89A6A067A36}">
      <dgm:prSet/>
      <dgm:spPr/>
      <dgm:t>
        <a:bodyPr/>
        <a:lstStyle/>
        <a:p>
          <a:endParaRPr lang="en-US"/>
        </a:p>
      </dgm:t>
    </dgm:pt>
    <dgm:pt modelId="{6663038B-40CB-4E25-B298-083A8930B045}">
      <dgm:prSet phldrT="[Text]"/>
      <dgm:spPr/>
      <dgm:t>
        <a:bodyPr/>
        <a:lstStyle/>
        <a:p>
          <a:r>
            <a:rPr lang="en-US"/>
            <a:t>Non-Debt tax Shield impact decreased</a:t>
          </a:r>
        </a:p>
      </dgm:t>
    </dgm:pt>
    <dgm:pt modelId="{259EACD6-BD17-423D-9036-8440DEC59A8C}" type="parTrans" cxnId="{A7C565EF-5E24-4D46-87A5-49C82AB7C2C9}">
      <dgm:prSet/>
      <dgm:spPr/>
      <dgm:t>
        <a:bodyPr/>
        <a:lstStyle/>
        <a:p>
          <a:endParaRPr lang="en-US"/>
        </a:p>
      </dgm:t>
    </dgm:pt>
    <dgm:pt modelId="{807DAEE3-EC37-424F-AF17-5B20404BFD52}" type="sibTrans" cxnId="{A7C565EF-5E24-4D46-87A5-49C82AB7C2C9}">
      <dgm:prSet/>
      <dgm:spPr/>
      <dgm:t>
        <a:bodyPr/>
        <a:lstStyle/>
        <a:p>
          <a:endParaRPr lang="en-US"/>
        </a:p>
      </dgm:t>
    </dgm:pt>
    <dgm:pt modelId="{0F12EEA0-3854-4708-AA88-37E10E1692DA}">
      <dgm:prSet/>
      <dgm:spPr/>
      <dgm:t>
        <a:bodyPr/>
        <a:lstStyle/>
        <a:p>
          <a:r>
            <a:rPr lang="en-US"/>
            <a:t>Non-Debt Tax shield impact Increased</a:t>
          </a:r>
        </a:p>
      </dgm:t>
    </dgm:pt>
    <dgm:pt modelId="{0B52247E-38C2-4861-A2C0-90D09C60705C}" type="parTrans" cxnId="{D202FCBC-8001-449D-8481-335B49D400AA}">
      <dgm:prSet/>
      <dgm:spPr/>
      <dgm:t>
        <a:bodyPr/>
        <a:lstStyle/>
        <a:p>
          <a:endParaRPr lang="en-US"/>
        </a:p>
      </dgm:t>
    </dgm:pt>
    <dgm:pt modelId="{AA0D10B3-1127-4363-A610-2D2AC34AF603}" type="sibTrans" cxnId="{D202FCBC-8001-449D-8481-335B49D400AA}">
      <dgm:prSet/>
      <dgm:spPr/>
      <dgm:t>
        <a:bodyPr/>
        <a:lstStyle/>
        <a:p>
          <a:endParaRPr lang="en-US"/>
        </a:p>
      </dgm:t>
    </dgm:pt>
    <dgm:pt modelId="{CD28C6FF-F783-4BC1-9623-D722DC51EF2B}">
      <dgm:prSet/>
      <dgm:spPr/>
      <dgm:t>
        <a:bodyPr/>
        <a:lstStyle/>
        <a:p>
          <a:r>
            <a:rPr lang="en-US"/>
            <a:t>No Significant Change</a:t>
          </a:r>
        </a:p>
      </dgm:t>
    </dgm:pt>
    <dgm:pt modelId="{D1D074BC-5839-40D0-B215-852D2EA35877}" type="parTrans" cxnId="{9D2C36B1-47E9-4C0E-B710-2251D227E3D2}">
      <dgm:prSet/>
      <dgm:spPr/>
      <dgm:t>
        <a:bodyPr/>
        <a:lstStyle/>
        <a:p>
          <a:endParaRPr lang="en-US"/>
        </a:p>
      </dgm:t>
    </dgm:pt>
    <dgm:pt modelId="{6776C0C4-3810-4296-A631-66CAA9D45637}" type="sibTrans" cxnId="{9D2C36B1-47E9-4C0E-B710-2251D227E3D2}">
      <dgm:prSet/>
      <dgm:spPr/>
      <dgm:t>
        <a:bodyPr/>
        <a:lstStyle/>
        <a:p>
          <a:endParaRPr lang="en-US"/>
        </a:p>
      </dgm:t>
    </dgm:pt>
    <dgm:pt modelId="{B3EB8D6A-1B9D-48C2-B3AE-C6BBD6EA29EA}" type="pres">
      <dgm:prSet presAssocID="{42E59E59-0004-46CD-97C0-A356F4D2B2CF}" presName="linearFlow" presStyleCnt="0">
        <dgm:presLayoutVars>
          <dgm:dir/>
          <dgm:animLvl val="lvl"/>
          <dgm:resizeHandles val="exact"/>
        </dgm:presLayoutVars>
      </dgm:prSet>
      <dgm:spPr/>
      <dgm:t>
        <a:bodyPr/>
        <a:lstStyle/>
        <a:p>
          <a:endParaRPr lang="en-US"/>
        </a:p>
      </dgm:t>
    </dgm:pt>
    <dgm:pt modelId="{D07A2FEE-AD8B-44FB-8CB4-C4FACBAF64D2}" type="pres">
      <dgm:prSet presAssocID="{390DA063-9E03-43B9-A73D-5B568E38C84F}" presName="composite" presStyleCnt="0"/>
      <dgm:spPr/>
    </dgm:pt>
    <dgm:pt modelId="{23661B42-2FAE-4A74-8A63-D49E06627906}" type="pres">
      <dgm:prSet presAssocID="{390DA063-9E03-43B9-A73D-5B568E38C84F}" presName="parTx" presStyleLbl="node1" presStyleIdx="0" presStyleCnt="5">
        <dgm:presLayoutVars>
          <dgm:chMax val="0"/>
          <dgm:chPref val="0"/>
          <dgm:bulletEnabled val="1"/>
        </dgm:presLayoutVars>
      </dgm:prSet>
      <dgm:spPr/>
      <dgm:t>
        <a:bodyPr/>
        <a:lstStyle/>
        <a:p>
          <a:endParaRPr lang="en-US"/>
        </a:p>
      </dgm:t>
    </dgm:pt>
    <dgm:pt modelId="{7B8BCF45-416B-4CAB-8F6F-F255D84EBFDC}" type="pres">
      <dgm:prSet presAssocID="{390DA063-9E03-43B9-A73D-5B568E38C84F}" presName="parSh" presStyleLbl="node1" presStyleIdx="0" presStyleCnt="5"/>
      <dgm:spPr/>
      <dgm:t>
        <a:bodyPr/>
        <a:lstStyle/>
        <a:p>
          <a:endParaRPr lang="en-US"/>
        </a:p>
      </dgm:t>
    </dgm:pt>
    <dgm:pt modelId="{A636C673-D50A-4553-A435-7B5103FC8DF2}" type="pres">
      <dgm:prSet presAssocID="{390DA063-9E03-43B9-A73D-5B568E38C84F}" presName="desTx" presStyleLbl="fgAcc1" presStyleIdx="0" presStyleCnt="5">
        <dgm:presLayoutVars>
          <dgm:bulletEnabled val="1"/>
        </dgm:presLayoutVars>
      </dgm:prSet>
      <dgm:spPr>
        <a:prstGeom prst="arc">
          <a:avLst/>
        </a:prstGeom>
      </dgm:spPr>
      <dgm:t>
        <a:bodyPr/>
        <a:lstStyle/>
        <a:p>
          <a:endParaRPr lang="en-US"/>
        </a:p>
      </dgm:t>
    </dgm:pt>
    <dgm:pt modelId="{BA64643E-23ED-410E-BF19-300782576457}" type="pres">
      <dgm:prSet presAssocID="{63CCD40E-57A3-4658-B179-39E1237C466F}" presName="sibTrans" presStyleLbl="sibTrans2D1" presStyleIdx="0" presStyleCnt="4"/>
      <dgm:spPr/>
      <dgm:t>
        <a:bodyPr/>
        <a:lstStyle/>
        <a:p>
          <a:endParaRPr lang="en-US"/>
        </a:p>
      </dgm:t>
    </dgm:pt>
    <dgm:pt modelId="{6BCEFCA7-2061-4CF0-9995-AC328ECA93DF}" type="pres">
      <dgm:prSet presAssocID="{63CCD40E-57A3-4658-B179-39E1237C466F}" presName="connTx" presStyleLbl="sibTrans2D1" presStyleIdx="0" presStyleCnt="4"/>
      <dgm:spPr/>
      <dgm:t>
        <a:bodyPr/>
        <a:lstStyle/>
        <a:p>
          <a:endParaRPr lang="en-US"/>
        </a:p>
      </dgm:t>
    </dgm:pt>
    <dgm:pt modelId="{C0EE5252-D09E-4F0D-9723-FCBD042C80C8}" type="pres">
      <dgm:prSet presAssocID="{6D9C4B86-72D7-43F6-867D-6DAF0AB9C966}" presName="composite" presStyleCnt="0"/>
      <dgm:spPr/>
    </dgm:pt>
    <dgm:pt modelId="{C5D19DE3-2BC8-46A5-8333-7385DDB14715}" type="pres">
      <dgm:prSet presAssocID="{6D9C4B86-72D7-43F6-867D-6DAF0AB9C966}" presName="parTx" presStyleLbl="node1" presStyleIdx="0" presStyleCnt="5">
        <dgm:presLayoutVars>
          <dgm:chMax val="0"/>
          <dgm:chPref val="0"/>
          <dgm:bulletEnabled val="1"/>
        </dgm:presLayoutVars>
      </dgm:prSet>
      <dgm:spPr/>
      <dgm:t>
        <a:bodyPr/>
        <a:lstStyle/>
        <a:p>
          <a:endParaRPr lang="en-US"/>
        </a:p>
      </dgm:t>
    </dgm:pt>
    <dgm:pt modelId="{24CDE29E-FE54-4F1C-80B3-64169F3731FF}" type="pres">
      <dgm:prSet presAssocID="{6D9C4B86-72D7-43F6-867D-6DAF0AB9C966}" presName="parSh" presStyleLbl="node1" presStyleIdx="1" presStyleCnt="5"/>
      <dgm:spPr/>
      <dgm:t>
        <a:bodyPr/>
        <a:lstStyle/>
        <a:p>
          <a:endParaRPr lang="en-US"/>
        </a:p>
      </dgm:t>
    </dgm:pt>
    <dgm:pt modelId="{3939EC38-394D-4E5E-8D13-FD78D92F2D33}" type="pres">
      <dgm:prSet presAssocID="{6D9C4B86-72D7-43F6-867D-6DAF0AB9C966}" presName="desTx" presStyleLbl="fgAcc1" presStyleIdx="1" presStyleCnt="5">
        <dgm:presLayoutVars>
          <dgm:bulletEnabled val="1"/>
        </dgm:presLayoutVars>
      </dgm:prSet>
      <dgm:spPr/>
      <dgm:t>
        <a:bodyPr/>
        <a:lstStyle/>
        <a:p>
          <a:endParaRPr lang="en-US"/>
        </a:p>
      </dgm:t>
    </dgm:pt>
    <dgm:pt modelId="{0E584B2A-3092-4EC9-8DD8-864D71698991}" type="pres">
      <dgm:prSet presAssocID="{92CC9B19-EF69-4457-9A5C-09C6EA0E51CC}" presName="sibTrans" presStyleLbl="sibTrans2D1" presStyleIdx="1" presStyleCnt="4"/>
      <dgm:spPr/>
      <dgm:t>
        <a:bodyPr/>
        <a:lstStyle/>
        <a:p>
          <a:endParaRPr lang="en-US"/>
        </a:p>
      </dgm:t>
    </dgm:pt>
    <dgm:pt modelId="{5053F498-B6C0-4E92-A8F0-DAEF53053730}" type="pres">
      <dgm:prSet presAssocID="{92CC9B19-EF69-4457-9A5C-09C6EA0E51CC}" presName="connTx" presStyleLbl="sibTrans2D1" presStyleIdx="1" presStyleCnt="4"/>
      <dgm:spPr/>
      <dgm:t>
        <a:bodyPr/>
        <a:lstStyle/>
        <a:p>
          <a:endParaRPr lang="en-US"/>
        </a:p>
      </dgm:t>
    </dgm:pt>
    <dgm:pt modelId="{079A6320-E6F5-490A-A180-CF7AF448F50F}" type="pres">
      <dgm:prSet presAssocID="{B9236924-4BD1-49D1-97C4-24170D14EF01}" presName="composite" presStyleCnt="0"/>
      <dgm:spPr/>
    </dgm:pt>
    <dgm:pt modelId="{4B3E278A-D36F-4EBB-A4B0-C3D393F98FA5}" type="pres">
      <dgm:prSet presAssocID="{B9236924-4BD1-49D1-97C4-24170D14EF01}" presName="parTx" presStyleLbl="node1" presStyleIdx="1" presStyleCnt="5">
        <dgm:presLayoutVars>
          <dgm:chMax val="0"/>
          <dgm:chPref val="0"/>
          <dgm:bulletEnabled val="1"/>
        </dgm:presLayoutVars>
      </dgm:prSet>
      <dgm:spPr/>
      <dgm:t>
        <a:bodyPr/>
        <a:lstStyle/>
        <a:p>
          <a:endParaRPr lang="en-US"/>
        </a:p>
      </dgm:t>
    </dgm:pt>
    <dgm:pt modelId="{4B9514EC-2D0F-44B1-AF70-9A1C04E6E603}" type="pres">
      <dgm:prSet presAssocID="{B9236924-4BD1-49D1-97C4-24170D14EF01}" presName="parSh" presStyleLbl="node1" presStyleIdx="2" presStyleCnt="5"/>
      <dgm:spPr/>
      <dgm:t>
        <a:bodyPr/>
        <a:lstStyle/>
        <a:p>
          <a:endParaRPr lang="en-US"/>
        </a:p>
      </dgm:t>
    </dgm:pt>
    <dgm:pt modelId="{2995EB17-48ED-4C06-B49B-AA66246EDF01}" type="pres">
      <dgm:prSet presAssocID="{B9236924-4BD1-49D1-97C4-24170D14EF01}" presName="desTx" presStyleLbl="fgAcc1" presStyleIdx="2" presStyleCnt="5">
        <dgm:presLayoutVars>
          <dgm:bulletEnabled val="1"/>
        </dgm:presLayoutVars>
      </dgm:prSet>
      <dgm:spPr/>
      <dgm:t>
        <a:bodyPr/>
        <a:lstStyle/>
        <a:p>
          <a:endParaRPr lang="en-US"/>
        </a:p>
      </dgm:t>
    </dgm:pt>
    <dgm:pt modelId="{A0773434-2CE4-499F-9225-9C4651E84D64}" type="pres">
      <dgm:prSet presAssocID="{43FB058D-3F07-4C75-A593-D54BFF5AC8D8}" presName="sibTrans" presStyleLbl="sibTrans2D1" presStyleIdx="2" presStyleCnt="4"/>
      <dgm:spPr/>
      <dgm:t>
        <a:bodyPr/>
        <a:lstStyle/>
        <a:p>
          <a:endParaRPr lang="en-US"/>
        </a:p>
      </dgm:t>
    </dgm:pt>
    <dgm:pt modelId="{2AECAFB5-1BD1-440B-9D25-FE98EC6C2616}" type="pres">
      <dgm:prSet presAssocID="{43FB058D-3F07-4C75-A593-D54BFF5AC8D8}" presName="connTx" presStyleLbl="sibTrans2D1" presStyleIdx="2" presStyleCnt="4"/>
      <dgm:spPr/>
      <dgm:t>
        <a:bodyPr/>
        <a:lstStyle/>
        <a:p>
          <a:endParaRPr lang="en-US"/>
        </a:p>
      </dgm:t>
    </dgm:pt>
    <dgm:pt modelId="{62DD4612-F519-4D20-A739-2FF8362C7805}" type="pres">
      <dgm:prSet presAssocID="{C07C5FD8-0100-4351-91B5-0CE243A9C3B9}" presName="composite" presStyleCnt="0"/>
      <dgm:spPr/>
    </dgm:pt>
    <dgm:pt modelId="{39E3696F-A188-4AE3-80AC-60093337FD6E}" type="pres">
      <dgm:prSet presAssocID="{C07C5FD8-0100-4351-91B5-0CE243A9C3B9}" presName="parTx" presStyleLbl="node1" presStyleIdx="2" presStyleCnt="5">
        <dgm:presLayoutVars>
          <dgm:chMax val="0"/>
          <dgm:chPref val="0"/>
          <dgm:bulletEnabled val="1"/>
        </dgm:presLayoutVars>
      </dgm:prSet>
      <dgm:spPr/>
      <dgm:t>
        <a:bodyPr/>
        <a:lstStyle/>
        <a:p>
          <a:endParaRPr lang="en-US"/>
        </a:p>
      </dgm:t>
    </dgm:pt>
    <dgm:pt modelId="{490A2491-084B-4855-AD68-484B6FB3489B}" type="pres">
      <dgm:prSet presAssocID="{C07C5FD8-0100-4351-91B5-0CE243A9C3B9}" presName="parSh" presStyleLbl="node1" presStyleIdx="3" presStyleCnt="5"/>
      <dgm:spPr/>
      <dgm:t>
        <a:bodyPr/>
        <a:lstStyle/>
        <a:p>
          <a:endParaRPr lang="en-US"/>
        </a:p>
      </dgm:t>
    </dgm:pt>
    <dgm:pt modelId="{EFC92AE5-DCE5-4D17-909F-6A5BD83EA24C}" type="pres">
      <dgm:prSet presAssocID="{C07C5FD8-0100-4351-91B5-0CE243A9C3B9}" presName="desTx" presStyleLbl="fgAcc1" presStyleIdx="3" presStyleCnt="5">
        <dgm:presLayoutVars>
          <dgm:bulletEnabled val="1"/>
        </dgm:presLayoutVars>
      </dgm:prSet>
      <dgm:spPr/>
      <dgm:t>
        <a:bodyPr/>
        <a:lstStyle/>
        <a:p>
          <a:endParaRPr lang="en-US"/>
        </a:p>
      </dgm:t>
    </dgm:pt>
    <dgm:pt modelId="{A16BE4DD-8B18-4D95-BD08-9350636CFCE8}" type="pres">
      <dgm:prSet presAssocID="{D2C3DB6C-CAA2-4739-9C34-C231B62BECB9}" presName="sibTrans" presStyleLbl="sibTrans2D1" presStyleIdx="3" presStyleCnt="4"/>
      <dgm:spPr/>
      <dgm:t>
        <a:bodyPr/>
        <a:lstStyle/>
        <a:p>
          <a:endParaRPr lang="en-US"/>
        </a:p>
      </dgm:t>
    </dgm:pt>
    <dgm:pt modelId="{3DDC2339-A314-4D0C-BD1F-292BDDB9E720}" type="pres">
      <dgm:prSet presAssocID="{D2C3DB6C-CAA2-4739-9C34-C231B62BECB9}" presName="connTx" presStyleLbl="sibTrans2D1" presStyleIdx="3" presStyleCnt="4"/>
      <dgm:spPr/>
      <dgm:t>
        <a:bodyPr/>
        <a:lstStyle/>
        <a:p>
          <a:endParaRPr lang="en-US"/>
        </a:p>
      </dgm:t>
    </dgm:pt>
    <dgm:pt modelId="{60681FB6-171D-4F41-9167-004E94556830}" type="pres">
      <dgm:prSet presAssocID="{A75039AE-6137-47D3-A37D-FD02829BA802}" presName="composite" presStyleCnt="0"/>
      <dgm:spPr/>
    </dgm:pt>
    <dgm:pt modelId="{AD9B7069-C61D-4E9D-AD21-46B34F5A5EAB}" type="pres">
      <dgm:prSet presAssocID="{A75039AE-6137-47D3-A37D-FD02829BA802}" presName="parTx" presStyleLbl="node1" presStyleIdx="3" presStyleCnt="5">
        <dgm:presLayoutVars>
          <dgm:chMax val="0"/>
          <dgm:chPref val="0"/>
          <dgm:bulletEnabled val="1"/>
        </dgm:presLayoutVars>
      </dgm:prSet>
      <dgm:spPr/>
      <dgm:t>
        <a:bodyPr/>
        <a:lstStyle/>
        <a:p>
          <a:endParaRPr lang="en-US"/>
        </a:p>
      </dgm:t>
    </dgm:pt>
    <dgm:pt modelId="{F6A81993-81D8-4B86-9B45-D1B903040BE7}" type="pres">
      <dgm:prSet presAssocID="{A75039AE-6137-47D3-A37D-FD02829BA802}" presName="parSh" presStyleLbl="node1" presStyleIdx="4" presStyleCnt="5"/>
      <dgm:spPr/>
      <dgm:t>
        <a:bodyPr/>
        <a:lstStyle/>
        <a:p>
          <a:endParaRPr lang="en-US"/>
        </a:p>
      </dgm:t>
    </dgm:pt>
    <dgm:pt modelId="{E8CA6ADA-E13D-426D-A74C-79BA4C7BF580}" type="pres">
      <dgm:prSet presAssocID="{A75039AE-6137-47D3-A37D-FD02829BA802}" presName="desTx" presStyleLbl="fgAcc1" presStyleIdx="4" presStyleCnt="5">
        <dgm:presLayoutVars>
          <dgm:bulletEnabled val="1"/>
        </dgm:presLayoutVars>
      </dgm:prSet>
      <dgm:spPr/>
      <dgm:t>
        <a:bodyPr/>
        <a:lstStyle/>
        <a:p>
          <a:endParaRPr lang="en-US"/>
        </a:p>
      </dgm:t>
    </dgm:pt>
  </dgm:ptLst>
  <dgm:cxnLst>
    <dgm:cxn modelId="{1F9CFAC0-36A6-4753-99C5-4B38A2EC904E}" type="presOf" srcId="{0F12EEA0-3854-4708-AA88-37E10E1692DA}" destId="{EFC92AE5-DCE5-4D17-909F-6A5BD83EA24C}" srcOrd="0" destOrd="0" presId="urn:microsoft.com/office/officeart/2005/8/layout/process3"/>
    <dgm:cxn modelId="{4221BCCC-3093-4B54-BB57-FE97AC4E6704}" type="presOf" srcId="{43FB058D-3F07-4C75-A593-D54BFF5AC8D8}" destId="{A0773434-2CE4-499F-9225-9C4651E84D64}" srcOrd="0" destOrd="0" presId="urn:microsoft.com/office/officeart/2005/8/layout/process3"/>
    <dgm:cxn modelId="{C0E8402F-F759-48DE-9BB0-C5EEEA86E1AD}" type="presOf" srcId="{CD28C6FF-F783-4BC1-9623-D722DC51EF2B}" destId="{E8CA6ADA-E13D-426D-A74C-79BA4C7BF580}" srcOrd="0" destOrd="0" presId="urn:microsoft.com/office/officeart/2005/8/layout/process3"/>
    <dgm:cxn modelId="{1A05A389-D142-45DF-BE99-F7BB258CC933}" srcId="{42E59E59-0004-46CD-97C0-A356F4D2B2CF}" destId="{C07C5FD8-0100-4351-91B5-0CE243A9C3B9}" srcOrd="3" destOrd="0" parTransId="{ED0C6253-956C-4EEA-BBCD-25CBA2453869}" sibTransId="{D2C3DB6C-CAA2-4739-9C34-C231B62BECB9}"/>
    <dgm:cxn modelId="{56E33B2B-C1A7-4548-9334-191133AF440E}" type="presOf" srcId="{B9236924-4BD1-49D1-97C4-24170D14EF01}" destId="{4B3E278A-D36F-4EBB-A4B0-C3D393F98FA5}" srcOrd="0" destOrd="0" presId="urn:microsoft.com/office/officeart/2005/8/layout/process3"/>
    <dgm:cxn modelId="{AD6A4BD3-F51B-4BAA-8C16-E0742BEEB145}" srcId="{42E59E59-0004-46CD-97C0-A356F4D2B2CF}" destId="{B9236924-4BD1-49D1-97C4-24170D14EF01}" srcOrd="2" destOrd="0" parTransId="{26B5E313-782F-4A13-8346-DA28760D242F}" sibTransId="{43FB058D-3F07-4C75-A593-D54BFF5AC8D8}"/>
    <dgm:cxn modelId="{8C918D5F-D06B-4152-A205-6462B3182B12}" type="presOf" srcId="{92CC9B19-EF69-4457-9A5C-09C6EA0E51CC}" destId="{5053F498-B6C0-4E92-A8F0-DAEF53053730}" srcOrd="1" destOrd="0" presId="urn:microsoft.com/office/officeart/2005/8/layout/process3"/>
    <dgm:cxn modelId="{A7C565EF-5E24-4D46-87A5-49C82AB7C2C9}" srcId="{B9236924-4BD1-49D1-97C4-24170D14EF01}" destId="{6663038B-40CB-4E25-B298-083A8930B045}" srcOrd="1" destOrd="0" parTransId="{259EACD6-BD17-423D-9036-8440DEC59A8C}" sibTransId="{807DAEE3-EC37-424F-AF17-5B20404BFD52}"/>
    <dgm:cxn modelId="{9D2C36B1-47E9-4C0E-B710-2251D227E3D2}" srcId="{A75039AE-6137-47D3-A37D-FD02829BA802}" destId="{CD28C6FF-F783-4BC1-9623-D722DC51EF2B}" srcOrd="0" destOrd="0" parTransId="{D1D074BC-5839-40D0-B215-852D2EA35877}" sibTransId="{6776C0C4-3810-4296-A631-66CAA9D45637}"/>
    <dgm:cxn modelId="{B4968682-C337-4E7D-BC79-8F76C37BB20E}" srcId="{42E59E59-0004-46CD-97C0-A356F4D2B2CF}" destId="{390DA063-9E03-43B9-A73D-5B568E38C84F}" srcOrd="0" destOrd="0" parTransId="{9665D918-24AE-4669-8F0B-B249AECA1EBF}" sibTransId="{63CCD40E-57A3-4658-B179-39E1237C466F}"/>
    <dgm:cxn modelId="{8CDBA420-387E-4F7B-921C-A89A6A067A36}" srcId="{42E59E59-0004-46CD-97C0-A356F4D2B2CF}" destId="{A75039AE-6137-47D3-A37D-FD02829BA802}" srcOrd="4" destOrd="0" parTransId="{40C04547-8753-4AE6-B8F6-8DDB465DB566}" sibTransId="{EE8D3F6A-B4C4-4A84-861A-3965EBB3911E}"/>
    <dgm:cxn modelId="{AD88359E-0F53-4081-B3ED-FA42559398CE}" type="presOf" srcId="{43FB058D-3F07-4C75-A593-D54BFF5AC8D8}" destId="{2AECAFB5-1BD1-440B-9D25-FE98EC6C2616}" srcOrd="1" destOrd="0" presId="urn:microsoft.com/office/officeart/2005/8/layout/process3"/>
    <dgm:cxn modelId="{7ECD8016-2126-437B-85C5-FF87CD685697}" type="presOf" srcId="{A75039AE-6137-47D3-A37D-FD02829BA802}" destId="{F6A81993-81D8-4B86-9B45-D1B903040BE7}" srcOrd="1" destOrd="0" presId="urn:microsoft.com/office/officeart/2005/8/layout/process3"/>
    <dgm:cxn modelId="{5CEE97C5-E446-4E86-8693-D34F60006C28}" type="presOf" srcId="{390DA063-9E03-43B9-A73D-5B568E38C84F}" destId="{7B8BCF45-416B-4CAB-8F6F-F255D84EBFDC}" srcOrd="1" destOrd="0" presId="urn:microsoft.com/office/officeart/2005/8/layout/process3"/>
    <dgm:cxn modelId="{631142CE-3DDD-4350-B5D9-8183B0966C82}" type="presOf" srcId="{6D9C4B86-72D7-43F6-867D-6DAF0AB9C966}" destId="{24CDE29E-FE54-4F1C-80B3-64169F3731FF}" srcOrd="1" destOrd="0" presId="urn:microsoft.com/office/officeart/2005/8/layout/process3"/>
    <dgm:cxn modelId="{AE08C88C-5313-4873-AE22-27C25156B567}" type="presOf" srcId="{A25446EF-9253-4105-8054-F2415FBD4026}" destId="{3939EC38-394D-4E5E-8D13-FD78D92F2D33}" srcOrd="0" destOrd="0" presId="urn:microsoft.com/office/officeart/2005/8/layout/process3"/>
    <dgm:cxn modelId="{B6CC61FB-EA0E-4EFB-9B1B-5DAA9D2C1BDD}" srcId="{B9236924-4BD1-49D1-97C4-24170D14EF01}" destId="{A5AA3638-1E5B-48F7-828F-B94A5A50251D}" srcOrd="0" destOrd="0" parTransId="{A0CADE9F-19F2-47CC-9B64-4A282BEC4B0C}" sibTransId="{A2D435D0-ADE1-4922-9E93-9A3410335B6C}"/>
    <dgm:cxn modelId="{BD1CABF5-E872-4B27-BE80-F2D67F8B1DEF}" type="presOf" srcId="{63CCD40E-57A3-4658-B179-39E1237C466F}" destId="{6BCEFCA7-2061-4CF0-9995-AC328ECA93DF}" srcOrd="1" destOrd="0" presId="urn:microsoft.com/office/officeart/2005/8/layout/process3"/>
    <dgm:cxn modelId="{A69B082B-3CBA-444B-B286-738546ED6D42}" type="presOf" srcId="{6D9C4B86-72D7-43F6-867D-6DAF0AB9C966}" destId="{C5D19DE3-2BC8-46A5-8333-7385DDB14715}" srcOrd="0" destOrd="0" presId="urn:microsoft.com/office/officeart/2005/8/layout/process3"/>
    <dgm:cxn modelId="{0D2EBED4-9BA8-4E0A-8E09-98DB214E95B8}" srcId="{42E59E59-0004-46CD-97C0-A356F4D2B2CF}" destId="{6D9C4B86-72D7-43F6-867D-6DAF0AB9C966}" srcOrd="1" destOrd="0" parTransId="{4D47BF63-3FB5-4839-A699-66AB5C9F63A2}" sibTransId="{92CC9B19-EF69-4457-9A5C-09C6EA0E51CC}"/>
    <dgm:cxn modelId="{592AFCFC-03F9-4A26-97F8-F5BE2760CE64}" type="presOf" srcId="{42E59E59-0004-46CD-97C0-A356F4D2B2CF}" destId="{B3EB8D6A-1B9D-48C2-B3AE-C6BBD6EA29EA}" srcOrd="0" destOrd="0" presId="urn:microsoft.com/office/officeart/2005/8/layout/process3"/>
    <dgm:cxn modelId="{0701C7F2-1641-4B88-ADE3-65E07AD3486D}" type="presOf" srcId="{D2C3DB6C-CAA2-4739-9C34-C231B62BECB9}" destId="{A16BE4DD-8B18-4D95-BD08-9350636CFCE8}" srcOrd="0" destOrd="0" presId="urn:microsoft.com/office/officeart/2005/8/layout/process3"/>
    <dgm:cxn modelId="{150AD47B-288B-4C04-8039-F5A89F2B9F67}" type="presOf" srcId="{A5AA3638-1E5B-48F7-828F-B94A5A50251D}" destId="{2995EB17-48ED-4C06-B49B-AA66246EDF01}" srcOrd="0" destOrd="0" presId="urn:microsoft.com/office/officeart/2005/8/layout/process3"/>
    <dgm:cxn modelId="{700473F8-EA11-44BB-9859-C44DE9449F3B}" type="presOf" srcId="{6663038B-40CB-4E25-B298-083A8930B045}" destId="{2995EB17-48ED-4C06-B49B-AA66246EDF01}" srcOrd="0" destOrd="1" presId="urn:microsoft.com/office/officeart/2005/8/layout/process3"/>
    <dgm:cxn modelId="{F4798AC7-527E-416A-8A98-6EBC33E15C15}" type="presOf" srcId="{C07C5FD8-0100-4351-91B5-0CE243A9C3B9}" destId="{490A2491-084B-4855-AD68-484B6FB3489B}" srcOrd="1" destOrd="0" presId="urn:microsoft.com/office/officeart/2005/8/layout/process3"/>
    <dgm:cxn modelId="{F3207243-EB92-4180-BFFA-979407288CDA}" type="presOf" srcId="{A75039AE-6137-47D3-A37D-FD02829BA802}" destId="{AD9B7069-C61D-4E9D-AD21-46B34F5A5EAB}" srcOrd="0" destOrd="0" presId="urn:microsoft.com/office/officeart/2005/8/layout/process3"/>
    <dgm:cxn modelId="{FB0B84F2-9D8E-43A5-B79C-05CB7FE14A87}" srcId="{6D9C4B86-72D7-43F6-867D-6DAF0AB9C966}" destId="{A25446EF-9253-4105-8054-F2415FBD4026}" srcOrd="0" destOrd="0" parTransId="{E7002D78-C383-44EB-AA7C-45C7810D9591}" sibTransId="{39317E53-7CDD-417D-985E-BAB1FD436BA7}"/>
    <dgm:cxn modelId="{D202FCBC-8001-449D-8481-335B49D400AA}" srcId="{C07C5FD8-0100-4351-91B5-0CE243A9C3B9}" destId="{0F12EEA0-3854-4708-AA88-37E10E1692DA}" srcOrd="0" destOrd="0" parTransId="{0B52247E-38C2-4861-A2C0-90D09C60705C}" sibTransId="{AA0D10B3-1127-4363-A610-2D2AC34AF603}"/>
    <dgm:cxn modelId="{3FC50316-8794-452D-953B-C391530FE34E}" type="presOf" srcId="{C07C5FD8-0100-4351-91B5-0CE243A9C3B9}" destId="{39E3696F-A188-4AE3-80AC-60093337FD6E}" srcOrd="0" destOrd="0" presId="urn:microsoft.com/office/officeart/2005/8/layout/process3"/>
    <dgm:cxn modelId="{08DB8572-DE81-4081-BAD7-6ED8B76F19AC}" type="presOf" srcId="{92CC9B19-EF69-4457-9A5C-09C6EA0E51CC}" destId="{0E584B2A-3092-4EC9-8DD8-864D71698991}" srcOrd="0" destOrd="0" presId="urn:microsoft.com/office/officeart/2005/8/layout/process3"/>
    <dgm:cxn modelId="{0BADC3FC-A47D-47AA-8212-0ECDC205C7B1}" type="presOf" srcId="{390DA063-9E03-43B9-A73D-5B568E38C84F}" destId="{23661B42-2FAE-4A74-8A63-D49E06627906}" srcOrd="0" destOrd="0" presId="urn:microsoft.com/office/officeart/2005/8/layout/process3"/>
    <dgm:cxn modelId="{BAE6F234-0756-47BB-95A8-9B8B46E86CAB}" type="presOf" srcId="{D2C3DB6C-CAA2-4739-9C34-C231B62BECB9}" destId="{3DDC2339-A314-4D0C-BD1F-292BDDB9E720}" srcOrd="1" destOrd="0" presId="urn:microsoft.com/office/officeart/2005/8/layout/process3"/>
    <dgm:cxn modelId="{FB69C9C4-88E5-4004-A30D-58CC10854795}" type="presOf" srcId="{63CCD40E-57A3-4658-B179-39E1237C466F}" destId="{BA64643E-23ED-410E-BF19-300782576457}" srcOrd="0" destOrd="0" presId="urn:microsoft.com/office/officeart/2005/8/layout/process3"/>
    <dgm:cxn modelId="{06C3F6CA-CCE9-4C73-AECA-A8F97243570C}" type="presOf" srcId="{B9236924-4BD1-49D1-97C4-24170D14EF01}" destId="{4B9514EC-2D0F-44B1-AF70-9A1C04E6E603}" srcOrd="1" destOrd="0" presId="urn:microsoft.com/office/officeart/2005/8/layout/process3"/>
    <dgm:cxn modelId="{6ADA69E9-B8C7-44FD-B305-4B733D3A8DE6}" type="presParOf" srcId="{B3EB8D6A-1B9D-48C2-B3AE-C6BBD6EA29EA}" destId="{D07A2FEE-AD8B-44FB-8CB4-C4FACBAF64D2}" srcOrd="0" destOrd="0" presId="urn:microsoft.com/office/officeart/2005/8/layout/process3"/>
    <dgm:cxn modelId="{D4D19B43-1E23-405F-A866-CF51012D69F7}" type="presParOf" srcId="{D07A2FEE-AD8B-44FB-8CB4-C4FACBAF64D2}" destId="{23661B42-2FAE-4A74-8A63-D49E06627906}" srcOrd="0" destOrd="0" presId="urn:microsoft.com/office/officeart/2005/8/layout/process3"/>
    <dgm:cxn modelId="{8E48FF08-E84E-4154-B6B0-0D89FE1EA95A}" type="presParOf" srcId="{D07A2FEE-AD8B-44FB-8CB4-C4FACBAF64D2}" destId="{7B8BCF45-416B-4CAB-8F6F-F255D84EBFDC}" srcOrd="1" destOrd="0" presId="urn:microsoft.com/office/officeart/2005/8/layout/process3"/>
    <dgm:cxn modelId="{52E96776-AE42-48AF-998B-890C2AE7DF21}" type="presParOf" srcId="{D07A2FEE-AD8B-44FB-8CB4-C4FACBAF64D2}" destId="{A636C673-D50A-4553-A435-7B5103FC8DF2}" srcOrd="2" destOrd="0" presId="urn:microsoft.com/office/officeart/2005/8/layout/process3"/>
    <dgm:cxn modelId="{0F0E2075-B2B3-4D53-BF37-D5C318E455AF}" type="presParOf" srcId="{B3EB8D6A-1B9D-48C2-B3AE-C6BBD6EA29EA}" destId="{BA64643E-23ED-410E-BF19-300782576457}" srcOrd="1" destOrd="0" presId="urn:microsoft.com/office/officeart/2005/8/layout/process3"/>
    <dgm:cxn modelId="{1668109E-B29C-47C4-9244-5FE73F35FE52}" type="presParOf" srcId="{BA64643E-23ED-410E-BF19-300782576457}" destId="{6BCEFCA7-2061-4CF0-9995-AC328ECA93DF}" srcOrd="0" destOrd="0" presId="urn:microsoft.com/office/officeart/2005/8/layout/process3"/>
    <dgm:cxn modelId="{EDB1153D-D19F-4EBF-8FEF-5CE5C388C5E8}" type="presParOf" srcId="{B3EB8D6A-1B9D-48C2-B3AE-C6BBD6EA29EA}" destId="{C0EE5252-D09E-4F0D-9723-FCBD042C80C8}" srcOrd="2" destOrd="0" presId="urn:microsoft.com/office/officeart/2005/8/layout/process3"/>
    <dgm:cxn modelId="{2A58EF3A-77A2-4F12-91D6-5C6D1347F1EC}" type="presParOf" srcId="{C0EE5252-D09E-4F0D-9723-FCBD042C80C8}" destId="{C5D19DE3-2BC8-46A5-8333-7385DDB14715}" srcOrd="0" destOrd="0" presId="urn:microsoft.com/office/officeart/2005/8/layout/process3"/>
    <dgm:cxn modelId="{51CCFF70-5CF1-4A3A-A9AF-467627B0B462}" type="presParOf" srcId="{C0EE5252-D09E-4F0D-9723-FCBD042C80C8}" destId="{24CDE29E-FE54-4F1C-80B3-64169F3731FF}" srcOrd="1" destOrd="0" presId="urn:microsoft.com/office/officeart/2005/8/layout/process3"/>
    <dgm:cxn modelId="{2F4A6722-5442-453F-B843-72527C945E5E}" type="presParOf" srcId="{C0EE5252-D09E-4F0D-9723-FCBD042C80C8}" destId="{3939EC38-394D-4E5E-8D13-FD78D92F2D33}" srcOrd="2" destOrd="0" presId="urn:microsoft.com/office/officeart/2005/8/layout/process3"/>
    <dgm:cxn modelId="{23C2B1BC-CADC-45BD-A422-FD0902D4F1AE}" type="presParOf" srcId="{B3EB8D6A-1B9D-48C2-B3AE-C6BBD6EA29EA}" destId="{0E584B2A-3092-4EC9-8DD8-864D71698991}" srcOrd="3" destOrd="0" presId="urn:microsoft.com/office/officeart/2005/8/layout/process3"/>
    <dgm:cxn modelId="{BC82DE6D-4727-4434-A24A-4D27A3BDE84C}" type="presParOf" srcId="{0E584B2A-3092-4EC9-8DD8-864D71698991}" destId="{5053F498-B6C0-4E92-A8F0-DAEF53053730}" srcOrd="0" destOrd="0" presId="urn:microsoft.com/office/officeart/2005/8/layout/process3"/>
    <dgm:cxn modelId="{5F880EF3-E26B-4ABA-AD61-D9D0785CF902}" type="presParOf" srcId="{B3EB8D6A-1B9D-48C2-B3AE-C6BBD6EA29EA}" destId="{079A6320-E6F5-490A-A180-CF7AF448F50F}" srcOrd="4" destOrd="0" presId="urn:microsoft.com/office/officeart/2005/8/layout/process3"/>
    <dgm:cxn modelId="{B4A3CB65-8279-4850-B602-AF8CD71210D4}" type="presParOf" srcId="{079A6320-E6F5-490A-A180-CF7AF448F50F}" destId="{4B3E278A-D36F-4EBB-A4B0-C3D393F98FA5}" srcOrd="0" destOrd="0" presId="urn:microsoft.com/office/officeart/2005/8/layout/process3"/>
    <dgm:cxn modelId="{C6E23E9B-EC44-403B-8396-6717C6A36886}" type="presParOf" srcId="{079A6320-E6F5-490A-A180-CF7AF448F50F}" destId="{4B9514EC-2D0F-44B1-AF70-9A1C04E6E603}" srcOrd="1" destOrd="0" presId="urn:microsoft.com/office/officeart/2005/8/layout/process3"/>
    <dgm:cxn modelId="{64C4782C-8FC7-4624-8B58-32D51613A4E3}" type="presParOf" srcId="{079A6320-E6F5-490A-A180-CF7AF448F50F}" destId="{2995EB17-48ED-4C06-B49B-AA66246EDF01}" srcOrd="2" destOrd="0" presId="urn:microsoft.com/office/officeart/2005/8/layout/process3"/>
    <dgm:cxn modelId="{179E8E32-311A-4897-BB37-FD7C2EB67ACC}" type="presParOf" srcId="{B3EB8D6A-1B9D-48C2-B3AE-C6BBD6EA29EA}" destId="{A0773434-2CE4-499F-9225-9C4651E84D64}" srcOrd="5" destOrd="0" presId="urn:microsoft.com/office/officeart/2005/8/layout/process3"/>
    <dgm:cxn modelId="{6CE758FD-513C-4CB8-84F9-A42F8EF8B0F5}" type="presParOf" srcId="{A0773434-2CE4-499F-9225-9C4651E84D64}" destId="{2AECAFB5-1BD1-440B-9D25-FE98EC6C2616}" srcOrd="0" destOrd="0" presId="urn:microsoft.com/office/officeart/2005/8/layout/process3"/>
    <dgm:cxn modelId="{F476E4DD-D41A-4EED-94EA-773CA7EC6579}" type="presParOf" srcId="{B3EB8D6A-1B9D-48C2-B3AE-C6BBD6EA29EA}" destId="{62DD4612-F519-4D20-A739-2FF8362C7805}" srcOrd="6" destOrd="0" presId="urn:microsoft.com/office/officeart/2005/8/layout/process3"/>
    <dgm:cxn modelId="{5C9CD3FC-012F-4D7B-B763-70AF927CD480}" type="presParOf" srcId="{62DD4612-F519-4D20-A739-2FF8362C7805}" destId="{39E3696F-A188-4AE3-80AC-60093337FD6E}" srcOrd="0" destOrd="0" presId="urn:microsoft.com/office/officeart/2005/8/layout/process3"/>
    <dgm:cxn modelId="{98681A09-60CE-47B3-8AB4-D59781165578}" type="presParOf" srcId="{62DD4612-F519-4D20-A739-2FF8362C7805}" destId="{490A2491-084B-4855-AD68-484B6FB3489B}" srcOrd="1" destOrd="0" presId="urn:microsoft.com/office/officeart/2005/8/layout/process3"/>
    <dgm:cxn modelId="{92B447ED-B185-4CB0-A4BD-BDCA2B6F55EB}" type="presParOf" srcId="{62DD4612-F519-4D20-A739-2FF8362C7805}" destId="{EFC92AE5-DCE5-4D17-909F-6A5BD83EA24C}" srcOrd="2" destOrd="0" presId="urn:microsoft.com/office/officeart/2005/8/layout/process3"/>
    <dgm:cxn modelId="{3CFA8464-D79A-4B7F-9796-5669B940DBA9}" type="presParOf" srcId="{B3EB8D6A-1B9D-48C2-B3AE-C6BBD6EA29EA}" destId="{A16BE4DD-8B18-4D95-BD08-9350636CFCE8}" srcOrd="7" destOrd="0" presId="urn:microsoft.com/office/officeart/2005/8/layout/process3"/>
    <dgm:cxn modelId="{31D21213-7AE2-4741-B835-8A7668FF6C33}" type="presParOf" srcId="{A16BE4DD-8B18-4D95-BD08-9350636CFCE8}" destId="{3DDC2339-A314-4D0C-BD1F-292BDDB9E720}" srcOrd="0" destOrd="0" presId="urn:microsoft.com/office/officeart/2005/8/layout/process3"/>
    <dgm:cxn modelId="{6F78EBF8-EB8D-4D19-A1B8-7DA649A78F7D}" type="presParOf" srcId="{B3EB8D6A-1B9D-48C2-B3AE-C6BBD6EA29EA}" destId="{60681FB6-171D-4F41-9167-004E94556830}" srcOrd="8" destOrd="0" presId="urn:microsoft.com/office/officeart/2005/8/layout/process3"/>
    <dgm:cxn modelId="{08B6F8CC-9452-46B6-AB60-898100761206}" type="presParOf" srcId="{60681FB6-171D-4F41-9167-004E94556830}" destId="{AD9B7069-C61D-4E9D-AD21-46B34F5A5EAB}" srcOrd="0" destOrd="0" presId="urn:microsoft.com/office/officeart/2005/8/layout/process3"/>
    <dgm:cxn modelId="{3B263D58-F681-4ED8-A90F-F493682435A5}" type="presParOf" srcId="{60681FB6-171D-4F41-9167-004E94556830}" destId="{F6A81993-81D8-4B86-9B45-D1B903040BE7}" srcOrd="1" destOrd="0" presId="urn:microsoft.com/office/officeart/2005/8/layout/process3"/>
    <dgm:cxn modelId="{4313E028-A5C7-4EE0-8E29-F1F79625CF90}" type="presParOf" srcId="{60681FB6-171D-4F41-9167-004E94556830}" destId="{E8CA6ADA-E13D-426D-A74C-79BA4C7BF580}" srcOrd="2" destOrd="0" presId="urn:microsoft.com/office/officeart/2005/8/layout/process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8BCF45-416B-4CAB-8F6F-F255D84EBFDC}">
      <dsp:nvSpPr>
        <dsp:cNvPr id="0" name=""/>
        <dsp:cNvSpPr/>
      </dsp:nvSpPr>
      <dsp:spPr>
        <a:xfrm>
          <a:off x="3183" y="457799"/>
          <a:ext cx="718187" cy="30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Startup Stage</a:t>
          </a:r>
        </a:p>
      </dsp:txBody>
      <dsp:txXfrm>
        <a:off x="3183" y="457799"/>
        <a:ext cx="718187" cy="201600"/>
      </dsp:txXfrm>
    </dsp:sp>
    <dsp:sp modelId="{A636C673-D50A-4553-A435-7B5103FC8DF2}">
      <dsp:nvSpPr>
        <dsp:cNvPr id="0" name=""/>
        <dsp:cNvSpPr/>
      </dsp:nvSpPr>
      <dsp:spPr>
        <a:xfrm>
          <a:off x="150281" y="659400"/>
          <a:ext cx="718187" cy="749700"/>
        </a:xfrm>
        <a:prstGeom prst="arc">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64643E-23ED-410E-BF19-300782576457}">
      <dsp:nvSpPr>
        <dsp:cNvPr id="0" name=""/>
        <dsp:cNvSpPr/>
      </dsp:nvSpPr>
      <dsp:spPr>
        <a:xfrm>
          <a:off x="830245" y="469195"/>
          <a:ext cx="230814" cy="1788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830245" y="504957"/>
        <a:ext cx="177172" cy="107284"/>
      </dsp:txXfrm>
    </dsp:sp>
    <dsp:sp modelId="{24CDE29E-FE54-4F1C-80B3-64169F3731FF}">
      <dsp:nvSpPr>
        <dsp:cNvPr id="0" name=""/>
        <dsp:cNvSpPr/>
      </dsp:nvSpPr>
      <dsp:spPr>
        <a:xfrm>
          <a:off x="1156869" y="457799"/>
          <a:ext cx="718187" cy="30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Growth stage</a:t>
          </a:r>
        </a:p>
      </dsp:txBody>
      <dsp:txXfrm>
        <a:off x="1156869" y="457799"/>
        <a:ext cx="718187" cy="201600"/>
      </dsp:txXfrm>
    </dsp:sp>
    <dsp:sp modelId="{3939EC38-394D-4E5E-8D13-FD78D92F2D33}">
      <dsp:nvSpPr>
        <dsp:cNvPr id="0" name=""/>
        <dsp:cNvSpPr/>
      </dsp:nvSpPr>
      <dsp:spPr>
        <a:xfrm>
          <a:off x="1303968" y="659400"/>
          <a:ext cx="718187" cy="7497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Tangibility of Assets impact increased</a:t>
          </a:r>
        </a:p>
      </dsp:txBody>
      <dsp:txXfrm>
        <a:off x="1325003" y="680435"/>
        <a:ext cx="676117" cy="707630"/>
      </dsp:txXfrm>
    </dsp:sp>
    <dsp:sp modelId="{0E584B2A-3092-4EC9-8DD8-864D71698991}">
      <dsp:nvSpPr>
        <dsp:cNvPr id="0" name=""/>
        <dsp:cNvSpPr/>
      </dsp:nvSpPr>
      <dsp:spPr>
        <a:xfrm>
          <a:off x="1983932" y="469195"/>
          <a:ext cx="230814" cy="1788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983932" y="504957"/>
        <a:ext cx="177172" cy="107284"/>
      </dsp:txXfrm>
    </dsp:sp>
    <dsp:sp modelId="{4B9514EC-2D0F-44B1-AF70-9A1C04E6E603}">
      <dsp:nvSpPr>
        <dsp:cNvPr id="0" name=""/>
        <dsp:cNvSpPr/>
      </dsp:nvSpPr>
      <dsp:spPr>
        <a:xfrm>
          <a:off x="2310556" y="457799"/>
          <a:ext cx="718187" cy="30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Maturity Stage</a:t>
          </a:r>
        </a:p>
      </dsp:txBody>
      <dsp:txXfrm>
        <a:off x="2310556" y="457799"/>
        <a:ext cx="718187" cy="201600"/>
      </dsp:txXfrm>
    </dsp:sp>
    <dsp:sp modelId="{2995EB17-48ED-4C06-B49B-AA66246EDF01}">
      <dsp:nvSpPr>
        <dsp:cNvPr id="0" name=""/>
        <dsp:cNvSpPr/>
      </dsp:nvSpPr>
      <dsp:spPr>
        <a:xfrm>
          <a:off x="2457655" y="659400"/>
          <a:ext cx="718187" cy="7497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Tangibility of Assets impact Increase</a:t>
          </a:r>
        </a:p>
        <a:p>
          <a:pPr marL="57150" lvl="1" indent="-57150" algn="l" defTabSz="311150">
            <a:lnSpc>
              <a:spcPct val="90000"/>
            </a:lnSpc>
            <a:spcBef>
              <a:spcPct val="0"/>
            </a:spcBef>
            <a:spcAft>
              <a:spcPct val="15000"/>
            </a:spcAft>
            <a:buChar char="••"/>
          </a:pPr>
          <a:r>
            <a:rPr lang="en-US" sz="700" kern="1200"/>
            <a:t>Non-Debt tax Shield impact decreased</a:t>
          </a:r>
        </a:p>
      </dsp:txBody>
      <dsp:txXfrm>
        <a:off x="2478690" y="680435"/>
        <a:ext cx="676117" cy="707630"/>
      </dsp:txXfrm>
    </dsp:sp>
    <dsp:sp modelId="{A0773434-2CE4-499F-9225-9C4651E84D64}">
      <dsp:nvSpPr>
        <dsp:cNvPr id="0" name=""/>
        <dsp:cNvSpPr/>
      </dsp:nvSpPr>
      <dsp:spPr>
        <a:xfrm>
          <a:off x="3137619" y="469195"/>
          <a:ext cx="230814" cy="1788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137619" y="504957"/>
        <a:ext cx="177172" cy="107284"/>
      </dsp:txXfrm>
    </dsp:sp>
    <dsp:sp modelId="{490A2491-084B-4855-AD68-484B6FB3489B}">
      <dsp:nvSpPr>
        <dsp:cNvPr id="0" name=""/>
        <dsp:cNvSpPr/>
      </dsp:nvSpPr>
      <dsp:spPr>
        <a:xfrm>
          <a:off x="3464243" y="457799"/>
          <a:ext cx="718187" cy="30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Stagnant Stage</a:t>
          </a:r>
        </a:p>
      </dsp:txBody>
      <dsp:txXfrm>
        <a:off x="3464243" y="457799"/>
        <a:ext cx="718187" cy="201600"/>
      </dsp:txXfrm>
    </dsp:sp>
    <dsp:sp modelId="{EFC92AE5-DCE5-4D17-909F-6A5BD83EA24C}">
      <dsp:nvSpPr>
        <dsp:cNvPr id="0" name=""/>
        <dsp:cNvSpPr/>
      </dsp:nvSpPr>
      <dsp:spPr>
        <a:xfrm>
          <a:off x="3611342" y="659400"/>
          <a:ext cx="718187" cy="7497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Non-Debt Tax shield impact Increased</a:t>
          </a:r>
        </a:p>
      </dsp:txBody>
      <dsp:txXfrm>
        <a:off x="3632377" y="680435"/>
        <a:ext cx="676117" cy="707630"/>
      </dsp:txXfrm>
    </dsp:sp>
    <dsp:sp modelId="{A16BE4DD-8B18-4D95-BD08-9350636CFCE8}">
      <dsp:nvSpPr>
        <dsp:cNvPr id="0" name=""/>
        <dsp:cNvSpPr/>
      </dsp:nvSpPr>
      <dsp:spPr>
        <a:xfrm>
          <a:off x="4291306" y="469195"/>
          <a:ext cx="230814" cy="17880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291306" y="504957"/>
        <a:ext cx="177172" cy="107284"/>
      </dsp:txXfrm>
    </dsp:sp>
    <dsp:sp modelId="{F6A81993-81D8-4B86-9B45-D1B903040BE7}">
      <dsp:nvSpPr>
        <dsp:cNvPr id="0" name=""/>
        <dsp:cNvSpPr/>
      </dsp:nvSpPr>
      <dsp:spPr>
        <a:xfrm>
          <a:off x="4617930" y="457799"/>
          <a:ext cx="718187" cy="30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26670" numCol="1" spcCol="1270" anchor="t" anchorCtr="0">
          <a:noAutofit/>
        </a:bodyPr>
        <a:lstStyle/>
        <a:p>
          <a:pPr lvl="0" algn="l" defTabSz="311150">
            <a:lnSpc>
              <a:spcPct val="90000"/>
            </a:lnSpc>
            <a:spcBef>
              <a:spcPct val="0"/>
            </a:spcBef>
            <a:spcAft>
              <a:spcPct val="35000"/>
            </a:spcAft>
          </a:pPr>
          <a:r>
            <a:rPr lang="en-US" sz="700" kern="1200"/>
            <a:t>Decline Stage</a:t>
          </a:r>
        </a:p>
      </dsp:txBody>
      <dsp:txXfrm>
        <a:off x="4617930" y="457799"/>
        <a:ext cx="718187" cy="201600"/>
      </dsp:txXfrm>
    </dsp:sp>
    <dsp:sp modelId="{E8CA6ADA-E13D-426D-A74C-79BA4C7BF580}">
      <dsp:nvSpPr>
        <dsp:cNvPr id="0" name=""/>
        <dsp:cNvSpPr/>
      </dsp:nvSpPr>
      <dsp:spPr>
        <a:xfrm>
          <a:off x="4765028" y="659400"/>
          <a:ext cx="718187" cy="74970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t" anchorCtr="0">
          <a:noAutofit/>
        </a:bodyPr>
        <a:lstStyle/>
        <a:p>
          <a:pPr marL="57150" lvl="1" indent="-57150" algn="l" defTabSz="311150">
            <a:lnSpc>
              <a:spcPct val="90000"/>
            </a:lnSpc>
            <a:spcBef>
              <a:spcPct val="0"/>
            </a:spcBef>
            <a:spcAft>
              <a:spcPct val="15000"/>
            </a:spcAft>
            <a:buChar char="••"/>
          </a:pPr>
          <a:r>
            <a:rPr lang="en-US" sz="700" kern="1200"/>
            <a:t>No Significant Change</a:t>
          </a:r>
        </a:p>
      </dsp:txBody>
      <dsp:txXfrm>
        <a:off x="4786063" y="680435"/>
        <a:ext cx="676117" cy="70763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AC01F-B1D5-4566-B634-1B43BBBD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47271</Words>
  <Characters>269445</Characters>
  <Application>Microsoft Office Word</Application>
  <DocSecurity>0</DocSecurity>
  <Lines>2245</Lines>
  <Paragraphs>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TRC.LSE</dc:creator>
  <cp:lastModifiedBy>lse</cp:lastModifiedBy>
  <cp:revision>3</cp:revision>
  <cp:lastPrinted>2019-08-06T08:18:00Z</cp:lastPrinted>
  <dcterms:created xsi:type="dcterms:W3CDTF">2020-09-21T06:57:00Z</dcterms:created>
  <dcterms:modified xsi:type="dcterms:W3CDTF">2020-09-21T06:57:00Z</dcterms:modified>
</cp:coreProperties>
</file>