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AB8" w:rsidRPr="005A7484" w:rsidRDefault="00BE1AB8" w:rsidP="005629DB">
      <w:pPr>
        <w:spacing w:line="360" w:lineRule="auto"/>
        <w:jc w:val="center"/>
        <w:rPr>
          <w:rFonts w:ascii="Times New Roman" w:hAnsi="Times New Roman" w:cs="Times New Roman"/>
          <w:bCs/>
          <w:sz w:val="28"/>
        </w:rPr>
      </w:pPr>
      <w:r w:rsidRPr="005A7484">
        <w:rPr>
          <w:rFonts w:ascii="Times New Roman" w:hAnsi="Times New Roman" w:cs="Times New Roman"/>
          <w:bCs/>
          <w:sz w:val="28"/>
        </w:rPr>
        <w:t xml:space="preserve">LEVELING THE PLAYING FIELD IN PAKISTAN: </w:t>
      </w:r>
      <w:r w:rsidRPr="005A7484">
        <w:rPr>
          <w:rFonts w:ascii="Times New Roman" w:hAnsi="Times New Roman" w:cs="Times New Roman"/>
          <w:bCs/>
          <w:sz w:val="28"/>
        </w:rPr>
        <w:br/>
        <w:t>AN ANALYSIS OF COVERAGE OF OPPORTUNITIES</w:t>
      </w:r>
    </w:p>
    <w:p w:rsidR="00BE1AB8" w:rsidRPr="005A7484" w:rsidRDefault="00BE1AB8" w:rsidP="005629DB">
      <w:pPr>
        <w:spacing w:line="360" w:lineRule="auto"/>
        <w:jc w:val="center"/>
        <w:rPr>
          <w:rFonts w:ascii="Times New Roman" w:hAnsi="Times New Roman" w:cs="Times New Roman"/>
          <w:sz w:val="24"/>
        </w:rPr>
      </w:pPr>
      <w:r w:rsidRPr="005A7484">
        <w:rPr>
          <w:rFonts w:ascii="Times New Roman" w:hAnsi="Times New Roman" w:cs="Times New Roman"/>
          <w:bCs/>
          <w:sz w:val="24"/>
        </w:rPr>
        <w:t>by</w:t>
      </w:r>
    </w:p>
    <w:p w:rsidR="00BE1AB8" w:rsidRPr="005A7484" w:rsidRDefault="00BE1AB8" w:rsidP="005629DB">
      <w:pPr>
        <w:spacing w:line="360" w:lineRule="auto"/>
        <w:jc w:val="center"/>
        <w:rPr>
          <w:rFonts w:ascii="Times New Roman" w:hAnsi="Times New Roman" w:cs="Times New Roman"/>
          <w:sz w:val="24"/>
        </w:rPr>
      </w:pPr>
      <w:r w:rsidRPr="005A7484">
        <w:rPr>
          <w:rFonts w:ascii="Times New Roman" w:hAnsi="Times New Roman" w:cs="Times New Roman"/>
          <w:sz w:val="24"/>
        </w:rPr>
        <w:t>Bilal Muhammed Khan</w:t>
      </w:r>
    </w:p>
    <w:p w:rsidR="00BE1AB8" w:rsidRPr="005A7484" w:rsidRDefault="00BE1AB8" w:rsidP="005629DB">
      <w:pPr>
        <w:pStyle w:val="NormalWeb"/>
        <w:spacing w:after="0" w:afterAutospacing="0" w:line="360" w:lineRule="auto"/>
        <w:jc w:val="center"/>
      </w:pPr>
      <w:r w:rsidRPr="005A7484">
        <w:t xml:space="preserve">Research thesis submitted to the Lahore School of Economics </w:t>
      </w:r>
    </w:p>
    <w:p w:rsidR="00BE1AB8" w:rsidRPr="005A7484" w:rsidRDefault="00BE1AB8" w:rsidP="005629DB">
      <w:pPr>
        <w:pStyle w:val="NormalWeb"/>
        <w:spacing w:after="0" w:afterAutospacing="0" w:line="360" w:lineRule="auto"/>
        <w:jc w:val="center"/>
      </w:pPr>
      <w:r w:rsidRPr="005A7484">
        <w:t xml:space="preserve">in partial fulfillment of the requirements for the degree of </w:t>
      </w:r>
    </w:p>
    <w:p w:rsidR="00BE1AB8" w:rsidRPr="005A7484" w:rsidRDefault="00BE1AB8" w:rsidP="005629DB">
      <w:pPr>
        <w:pStyle w:val="NormalWeb"/>
        <w:spacing w:after="0" w:afterAutospacing="0" w:line="360" w:lineRule="auto"/>
        <w:jc w:val="center"/>
      </w:pPr>
      <w:r w:rsidRPr="005A7484">
        <w:t xml:space="preserve">M. Phil in Development Studies </w:t>
      </w:r>
    </w:p>
    <w:p w:rsidR="00BE1AB8" w:rsidRPr="005A7484" w:rsidRDefault="00BE1AB8" w:rsidP="005629DB">
      <w:pPr>
        <w:pStyle w:val="NormalWeb"/>
        <w:spacing w:after="0" w:afterAutospacing="0" w:line="360" w:lineRule="auto"/>
        <w:jc w:val="center"/>
      </w:pPr>
      <w:r w:rsidRPr="005A7484">
        <w:t>201</w:t>
      </w:r>
      <w:r w:rsidR="00DE410A" w:rsidRPr="005A7484">
        <w:t>9</w:t>
      </w:r>
    </w:p>
    <w:p w:rsidR="00BE1AB8" w:rsidRPr="005A7484" w:rsidRDefault="00BE1AB8" w:rsidP="005629DB">
      <w:pPr>
        <w:pStyle w:val="NormalWeb"/>
        <w:spacing w:after="0" w:afterAutospacing="0" w:line="360" w:lineRule="auto"/>
        <w:jc w:val="center"/>
      </w:pPr>
    </w:p>
    <w:p w:rsidR="00BE1AB8" w:rsidRPr="005A7484" w:rsidRDefault="00BE1AB8" w:rsidP="005629DB">
      <w:pPr>
        <w:pStyle w:val="NormalWeb"/>
        <w:spacing w:after="0" w:afterAutospacing="0" w:line="360" w:lineRule="auto"/>
        <w:jc w:val="center"/>
      </w:pPr>
      <w:r w:rsidRPr="005A7484">
        <w:t>[Word count:</w:t>
      </w:r>
      <w:r w:rsidR="00FF3E9A" w:rsidRPr="005A7484">
        <w:t>1</w:t>
      </w:r>
      <w:r w:rsidR="00893A9D">
        <w:t>9</w:t>
      </w:r>
      <w:r w:rsidR="00DB2A24">
        <w:t>,</w:t>
      </w:r>
      <w:r w:rsidR="00760B26">
        <w:t>108</w:t>
      </w:r>
      <w:bookmarkStart w:id="0" w:name="_GoBack"/>
      <w:bookmarkEnd w:id="0"/>
      <w:r w:rsidRPr="005A7484">
        <w:t>]</w:t>
      </w:r>
    </w:p>
    <w:p w:rsidR="00BE1AB8" w:rsidRPr="005A7484" w:rsidRDefault="00BE1AB8" w:rsidP="005629DB">
      <w:pPr>
        <w:pStyle w:val="NormalWeb"/>
        <w:spacing w:after="0" w:afterAutospacing="0" w:line="360" w:lineRule="auto"/>
        <w:jc w:val="center"/>
      </w:pPr>
    </w:p>
    <w:p w:rsidR="00BE1AB8" w:rsidRPr="005A7484" w:rsidRDefault="00201092" w:rsidP="00201092">
      <w:pPr>
        <w:pStyle w:val="NormalWeb"/>
        <w:tabs>
          <w:tab w:val="left" w:pos="1707"/>
          <w:tab w:val="center" w:pos="4680"/>
        </w:tabs>
        <w:spacing w:after="0" w:afterAutospacing="0" w:line="360" w:lineRule="auto"/>
      </w:pPr>
      <w:r w:rsidRPr="005A7484">
        <w:tab/>
      </w:r>
      <w:r w:rsidRPr="005A7484">
        <w:tab/>
      </w:r>
      <w:r w:rsidR="00BE1AB8" w:rsidRPr="005A7484">
        <w:t>Supervised by: Dr. Rashid Amjad</w:t>
      </w:r>
    </w:p>
    <w:p w:rsidR="00AB3CF6" w:rsidRPr="005A7484" w:rsidRDefault="00AB3CF6" w:rsidP="005629DB">
      <w:pPr>
        <w:spacing w:line="360" w:lineRule="auto"/>
        <w:rPr>
          <w:rFonts w:ascii="Times New Roman" w:eastAsiaTheme="majorEastAsia" w:hAnsi="Times New Roman" w:cs="Times New Roman"/>
          <w:b/>
          <w:bCs/>
          <w:color w:val="365F91" w:themeColor="accent1" w:themeShade="BF"/>
          <w:sz w:val="28"/>
          <w:szCs w:val="28"/>
        </w:rPr>
      </w:pPr>
      <w:r w:rsidRPr="005A7484">
        <w:rPr>
          <w:rFonts w:ascii="Times New Roman" w:hAnsi="Times New Roman" w:cs="Times New Roman"/>
        </w:rPr>
        <w:br w:type="page"/>
      </w:r>
    </w:p>
    <w:p w:rsidR="00BE1AB8" w:rsidRPr="005A7484" w:rsidRDefault="00BE1AB8" w:rsidP="002E03EF">
      <w:pPr>
        <w:pStyle w:val="Heading1"/>
        <w:spacing w:before="0" w:after="240" w:line="480" w:lineRule="auto"/>
        <w:jc w:val="center"/>
        <w:rPr>
          <w:rFonts w:ascii="Times New Roman" w:hAnsi="Times New Roman" w:cs="Times New Roman"/>
          <w:color w:val="auto"/>
          <w:szCs w:val="24"/>
        </w:rPr>
      </w:pPr>
      <w:bookmarkStart w:id="1" w:name="_Toc477261617"/>
      <w:bookmarkStart w:id="2" w:name="_Toc481336644"/>
      <w:bookmarkStart w:id="3" w:name="_Toc20218961"/>
      <w:r w:rsidRPr="005A7484">
        <w:rPr>
          <w:rFonts w:ascii="Times New Roman" w:hAnsi="Times New Roman" w:cs="Times New Roman"/>
          <w:color w:val="auto"/>
          <w:szCs w:val="24"/>
        </w:rPr>
        <w:lastRenderedPageBreak/>
        <w:t>ABSTRACT</w:t>
      </w:r>
      <w:bookmarkEnd w:id="1"/>
      <w:bookmarkEnd w:id="2"/>
      <w:bookmarkEnd w:id="3"/>
    </w:p>
    <w:p w:rsidR="007E656E" w:rsidRPr="005A7484" w:rsidRDefault="00BE1AB8" w:rsidP="002E03EF">
      <w:pPr>
        <w:spacing w:line="480" w:lineRule="auto"/>
        <w:jc w:val="both"/>
        <w:rPr>
          <w:rFonts w:ascii="Times New Roman" w:hAnsi="Times New Roman" w:cs="Times New Roman"/>
          <w:sz w:val="24"/>
          <w:szCs w:val="24"/>
        </w:rPr>
      </w:pPr>
      <w:r w:rsidRPr="005A7484">
        <w:rPr>
          <w:rFonts w:ascii="Times New Roman" w:hAnsi="Times New Roman" w:cs="Times New Roman"/>
          <w:sz w:val="24"/>
          <w:szCs w:val="24"/>
        </w:rPr>
        <w:t>The purpose of this research is to</w:t>
      </w:r>
      <w:r w:rsidR="00E365B5" w:rsidRPr="005A7484">
        <w:rPr>
          <w:rFonts w:ascii="Times New Roman" w:hAnsi="Times New Roman" w:cs="Times New Roman"/>
          <w:sz w:val="24"/>
          <w:szCs w:val="24"/>
        </w:rPr>
        <w:t xml:space="preserve"> take a new</w:t>
      </w:r>
      <w:r w:rsidR="005025A8" w:rsidRPr="005A7484">
        <w:rPr>
          <w:rFonts w:ascii="Times New Roman" w:hAnsi="Times New Roman" w:cs="Times New Roman"/>
          <w:sz w:val="24"/>
          <w:szCs w:val="24"/>
        </w:rPr>
        <w:t xml:space="preserve"> and </w:t>
      </w:r>
      <w:r w:rsidR="00E365B5" w:rsidRPr="005A7484">
        <w:rPr>
          <w:rFonts w:ascii="Times New Roman" w:hAnsi="Times New Roman" w:cs="Times New Roman"/>
          <w:sz w:val="24"/>
          <w:szCs w:val="24"/>
        </w:rPr>
        <w:t xml:space="preserve">extremely </w:t>
      </w:r>
      <w:r w:rsidR="005025A8" w:rsidRPr="005A7484">
        <w:rPr>
          <w:rFonts w:ascii="Times New Roman" w:hAnsi="Times New Roman" w:cs="Times New Roman"/>
          <w:sz w:val="24"/>
          <w:szCs w:val="24"/>
        </w:rPr>
        <w:t xml:space="preserve">effective </w:t>
      </w:r>
      <w:r w:rsidR="00E365B5" w:rsidRPr="005A7484">
        <w:rPr>
          <w:rFonts w:ascii="Times New Roman" w:hAnsi="Times New Roman" w:cs="Times New Roman"/>
          <w:sz w:val="24"/>
          <w:szCs w:val="24"/>
        </w:rPr>
        <w:t xml:space="preserve">approach </w:t>
      </w:r>
      <w:r w:rsidR="005025A8" w:rsidRPr="005A7484">
        <w:rPr>
          <w:rFonts w:ascii="Times New Roman" w:hAnsi="Times New Roman" w:cs="Times New Roman"/>
          <w:sz w:val="24"/>
          <w:szCs w:val="24"/>
        </w:rPr>
        <w:t>to</w:t>
      </w:r>
      <w:r w:rsidR="000912E7" w:rsidRPr="005A7484">
        <w:rPr>
          <w:rFonts w:ascii="Times New Roman" w:hAnsi="Times New Roman" w:cs="Times New Roman"/>
          <w:sz w:val="24"/>
          <w:szCs w:val="24"/>
        </w:rPr>
        <w:t xml:space="preserve"> understand and</w:t>
      </w:r>
      <w:r w:rsidR="00D143E9">
        <w:rPr>
          <w:rFonts w:ascii="Times New Roman" w:hAnsi="Times New Roman" w:cs="Times New Roman"/>
          <w:sz w:val="24"/>
          <w:szCs w:val="24"/>
        </w:rPr>
        <w:t>analyse</w:t>
      </w:r>
      <w:r w:rsidR="000912E7" w:rsidRPr="005A7484">
        <w:rPr>
          <w:rFonts w:ascii="Times New Roman" w:hAnsi="Times New Roman" w:cs="Times New Roman"/>
          <w:sz w:val="24"/>
          <w:szCs w:val="24"/>
        </w:rPr>
        <w:t xml:space="preserve">the </w:t>
      </w:r>
      <w:r w:rsidR="005025A8" w:rsidRPr="005A7484">
        <w:rPr>
          <w:rFonts w:ascii="Times New Roman" w:hAnsi="Times New Roman" w:cs="Times New Roman"/>
          <w:sz w:val="24"/>
          <w:szCs w:val="24"/>
        </w:rPr>
        <w:t xml:space="preserve">economic and social inequalities in Pakistan.This objective is achieved </w:t>
      </w:r>
      <w:r w:rsidR="00CC1A6D">
        <w:rPr>
          <w:rFonts w:ascii="Times New Roman" w:hAnsi="Times New Roman" w:cs="Times New Roman"/>
          <w:sz w:val="24"/>
          <w:szCs w:val="24"/>
        </w:rPr>
        <w:t>using</w:t>
      </w:r>
      <w:r w:rsidR="00080EEF" w:rsidRPr="005A7484">
        <w:rPr>
          <w:rFonts w:ascii="Times New Roman" w:hAnsi="Times New Roman" w:cs="Times New Roman"/>
          <w:sz w:val="24"/>
          <w:szCs w:val="24"/>
        </w:rPr>
        <w:t xml:space="preserve"> Human Opportunity Index </w:t>
      </w:r>
      <w:r w:rsidR="00E365B5" w:rsidRPr="005A7484">
        <w:rPr>
          <w:rFonts w:ascii="Times New Roman" w:hAnsi="Times New Roman" w:cs="Times New Roman"/>
          <w:sz w:val="24"/>
          <w:szCs w:val="24"/>
        </w:rPr>
        <w:t xml:space="preserve">(HOI) </w:t>
      </w:r>
      <w:r w:rsidR="00080EEF" w:rsidRPr="005A7484">
        <w:rPr>
          <w:rFonts w:ascii="Times New Roman" w:hAnsi="Times New Roman" w:cs="Times New Roman"/>
          <w:sz w:val="24"/>
          <w:szCs w:val="24"/>
        </w:rPr>
        <w:t xml:space="preserve">developed by the World Bank. </w:t>
      </w:r>
      <w:r w:rsidR="00CC1A6D">
        <w:rPr>
          <w:rFonts w:ascii="Times New Roman" w:hAnsi="Times New Roman" w:cs="Times New Roman"/>
          <w:sz w:val="24"/>
          <w:szCs w:val="24"/>
        </w:rPr>
        <w:t xml:space="preserve">The </w:t>
      </w:r>
      <w:r w:rsidR="00080EEF" w:rsidRPr="005A7484">
        <w:rPr>
          <w:rFonts w:ascii="Times New Roman" w:hAnsi="Times New Roman" w:cs="Times New Roman"/>
          <w:sz w:val="24"/>
          <w:szCs w:val="24"/>
        </w:rPr>
        <w:t xml:space="preserve">HOI </w:t>
      </w:r>
      <w:r w:rsidR="00787B6F" w:rsidRPr="005A7484">
        <w:rPr>
          <w:rFonts w:ascii="Times New Roman" w:hAnsi="Times New Roman" w:cs="Times New Roman"/>
          <w:sz w:val="24"/>
          <w:szCs w:val="24"/>
        </w:rPr>
        <w:t xml:space="preserve">is based on the equality of opportunity principle which states that </w:t>
      </w:r>
      <w:r w:rsidR="00E365B5" w:rsidRPr="005A7484">
        <w:rPr>
          <w:rFonts w:ascii="Times New Roman" w:hAnsi="Times New Roman" w:cs="Times New Roman"/>
          <w:sz w:val="24"/>
          <w:szCs w:val="24"/>
        </w:rPr>
        <w:t>“</w:t>
      </w:r>
      <w:r w:rsidR="00787B6F" w:rsidRPr="005A7484">
        <w:rPr>
          <w:rFonts w:ascii="Times New Roman" w:hAnsi="Times New Roman" w:cs="Times New Roman"/>
          <w:sz w:val="24"/>
          <w:szCs w:val="24"/>
        </w:rPr>
        <w:t>an individual</w:t>
      </w:r>
      <w:r w:rsidR="007E656E" w:rsidRPr="005A7484">
        <w:rPr>
          <w:rFonts w:ascii="Times New Roman" w:hAnsi="Times New Roman" w:cs="Times New Roman"/>
          <w:sz w:val="24"/>
          <w:szCs w:val="24"/>
        </w:rPr>
        <w:t>’</w:t>
      </w:r>
      <w:r w:rsidR="00787B6F" w:rsidRPr="005A7484">
        <w:rPr>
          <w:rFonts w:ascii="Times New Roman" w:hAnsi="Times New Roman" w:cs="Times New Roman"/>
          <w:sz w:val="24"/>
          <w:szCs w:val="24"/>
        </w:rPr>
        <w:t>s circumstances should not affec</w:t>
      </w:r>
      <w:r w:rsidR="007E656E" w:rsidRPr="005A7484">
        <w:rPr>
          <w:rFonts w:ascii="Times New Roman" w:hAnsi="Times New Roman" w:cs="Times New Roman"/>
          <w:sz w:val="24"/>
          <w:szCs w:val="24"/>
        </w:rPr>
        <w:t>t their access to opportunities to essential basic needs</w:t>
      </w:r>
      <w:r w:rsidR="00E365B5" w:rsidRPr="005A7484">
        <w:rPr>
          <w:rFonts w:ascii="Times New Roman" w:hAnsi="Times New Roman" w:cs="Times New Roman"/>
          <w:sz w:val="24"/>
          <w:szCs w:val="24"/>
        </w:rPr>
        <w:t>”</w:t>
      </w:r>
      <w:r w:rsidR="007E656E" w:rsidRPr="005A7484">
        <w:rPr>
          <w:rFonts w:ascii="Times New Roman" w:hAnsi="Times New Roman" w:cs="Times New Roman"/>
          <w:sz w:val="24"/>
          <w:szCs w:val="24"/>
        </w:rPr>
        <w:t>.</w:t>
      </w:r>
      <w:r w:rsidR="00787B6F" w:rsidRPr="005A7484">
        <w:rPr>
          <w:rFonts w:ascii="Times New Roman" w:hAnsi="Times New Roman" w:cs="Times New Roman"/>
          <w:sz w:val="24"/>
          <w:szCs w:val="24"/>
        </w:rPr>
        <w:t xml:space="preserve"> This </w:t>
      </w:r>
      <w:r w:rsidR="00E365B5" w:rsidRPr="005A7484">
        <w:rPr>
          <w:rFonts w:ascii="Times New Roman" w:hAnsi="Times New Roman" w:cs="Times New Roman"/>
          <w:sz w:val="24"/>
          <w:szCs w:val="24"/>
        </w:rPr>
        <w:t xml:space="preserve">research thesis measures and analyses </w:t>
      </w:r>
      <w:r w:rsidR="00787B6F" w:rsidRPr="005A7484">
        <w:rPr>
          <w:rFonts w:ascii="Times New Roman" w:hAnsi="Times New Roman" w:cs="Times New Roman"/>
          <w:sz w:val="24"/>
          <w:szCs w:val="24"/>
        </w:rPr>
        <w:t xml:space="preserve">the distribution of </w:t>
      </w:r>
      <w:r w:rsidR="007E656E" w:rsidRPr="005A7484">
        <w:rPr>
          <w:rFonts w:ascii="Times New Roman" w:hAnsi="Times New Roman" w:cs="Times New Roman"/>
          <w:sz w:val="24"/>
          <w:szCs w:val="24"/>
        </w:rPr>
        <w:t xml:space="preserve">such </w:t>
      </w:r>
      <w:r w:rsidR="00787B6F" w:rsidRPr="005A7484">
        <w:rPr>
          <w:rFonts w:ascii="Times New Roman" w:hAnsi="Times New Roman" w:cs="Times New Roman"/>
          <w:sz w:val="24"/>
          <w:szCs w:val="24"/>
        </w:rPr>
        <w:t>opportunities for</w:t>
      </w:r>
      <w:r w:rsidR="00E359DA">
        <w:rPr>
          <w:rFonts w:ascii="Times New Roman" w:hAnsi="Times New Roman" w:cs="Times New Roman"/>
          <w:sz w:val="24"/>
          <w:szCs w:val="24"/>
        </w:rPr>
        <w:t xml:space="preserve"> infants and</w:t>
      </w:r>
      <w:r w:rsidR="00D9119C" w:rsidRPr="005A7484">
        <w:rPr>
          <w:rFonts w:ascii="Times New Roman" w:hAnsi="Times New Roman" w:cs="Times New Roman"/>
          <w:sz w:val="24"/>
          <w:szCs w:val="24"/>
        </w:rPr>
        <w:t xml:space="preserve"> young school age</w:t>
      </w:r>
      <w:r w:rsidR="00787B6F" w:rsidRPr="005A7484">
        <w:rPr>
          <w:rFonts w:ascii="Times New Roman" w:hAnsi="Times New Roman" w:cs="Times New Roman"/>
          <w:sz w:val="24"/>
          <w:szCs w:val="24"/>
        </w:rPr>
        <w:t xml:space="preserve"> children </w:t>
      </w:r>
      <w:r w:rsidR="00E365B5" w:rsidRPr="005A7484">
        <w:rPr>
          <w:rFonts w:ascii="Times New Roman" w:hAnsi="Times New Roman" w:cs="Times New Roman"/>
          <w:sz w:val="24"/>
          <w:szCs w:val="24"/>
        </w:rPr>
        <w:t>in</w:t>
      </w:r>
      <w:r w:rsidR="00787B6F" w:rsidRPr="005A7484">
        <w:rPr>
          <w:rFonts w:ascii="Times New Roman" w:hAnsi="Times New Roman" w:cs="Times New Roman"/>
          <w:sz w:val="24"/>
          <w:szCs w:val="24"/>
        </w:rPr>
        <w:t xml:space="preserve"> Pakistan. These opportunities range from</w:t>
      </w:r>
      <w:r w:rsidR="00E365B5" w:rsidRPr="005A7484">
        <w:rPr>
          <w:rFonts w:ascii="Times New Roman" w:hAnsi="Times New Roman" w:cs="Times New Roman"/>
          <w:sz w:val="24"/>
          <w:szCs w:val="24"/>
        </w:rPr>
        <w:t xml:space="preserve"> accessto</w:t>
      </w:r>
      <w:r w:rsidR="00787B6F" w:rsidRPr="005A7484">
        <w:rPr>
          <w:rFonts w:ascii="Times New Roman" w:hAnsi="Times New Roman" w:cs="Times New Roman"/>
          <w:sz w:val="24"/>
          <w:szCs w:val="24"/>
        </w:rPr>
        <w:t xml:space="preserve"> healthcare, to educational </w:t>
      </w:r>
      <w:r w:rsidR="007E656E" w:rsidRPr="005A7484">
        <w:rPr>
          <w:rFonts w:ascii="Times New Roman" w:hAnsi="Times New Roman" w:cs="Times New Roman"/>
          <w:sz w:val="24"/>
          <w:szCs w:val="24"/>
        </w:rPr>
        <w:t xml:space="preserve">achievement </w:t>
      </w:r>
      <w:r w:rsidR="00787B6F" w:rsidRPr="005A7484">
        <w:rPr>
          <w:rFonts w:ascii="Times New Roman" w:hAnsi="Times New Roman" w:cs="Times New Roman"/>
          <w:sz w:val="24"/>
          <w:szCs w:val="24"/>
        </w:rPr>
        <w:t>and basic infrastructure. This research aims to highlight (a) the areas with low basic opportunities to children,(b)the circumstances that affect the coverage of those opportunities</w:t>
      </w:r>
      <w:r w:rsidR="00150E37" w:rsidRPr="005A7484">
        <w:rPr>
          <w:rFonts w:ascii="Times New Roman" w:hAnsi="Times New Roman" w:cs="Times New Roman"/>
          <w:sz w:val="24"/>
          <w:szCs w:val="24"/>
        </w:rPr>
        <w:t xml:space="preserve">, </w:t>
      </w:r>
      <w:r w:rsidR="00787B6F" w:rsidRPr="005A7484">
        <w:rPr>
          <w:rFonts w:ascii="Times New Roman" w:hAnsi="Times New Roman" w:cs="Times New Roman"/>
          <w:sz w:val="24"/>
          <w:szCs w:val="24"/>
        </w:rPr>
        <w:t xml:space="preserve">and (c) </w:t>
      </w:r>
      <w:r w:rsidR="00150E37" w:rsidRPr="005A7484">
        <w:rPr>
          <w:rFonts w:ascii="Times New Roman" w:hAnsi="Times New Roman" w:cs="Times New Roman"/>
          <w:sz w:val="24"/>
          <w:szCs w:val="24"/>
        </w:rPr>
        <w:t>provide</w:t>
      </w:r>
      <w:r w:rsidR="007E656E" w:rsidRPr="005A7484">
        <w:rPr>
          <w:rFonts w:ascii="Times New Roman" w:hAnsi="Times New Roman" w:cs="Times New Roman"/>
          <w:sz w:val="24"/>
          <w:szCs w:val="24"/>
        </w:rPr>
        <w:t>s</w:t>
      </w:r>
      <w:r w:rsidR="00150E37" w:rsidRPr="005A7484">
        <w:rPr>
          <w:rFonts w:ascii="Times New Roman" w:hAnsi="Times New Roman" w:cs="Times New Roman"/>
          <w:sz w:val="24"/>
          <w:szCs w:val="24"/>
        </w:rPr>
        <w:t xml:space="preserve"> a better understanding of the nature and extent of inequalities and the factors that affect the coverage of opportunities</w:t>
      </w:r>
      <w:r w:rsidR="00C135A7" w:rsidRPr="005A7484">
        <w:rPr>
          <w:rFonts w:ascii="Times New Roman" w:hAnsi="Times New Roman" w:cs="Times New Roman"/>
          <w:sz w:val="24"/>
          <w:szCs w:val="24"/>
        </w:rPr>
        <w:t>. HOI is calculated on national and a</w:t>
      </w:r>
      <w:r w:rsidR="007E656E" w:rsidRPr="005A7484">
        <w:rPr>
          <w:rFonts w:ascii="Times New Roman" w:hAnsi="Times New Roman" w:cs="Times New Roman"/>
          <w:sz w:val="24"/>
          <w:szCs w:val="24"/>
        </w:rPr>
        <w:t>t the</w:t>
      </w:r>
      <w:r w:rsidR="00940961" w:rsidRPr="005A7484">
        <w:rPr>
          <w:rFonts w:ascii="Times New Roman" w:hAnsi="Times New Roman" w:cs="Times New Roman"/>
          <w:sz w:val="24"/>
          <w:szCs w:val="24"/>
        </w:rPr>
        <w:t>provincial level</w:t>
      </w:r>
      <w:r w:rsidR="00C135A7" w:rsidRPr="005A7484">
        <w:rPr>
          <w:rFonts w:ascii="Times New Roman" w:hAnsi="Times New Roman" w:cs="Times New Roman"/>
          <w:sz w:val="24"/>
          <w:szCs w:val="24"/>
        </w:rPr>
        <w:t xml:space="preserve">, while separating Karachi </w:t>
      </w:r>
      <w:r w:rsidR="007E656E" w:rsidRPr="005A7484">
        <w:rPr>
          <w:rFonts w:ascii="Times New Roman" w:hAnsi="Times New Roman" w:cs="Times New Roman"/>
          <w:sz w:val="24"/>
          <w:szCs w:val="24"/>
        </w:rPr>
        <w:t xml:space="preserve">with a much higher human development index </w:t>
      </w:r>
      <w:r w:rsidR="00C135A7" w:rsidRPr="005A7484">
        <w:rPr>
          <w:rFonts w:ascii="Times New Roman" w:hAnsi="Times New Roman" w:cs="Times New Roman"/>
          <w:sz w:val="24"/>
          <w:szCs w:val="24"/>
        </w:rPr>
        <w:t>from the analysis of Sindh to avoid any bias</w:t>
      </w:r>
      <w:r w:rsidR="007E656E" w:rsidRPr="005A7484">
        <w:rPr>
          <w:rFonts w:ascii="Times New Roman" w:hAnsi="Times New Roman" w:cs="Times New Roman"/>
          <w:sz w:val="24"/>
          <w:szCs w:val="24"/>
        </w:rPr>
        <w:t xml:space="preserve"> in the results</w:t>
      </w:r>
      <w:r w:rsidR="00C135A7" w:rsidRPr="005A7484">
        <w:rPr>
          <w:rFonts w:ascii="Times New Roman" w:hAnsi="Times New Roman" w:cs="Times New Roman"/>
          <w:sz w:val="24"/>
          <w:szCs w:val="24"/>
        </w:rPr>
        <w:t xml:space="preserve">. To calculate the </w:t>
      </w:r>
      <w:r w:rsidR="0068003C" w:rsidRPr="005A7484">
        <w:rPr>
          <w:rFonts w:ascii="Times New Roman" w:hAnsi="Times New Roman" w:cs="Times New Roman"/>
          <w:sz w:val="24"/>
          <w:szCs w:val="24"/>
        </w:rPr>
        <w:t>effect</w:t>
      </w:r>
      <w:r w:rsidR="00C135A7" w:rsidRPr="005A7484">
        <w:rPr>
          <w:rFonts w:ascii="Times New Roman" w:hAnsi="Times New Roman" w:cs="Times New Roman"/>
          <w:sz w:val="24"/>
          <w:szCs w:val="24"/>
        </w:rPr>
        <w:t xml:space="preserve"> of </w:t>
      </w:r>
      <w:r w:rsidR="00CC1A6D">
        <w:rPr>
          <w:rFonts w:ascii="Times New Roman" w:hAnsi="Times New Roman" w:cs="Times New Roman"/>
          <w:sz w:val="24"/>
          <w:szCs w:val="24"/>
        </w:rPr>
        <w:t xml:space="preserve">different </w:t>
      </w:r>
      <w:r w:rsidR="00C135A7" w:rsidRPr="005A7484">
        <w:rPr>
          <w:rFonts w:ascii="Times New Roman" w:hAnsi="Times New Roman" w:cs="Times New Roman"/>
          <w:sz w:val="24"/>
          <w:szCs w:val="24"/>
        </w:rPr>
        <w:t>circumstance</w:t>
      </w:r>
      <w:r w:rsidR="00CC1A6D">
        <w:rPr>
          <w:rFonts w:ascii="Times New Roman" w:hAnsi="Times New Roman" w:cs="Times New Roman"/>
          <w:sz w:val="24"/>
          <w:szCs w:val="24"/>
        </w:rPr>
        <w:t>s</w:t>
      </w:r>
      <w:r w:rsidR="00C135A7" w:rsidRPr="005A7484">
        <w:rPr>
          <w:rFonts w:ascii="Times New Roman" w:hAnsi="Times New Roman" w:cs="Times New Roman"/>
          <w:sz w:val="24"/>
          <w:szCs w:val="24"/>
        </w:rPr>
        <w:t xml:space="preserve"> on the coverage </w:t>
      </w:r>
      <w:r w:rsidR="00CC1A6D">
        <w:rPr>
          <w:rFonts w:ascii="Times New Roman" w:hAnsi="Times New Roman" w:cs="Times New Roman"/>
          <w:sz w:val="24"/>
          <w:szCs w:val="24"/>
        </w:rPr>
        <w:t>of opportunities</w:t>
      </w:r>
      <w:r w:rsidR="00086747">
        <w:rPr>
          <w:rFonts w:ascii="Times New Roman" w:hAnsi="Times New Roman" w:cs="Times New Roman"/>
          <w:sz w:val="24"/>
          <w:szCs w:val="24"/>
        </w:rPr>
        <w:t>,</w:t>
      </w:r>
      <w:r w:rsidR="00CC1A6D">
        <w:rPr>
          <w:rFonts w:ascii="Times New Roman" w:hAnsi="Times New Roman" w:cs="Times New Roman"/>
          <w:sz w:val="24"/>
          <w:szCs w:val="24"/>
        </w:rPr>
        <w:t xml:space="preserve"> linear and logistic regression</w:t>
      </w:r>
      <w:r w:rsidR="00C135A7" w:rsidRPr="005A7484">
        <w:rPr>
          <w:rFonts w:ascii="Times New Roman" w:hAnsi="Times New Roman" w:cs="Times New Roman"/>
          <w:sz w:val="24"/>
          <w:szCs w:val="24"/>
        </w:rPr>
        <w:t xml:space="preserve"> models are used.</w:t>
      </w:r>
    </w:p>
    <w:p w:rsidR="00DB2A24" w:rsidRDefault="00105510" w:rsidP="00804995">
      <w:pPr>
        <w:spacing w:line="480" w:lineRule="auto"/>
        <w:jc w:val="both"/>
        <w:rPr>
          <w:rFonts w:ascii="Times New Roman" w:hAnsi="Times New Roman" w:cs="Times New Roman"/>
          <w:sz w:val="24"/>
        </w:rPr>
      </w:pPr>
      <w:r w:rsidRPr="00CF5A12">
        <w:rPr>
          <w:rFonts w:ascii="Times New Roman" w:hAnsi="Times New Roman" w:cs="Times New Roman"/>
          <w:sz w:val="24"/>
        </w:rPr>
        <w:t xml:space="preserve">The study concludes thatalthough </w:t>
      </w:r>
      <w:r w:rsidR="00D143E9" w:rsidRPr="00CF5A12">
        <w:rPr>
          <w:rFonts w:ascii="Times New Roman" w:hAnsi="Times New Roman" w:cs="Times New Roman"/>
          <w:sz w:val="24"/>
        </w:rPr>
        <w:t xml:space="preserve">the period </w:t>
      </w:r>
      <w:r w:rsidRPr="00CF5A12">
        <w:rPr>
          <w:rFonts w:ascii="Times New Roman" w:hAnsi="Times New Roman" w:cs="Times New Roman"/>
          <w:sz w:val="24"/>
        </w:rPr>
        <w:t xml:space="preserve">of </w:t>
      </w:r>
      <w:r w:rsidR="00D143E9" w:rsidRPr="00CF5A12">
        <w:rPr>
          <w:rFonts w:ascii="Times New Roman" w:hAnsi="Times New Roman" w:cs="Times New Roman"/>
          <w:sz w:val="24"/>
        </w:rPr>
        <w:t>2014/15</w:t>
      </w:r>
      <w:r w:rsidRPr="00CF5A12">
        <w:rPr>
          <w:rFonts w:ascii="Times New Roman" w:hAnsi="Times New Roman" w:cs="Times New Roman"/>
          <w:sz w:val="24"/>
        </w:rPr>
        <w:t>showed</w:t>
      </w:r>
      <w:r w:rsidR="00DB2A24" w:rsidRPr="00CF5A12">
        <w:rPr>
          <w:rFonts w:ascii="Times New Roman" w:hAnsi="Times New Roman" w:cs="Times New Roman"/>
          <w:sz w:val="24"/>
        </w:rPr>
        <w:t xml:space="preserve"> improvement</w:t>
      </w:r>
      <w:r w:rsidRPr="00CF5A12">
        <w:rPr>
          <w:rFonts w:ascii="Times New Roman" w:hAnsi="Times New Roman" w:cs="Times New Roman"/>
          <w:sz w:val="24"/>
        </w:rPr>
        <w:t>s</w:t>
      </w:r>
      <w:r w:rsidR="00DB2A24" w:rsidRPr="00CF5A12">
        <w:rPr>
          <w:rFonts w:ascii="Times New Roman" w:hAnsi="Times New Roman" w:cs="Times New Roman"/>
          <w:sz w:val="24"/>
        </w:rPr>
        <w:t xml:space="preserve"> in </w:t>
      </w:r>
      <w:r w:rsidRPr="00CF5A12">
        <w:rPr>
          <w:rFonts w:ascii="Times New Roman" w:hAnsi="Times New Roman" w:cs="Times New Roman"/>
          <w:sz w:val="24"/>
        </w:rPr>
        <w:t xml:space="preserve">the </w:t>
      </w:r>
      <w:r w:rsidR="00DB2A24" w:rsidRPr="00CF5A12">
        <w:rPr>
          <w:rFonts w:ascii="Times New Roman" w:hAnsi="Times New Roman" w:cs="Times New Roman"/>
          <w:sz w:val="24"/>
        </w:rPr>
        <w:t>coverage</w:t>
      </w:r>
      <w:r w:rsidRPr="00CF5A12">
        <w:rPr>
          <w:rFonts w:ascii="Times New Roman" w:hAnsi="Times New Roman" w:cs="Times New Roman"/>
          <w:sz w:val="24"/>
        </w:rPr>
        <w:t>s</w:t>
      </w:r>
      <w:r w:rsidR="00DB2A24" w:rsidRPr="00CF5A12">
        <w:rPr>
          <w:rFonts w:ascii="Times New Roman" w:hAnsi="Times New Roman" w:cs="Times New Roman"/>
          <w:sz w:val="24"/>
        </w:rPr>
        <w:t xml:space="preserve"> of most educational, health and infrastructur</w:t>
      </w:r>
      <w:r w:rsidRPr="00CF5A12">
        <w:rPr>
          <w:rFonts w:ascii="Times New Roman" w:hAnsi="Times New Roman" w:cs="Times New Roman"/>
          <w:sz w:val="24"/>
        </w:rPr>
        <w:t>al</w:t>
      </w:r>
      <w:r w:rsidR="00DB2A24" w:rsidRPr="00CF5A12">
        <w:rPr>
          <w:rFonts w:ascii="Times New Roman" w:hAnsi="Times New Roman" w:cs="Times New Roman"/>
          <w:sz w:val="24"/>
        </w:rPr>
        <w:t xml:space="preserve"> indicators</w:t>
      </w:r>
      <w:r w:rsidRPr="00CF5A12">
        <w:rPr>
          <w:rFonts w:ascii="Times New Roman" w:hAnsi="Times New Roman" w:cs="Times New Roman"/>
          <w:sz w:val="24"/>
        </w:rPr>
        <w:t>,</w:t>
      </w:r>
      <w:r w:rsidR="00DB2A24" w:rsidRPr="00CF5A12">
        <w:rPr>
          <w:rFonts w:ascii="Times New Roman" w:hAnsi="Times New Roman" w:cs="Times New Roman"/>
          <w:sz w:val="24"/>
        </w:rPr>
        <w:t xml:space="preserve"> there </w:t>
      </w:r>
      <w:r w:rsidRPr="00CF5A12">
        <w:rPr>
          <w:rFonts w:ascii="Times New Roman" w:hAnsi="Times New Roman" w:cs="Times New Roman"/>
          <w:sz w:val="24"/>
        </w:rPr>
        <w:t>were not any</w:t>
      </w:r>
      <w:r w:rsidR="00DB2A24" w:rsidRPr="00CF5A12">
        <w:rPr>
          <w:rFonts w:ascii="Times New Roman" w:hAnsi="Times New Roman" w:cs="Times New Roman"/>
          <w:sz w:val="24"/>
        </w:rPr>
        <w:t xml:space="preserve"> significant improvement</w:t>
      </w:r>
      <w:r w:rsidRPr="00CF5A12">
        <w:rPr>
          <w:rFonts w:ascii="Times New Roman" w:hAnsi="Times New Roman" w:cs="Times New Roman"/>
          <w:sz w:val="24"/>
        </w:rPr>
        <w:t>s</w:t>
      </w:r>
      <w:r w:rsidR="00DB2A24" w:rsidRPr="00CF5A12">
        <w:rPr>
          <w:rFonts w:ascii="Times New Roman" w:hAnsi="Times New Roman" w:cs="Times New Roman"/>
          <w:sz w:val="24"/>
        </w:rPr>
        <w:t xml:space="preserve">, if any at all, in the HOI indicators </w:t>
      </w:r>
      <w:r w:rsidR="00D143E9" w:rsidRPr="00CF5A12">
        <w:rPr>
          <w:rFonts w:ascii="Times New Roman" w:hAnsi="Times New Roman" w:cs="Times New Roman"/>
          <w:sz w:val="24"/>
        </w:rPr>
        <w:t>compared to 2007/8</w:t>
      </w:r>
      <w:r w:rsidRPr="00CF5A12">
        <w:rPr>
          <w:rFonts w:ascii="Times New Roman" w:hAnsi="Times New Roman" w:cs="Times New Roman"/>
          <w:sz w:val="24"/>
        </w:rPr>
        <w:t>. Results</w:t>
      </w:r>
      <w:r w:rsidR="00DB2A24" w:rsidRPr="00CF5A12">
        <w:rPr>
          <w:rFonts w:ascii="Times New Roman" w:hAnsi="Times New Roman" w:cs="Times New Roman"/>
          <w:sz w:val="24"/>
        </w:rPr>
        <w:t>show that inequality of opportunity continues to persist</w:t>
      </w:r>
      <w:r w:rsidR="00D143E9" w:rsidRPr="00CF5A12">
        <w:rPr>
          <w:rFonts w:ascii="Times New Roman" w:hAnsi="Times New Roman" w:cs="Times New Roman"/>
          <w:sz w:val="24"/>
        </w:rPr>
        <w:t xml:space="preserve"> and indeed in many cases increase</w:t>
      </w:r>
      <w:r w:rsidR="00DB2A24" w:rsidRPr="00CF5A12">
        <w:rPr>
          <w:rFonts w:ascii="Times New Roman" w:hAnsi="Times New Roman" w:cs="Times New Roman"/>
          <w:sz w:val="24"/>
        </w:rPr>
        <w:t xml:space="preserve">. </w:t>
      </w:r>
      <w:r w:rsidRPr="00CF5A12">
        <w:rPr>
          <w:rFonts w:ascii="Times New Roman" w:hAnsi="Times New Roman" w:cs="Times New Roman"/>
          <w:sz w:val="24"/>
        </w:rPr>
        <w:t>Notably t</w:t>
      </w:r>
      <w:r w:rsidR="00D143E9" w:rsidRPr="00CF5A12">
        <w:rPr>
          <w:rFonts w:ascii="Times New Roman" w:hAnsi="Times New Roman" w:cs="Times New Roman"/>
          <w:sz w:val="24"/>
        </w:rPr>
        <w:t>his has happened after the passage of the 18</w:t>
      </w:r>
      <w:r w:rsidR="00D143E9" w:rsidRPr="00CF5A12">
        <w:rPr>
          <w:rFonts w:ascii="Times New Roman" w:hAnsi="Times New Roman" w:cs="Times New Roman"/>
          <w:sz w:val="24"/>
          <w:vertAlign w:val="superscript"/>
        </w:rPr>
        <w:t>th</w:t>
      </w:r>
      <w:r w:rsidR="00D143E9" w:rsidRPr="00CF5A12">
        <w:rPr>
          <w:rFonts w:ascii="Times New Roman" w:hAnsi="Times New Roman" w:cs="Times New Roman"/>
          <w:sz w:val="24"/>
        </w:rPr>
        <w:t xml:space="preserve"> constitutional amendment</w:t>
      </w:r>
      <w:r w:rsidR="00D143E9">
        <w:rPr>
          <w:rFonts w:ascii="Times New Roman" w:hAnsi="Times New Roman" w:cs="Times New Roman"/>
          <w:sz w:val="24"/>
        </w:rPr>
        <w:t xml:space="preserve"> in 2010 which shifted resources and responsibility to the provinces to spend on these very indicators is cause for considerable concern. </w:t>
      </w:r>
      <w:r w:rsidR="00DB2A24">
        <w:rPr>
          <w:rFonts w:ascii="Times New Roman" w:hAnsi="Times New Roman" w:cs="Times New Roman"/>
          <w:sz w:val="24"/>
        </w:rPr>
        <w:t>There are also differences</w:t>
      </w:r>
      <w:r w:rsidR="00CF5A12">
        <w:rPr>
          <w:rFonts w:ascii="Times New Roman" w:hAnsi="Times New Roman" w:cs="Times New Roman"/>
          <w:sz w:val="24"/>
        </w:rPr>
        <w:t xml:space="preserve"> in the access of opportunities</w:t>
      </w:r>
      <w:r w:rsidR="00DB2A24">
        <w:rPr>
          <w:rFonts w:ascii="Times New Roman" w:hAnsi="Times New Roman" w:cs="Times New Roman"/>
          <w:sz w:val="24"/>
        </w:rPr>
        <w:t xml:space="preserve"> across provinces which the study brings out</w:t>
      </w:r>
      <w:r w:rsidR="00D143E9">
        <w:rPr>
          <w:rFonts w:ascii="Times New Roman" w:hAnsi="Times New Roman" w:cs="Times New Roman"/>
          <w:sz w:val="24"/>
        </w:rPr>
        <w:t xml:space="preserve"> and which point to needed specific policy action.</w:t>
      </w:r>
      <w:r w:rsidR="00823D18">
        <w:rPr>
          <w:rFonts w:ascii="Times New Roman" w:hAnsi="Times New Roman" w:cs="Times New Roman"/>
          <w:sz w:val="24"/>
        </w:rPr>
        <w:t xml:space="preserve"> Notably the study shows that </w:t>
      </w:r>
      <w:r w:rsidR="00823D18">
        <w:rPr>
          <w:rFonts w:ascii="Times New Roman" w:hAnsi="Times New Roman" w:cs="Times New Roman"/>
          <w:sz w:val="24"/>
        </w:rPr>
        <w:lastRenderedPageBreak/>
        <w:t>educational indicators of Punjab outperforms other provinces. Whereas, health indicators for Sindh have not only improved over</w:t>
      </w:r>
      <w:r w:rsidR="001F34CE">
        <w:rPr>
          <w:rFonts w:ascii="Times New Roman" w:hAnsi="Times New Roman" w:cs="Times New Roman"/>
          <w:sz w:val="24"/>
        </w:rPr>
        <w:t>-</w:t>
      </w:r>
      <w:r w:rsidR="00823D18">
        <w:rPr>
          <w:rFonts w:ascii="Times New Roman" w:hAnsi="Times New Roman" w:cs="Times New Roman"/>
          <w:sz w:val="24"/>
        </w:rPr>
        <w:t xml:space="preserve">time but </w:t>
      </w:r>
      <w:r w:rsidR="009E531B">
        <w:rPr>
          <w:rFonts w:ascii="Times New Roman" w:hAnsi="Times New Roman" w:cs="Times New Roman"/>
          <w:sz w:val="24"/>
        </w:rPr>
        <w:t>they have low penalty figures which points towards a more equitable distribution across different groups. Results of KP for health indicators show that over</w:t>
      </w:r>
      <w:r w:rsidR="001F34CE">
        <w:rPr>
          <w:rFonts w:ascii="Times New Roman" w:hAnsi="Times New Roman" w:cs="Times New Roman"/>
          <w:sz w:val="24"/>
        </w:rPr>
        <w:t>-</w:t>
      </w:r>
      <w:r w:rsidR="009E531B">
        <w:rPr>
          <w:rFonts w:ascii="Times New Roman" w:hAnsi="Times New Roman" w:cs="Times New Roman"/>
          <w:sz w:val="24"/>
        </w:rPr>
        <w:t xml:space="preserve">time the HOI of fresh drinking water has worsened off and its penalties have increased, which is a major cause of concern. Also, regression results </w:t>
      </w:r>
      <w:r w:rsidR="001F34CE">
        <w:rPr>
          <w:rFonts w:ascii="Times New Roman" w:hAnsi="Times New Roman" w:cs="Times New Roman"/>
          <w:sz w:val="24"/>
        </w:rPr>
        <w:t>point</w:t>
      </w:r>
      <w:r w:rsidR="009E531B">
        <w:rPr>
          <w:rFonts w:ascii="Times New Roman" w:hAnsi="Times New Roman" w:cs="Times New Roman"/>
          <w:sz w:val="24"/>
        </w:rPr>
        <w:t xml:space="preserve"> out that if the household head is male and literate then that can have a positive impact on the coverage rates of infrastructural opportunities.</w:t>
      </w:r>
    </w:p>
    <w:p w:rsidR="00F226CB" w:rsidRDefault="00823D18" w:rsidP="00F226CB">
      <w:pPr>
        <w:spacing w:line="480" w:lineRule="auto"/>
        <w:jc w:val="both"/>
        <w:rPr>
          <w:rFonts w:ascii="Times New Roman" w:hAnsi="Times New Roman" w:cs="Times New Roman"/>
          <w:sz w:val="24"/>
        </w:rPr>
      </w:pPr>
      <w:r>
        <w:rPr>
          <w:rFonts w:ascii="Times New Roman" w:hAnsi="Times New Roman" w:cs="Times New Roman"/>
          <w:sz w:val="24"/>
        </w:rPr>
        <w:t>Finally, t</w:t>
      </w:r>
      <w:r w:rsidR="00DB2A24">
        <w:rPr>
          <w:rFonts w:ascii="Times New Roman" w:hAnsi="Times New Roman" w:cs="Times New Roman"/>
          <w:sz w:val="24"/>
        </w:rPr>
        <w:t xml:space="preserve">he study proposes </w:t>
      </w:r>
      <w:r w:rsidR="00EC7103">
        <w:rPr>
          <w:rFonts w:ascii="Times New Roman" w:hAnsi="Times New Roman" w:cs="Times New Roman"/>
          <w:sz w:val="24"/>
        </w:rPr>
        <w:t>low-cost state-run schools and health centers across different rural areas of Pakistan</w:t>
      </w:r>
      <w:r>
        <w:rPr>
          <w:rFonts w:ascii="Times New Roman" w:hAnsi="Times New Roman" w:cs="Times New Roman"/>
          <w:sz w:val="24"/>
        </w:rPr>
        <w:t xml:space="preserve"> to help bridge the inequality gaps. Study also suggests</w:t>
      </w:r>
      <w:r w:rsidR="00EC7103">
        <w:rPr>
          <w:rFonts w:ascii="Times New Roman" w:hAnsi="Times New Roman" w:cs="Times New Roman"/>
          <w:sz w:val="24"/>
        </w:rPr>
        <w:t xml:space="preserve"> an increase in the federal and provincial budget for education and health, </w:t>
      </w:r>
      <w:r>
        <w:rPr>
          <w:rFonts w:ascii="Times New Roman" w:hAnsi="Times New Roman" w:cs="Times New Roman"/>
          <w:sz w:val="24"/>
        </w:rPr>
        <w:t xml:space="preserve">and regular monitoring of different government programs to ensure that these programs are </w:t>
      </w:r>
      <w:r w:rsidR="001F34CE">
        <w:rPr>
          <w:rFonts w:ascii="Times New Roman" w:hAnsi="Times New Roman" w:cs="Times New Roman"/>
          <w:sz w:val="24"/>
        </w:rPr>
        <w:t>an</w:t>
      </w:r>
      <w:r>
        <w:rPr>
          <w:rFonts w:ascii="Times New Roman" w:hAnsi="Times New Roman" w:cs="Times New Roman"/>
          <w:sz w:val="24"/>
        </w:rPr>
        <w:t xml:space="preserve"> effective and other</w:t>
      </w:r>
      <w:r w:rsidR="00DB2A24">
        <w:rPr>
          <w:rFonts w:ascii="Times New Roman" w:hAnsi="Times New Roman" w:cs="Times New Roman"/>
          <w:sz w:val="24"/>
        </w:rPr>
        <w:t>strategies and polic</w:t>
      </w:r>
      <w:r w:rsidR="00D143E9">
        <w:rPr>
          <w:rFonts w:ascii="Times New Roman" w:hAnsi="Times New Roman" w:cs="Times New Roman"/>
          <w:sz w:val="24"/>
        </w:rPr>
        <w:t xml:space="preserve">ies </w:t>
      </w:r>
      <w:r w:rsidR="00DB2A24">
        <w:rPr>
          <w:rFonts w:ascii="Times New Roman" w:hAnsi="Times New Roman" w:cs="Times New Roman"/>
          <w:sz w:val="24"/>
        </w:rPr>
        <w:t>for alleviating the inequality gaps which emerge from our results</w:t>
      </w:r>
      <w:r w:rsidR="00F226CB">
        <w:rPr>
          <w:rFonts w:ascii="Times New Roman" w:hAnsi="Times New Roman" w:cs="Times New Roman"/>
          <w:sz w:val="24"/>
        </w:rPr>
        <w:t>.</w:t>
      </w:r>
    </w:p>
    <w:p w:rsidR="0054617D" w:rsidRPr="00F226CB" w:rsidRDefault="00F226CB" w:rsidP="00F226CB">
      <w:pPr>
        <w:rPr>
          <w:rFonts w:ascii="Times New Roman" w:hAnsi="Times New Roman" w:cs="Times New Roman"/>
          <w:sz w:val="24"/>
        </w:rPr>
      </w:pPr>
      <w:r>
        <w:rPr>
          <w:rFonts w:ascii="Times New Roman" w:hAnsi="Times New Roman" w:cs="Times New Roman"/>
          <w:sz w:val="24"/>
        </w:rPr>
        <w:br w:type="page"/>
      </w:r>
    </w:p>
    <w:p w:rsidR="00E26F16" w:rsidRPr="005A7484" w:rsidRDefault="00E26F16" w:rsidP="002E03EF">
      <w:pPr>
        <w:pStyle w:val="Heading1"/>
        <w:spacing w:before="0" w:after="240" w:line="480" w:lineRule="auto"/>
        <w:jc w:val="center"/>
        <w:rPr>
          <w:rFonts w:ascii="Times New Roman" w:hAnsi="Times New Roman" w:cs="Times New Roman"/>
          <w:color w:val="auto"/>
          <w:sz w:val="24"/>
          <w:szCs w:val="24"/>
        </w:rPr>
      </w:pPr>
      <w:bookmarkStart w:id="4" w:name="_Toc20218962"/>
      <w:r w:rsidRPr="005A7484">
        <w:rPr>
          <w:rFonts w:ascii="Times New Roman" w:hAnsi="Times New Roman" w:cs="Times New Roman"/>
          <w:color w:val="auto"/>
          <w:sz w:val="24"/>
          <w:szCs w:val="24"/>
        </w:rPr>
        <w:lastRenderedPageBreak/>
        <w:t>ACKNOWLEDGEMENTS</w:t>
      </w:r>
      <w:bookmarkEnd w:id="4"/>
    </w:p>
    <w:p w:rsidR="0089527A" w:rsidRPr="005A7484" w:rsidRDefault="0089527A"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I am grateful to Allah Almighty, for providing me with the knowledge and strength to </w:t>
      </w:r>
      <w:r w:rsidR="006A0937" w:rsidRPr="005A7484">
        <w:rPr>
          <w:rFonts w:ascii="Times New Roman" w:hAnsi="Times New Roman" w:cs="Times New Roman"/>
          <w:sz w:val="24"/>
          <w:szCs w:val="24"/>
        </w:rPr>
        <w:t>complete my thesis. M</w:t>
      </w:r>
      <w:r w:rsidRPr="005A7484">
        <w:rPr>
          <w:rFonts w:ascii="Times New Roman" w:hAnsi="Times New Roman" w:cs="Times New Roman"/>
          <w:sz w:val="24"/>
          <w:szCs w:val="24"/>
        </w:rPr>
        <w:t>y parents</w:t>
      </w:r>
      <w:r w:rsidR="006A0937" w:rsidRPr="005A7484">
        <w:rPr>
          <w:rFonts w:ascii="Times New Roman" w:hAnsi="Times New Roman" w:cs="Times New Roman"/>
          <w:sz w:val="24"/>
          <w:szCs w:val="24"/>
        </w:rPr>
        <w:t xml:space="preserve"> for believing in me and supporting me throughout</w:t>
      </w:r>
      <w:r w:rsidRPr="005A7484">
        <w:rPr>
          <w:rFonts w:ascii="Times New Roman" w:hAnsi="Times New Roman" w:cs="Times New Roman"/>
          <w:sz w:val="24"/>
          <w:szCs w:val="24"/>
        </w:rPr>
        <w:t>,</w:t>
      </w:r>
      <w:r w:rsidR="006A0937" w:rsidRPr="005A7484">
        <w:rPr>
          <w:rFonts w:ascii="Times New Roman" w:hAnsi="Times New Roman" w:cs="Times New Roman"/>
          <w:sz w:val="24"/>
          <w:szCs w:val="24"/>
        </w:rPr>
        <w:t xml:space="preserve"> especially my dad for handling my share of responsibilities at the office and allowing me time off from work so that I could complete</w:t>
      </w:r>
      <w:r w:rsidRPr="005A7484">
        <w:rPr>
          <w:rFonts w:ascii="Times New Roman" w:hAnsi="Times New Roman" w:cs="Times New Roman"/>
          <w:sz w:val="24"/>
          <w:szCs w:val="24"/>
        </w:rPr>
        <w:t xml:space="preserve"> my thesis</w:t>
      </w:r>
      <w:r w:rsidR="006A0937" w:rsidRPr="005A7484">
        <w:rPr>
          <w:rFonts w:ascii="Times New Roman" w:hAnsi="Times New Roman" w:cs="Times New Roman"/>
          <w:sz w:val="24"/>
          <w:szCs w:val="24"/>
        </w:rPr>
        <w:t>. My little sister for the constant encouragement and support</w:t>
      </w:r>
      <w:r w:rsidR="00793D72" w:rsidRPr="005A7484">
        <w:rPr>
          <w:rFonts w:ascii="Times New Roman" w:hAnsi="Times New Roman" w:cs="Times New Roman"/>
          <w:sz w:val="24"/>
          <w:szCs w:val="24"/>
        </w:rPr>
        <w:t xml:space="preserve"> throughout my M.Phil. </w:t>
      </w:r>
      <w:r w:rsidR="00B6103B" w:rsidRPr="005A7484">
        <w:rPr>
          <w:rFonts w:ascii="Times New Roman" w:hAnsi="Times New Roman" w:cs="Times New Roman"/>
          <w:sz w:val="24"/>
          <w:szCs w:val="24"/>
        </w:rPr>
        <w:t>I would also like to thank</w:t>
      </w:r>
      <w:r w:rsidR="00793D72" w:rsidRPr="005A7484">
        <w:rPr>
          <w:rFonts w:ascii="Times New Roman" w:hAnsi="Times New Roman" w:cs="Times New Roman"/>
          <w:sz w:val="24"/>
          <w:szCs w:val="24"/>
        </w:rPr>
        <w:t xml:space="preserve"> my research</w:t>
      </w:r>
      <w:r w:rsidRPr="005A7484">
        <w:rPr>
          <w:rFonts w:ascii="Times New Roman" w:hAnsi="Times New Roman" w:cs="Times New Roman"/>
          <w:sz w:val="24"/>
          <w:szCs w:val="24"/>
        </w:rPr>
        <w:t xml:space="preserve"> supervisor Dr. Rashid Amjad</w:t>
      </w:r>
      <w:r w:rsidR="00793D72" w:rsidRPr="005A7484">
        <w:rPr>
          <w:rFonts w:ascii="Times New Roman" w:hAnsi="Times New Roman" w:cs="Times New Roman"/>
          <w:sz w:val="24"/>
          <w:szCs w:val="24"/>
        </w:rPr>
        <w:t xml:space="preserve"> for being a strong source of support and guidance throughout my M.Phil. coursework and thesis, </w:t>
      </w:r>
      <w:r w:rsidRPr="005A7484">
        <w:rPr>
          <w:rFonts w:ascii="Times New Roman" w:hAnsi="Times New Roman" w:cs="Times New Roman"/>
          <w:sz w:val="24"/>
          <w:szCs w:val="24"/>
        </w:rPr>
        <w:t xml:space="preserve">and </w:t>
      </w:r>
      <w:r w:rsidR="00793D72" w:rsidRPr="005A7484">
        <w:rPr>
          <w:rFonts w:ascii="Times New Roman" w:hAnsi="Times New Roman" w:cs="Times New Roman"/>
          <w:sz w:val="24"/>
          <w:szCs w:val="24"/>
        </w:rPr>
        <w:t xml:space="preserve">a special thanks to </w:t>
      </w:r>
      <w:r w:rsidR="00B6103B" w:rsidRPr="005A7484">
        <w:rPr>
          <w:rFonts w:ascii="Times New Roman" w:hAnsi="Times New Roman" w:cs="Times New Roman"/>
          <w:sz w:val="24"/>
          <w:szCs w:val="24"/>
        </w:rPr>
        <w:t xml:space="preserve">Dr. Ahmed Nawaz and </w:t>
      </w:r>
      <w:r w:rsidRPr="005A7484">
        <w:rPr>
          <w:rFonts w:ascii="Times New Roman" w:hAnsi="Times New Roman" w:cs="Times New Roman"/>
          <w:sz w:val="24"/>
          <w:szCs w:val="24"/>
        </w:rPr>
        <w:t>Sir Wasim Saleem</w:t>
      </w:r>
      <w:r w:rsidR="00793D72" w:rsidRPr="005A7484">
        <w:rPr>
          <w:rFonts w:ascii="Times New Roman" w:hAnsi="Times New Roman" w:cs="Times New Roman"/>
          <w:sz w:val="24"/>
          <w:szCs w:val="24"/>
        </w:rPr>
        <w:t xml:space="preserve"> for guiding me through </w:t>
      </w:r>
      <w:r w:rsidR="00B6103B" w:rsidRPr="005A7484">
        <w:rPr>
          <w:rFonts w:ascii="Times New Roman" w:hAnsi="Times New Roman" w:cs="Times New Roman"/>
          <w:sz w:val="24"/>
          <w:szCs w:val="24"/>
        </w:rPr>
        <w:t xml:space="preserve">the </w:t>
      </w:r>
      <w:r w:rsidR="00793D72" w:rsidRPr="005A7484">
        <w:rPr>
          <w:rFonts w:ascii="Times New Roman" w:hAnsi="Times New Roman" w:cs="Times New Roman"/>
          <w:sz w:val="24"/>
          <w:szCs w:val="24"/>
        </w:rPr>
        <w:t xml:space="preserve">development of </w:t>
      </w:r>
      <w:r w:rsidR="00B6103B" w:rsidRPr="005A7484">
        <w:rPr>
          <w:rFonts w:ascii="Times New Roman" w:hAnsi="Times New Roman" w:cs="Times New Roman"/>
          <w:sz w:val="24"/>
          <w:szCs w:val="24"/>
        </w:rPr>
        <w:t xml:space="preserve">my </w:t>
      </w:r>
      <w:r w:rsidR="00793D72" w:rsidRPr="005A7484">
        <w:rPr>
          <w:rFonts w:ascii="Times New Roman" w:hAnsi="Times New Roman" w:cs="Times New Roman"/>
          <w:sz w:val="24"/>
          <w:szCs w:val="24"/>
        </w:rPr>
        <w:t>opportunity index.</w:t>
      </w:r>
    </w:p>
    <w:p w:rsidR="0089527A" w:rsidRPr="005A7484" w:rsidRDefault="0089527A"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I would also like to thank the Lahore School of Economics for making available every possible resource that I might have needed during my coursework and thesis. A special thanks to</w:t>
      </w:r>
      <w:r w:rsidR="00793D72" w:rsidRPr="005A7484">
        <w:rPr>
          <w:rFonts w:ascii="Times New Roman" w:hAnsi="Times New Roman" w:cs="Times New Roman"/>
          <w:sz w:val="24"/>
          <w:szCs w:val="24"/>
        </w:rPr>
        <w:t xml:space="preserve"> allmy teachers, the </w:t>
      </w:r>
      <w:r w:rsidRPr="005A7484">
        <w:rPr>
          <w:rFonts w:ascii="Times New Roman" w:hAnsi="Times New Roman" w:cs="Times New Roman"/>
          <w:sz w:val="24"/>
          <w:szCs w:val="24"/>
        </w:rPr>
        <w:t xml:space="preserve">faculty </w:t>
      </w:r>
      <w:r w:rsidR="00793D72" w:rsidRPr="005A7484">
        <w:rPr>
          <w:rFonts w:ascii="Times New Roman" w:hAnsi="Times New Roman" w:cs="Times New Roman"/>
          <w:sz w:val="24"/>
          <w:szCs w:val="24"/>
        </w:rPr>
        <w:t>members and the staff at</w:t>
      </w:r>
      <w:r w:rsidRPr="005A7484">
        <w:rPr>
          <w:rFonts w:ascii="Times New Roman" w:hAnsi="Times New Roman" w:cs="Times New Roman"/>
          <w:sz w:val="24"/>
          <w:szCs w:val="24"/>
        </w:rPr>
        <w:t xml:space="preserve"> the Graduate Institute of Development </w:t>
      </w:r>
      <w:r w:rsidR="00793D72" w:rsidRPr="005A7484">
        <w:rPr>
          <w:rFonts w:ascii="Times New Roman" w:hAnsi="Times New Roman" w:cs="Times New Roman"/>
          <w:sz w:val="24"/>
          <w:szCs w:val="24"/>
        </w:rPr>
        <w:t xml:space="preserve">Studies </w:t>
      </w:r>
      <w:r w:rsidRPr="005A7484">
        <w:rPr>
          <w:rFonts w:ascii="Times New Roman" w:hAnsi="Times New Roman" w:cs="Times New Roman"/>
          <w:sz w:val="24"/>
          <w:szCs w:val="24"/>
        </w:rPr>
        <w:t xml:space="preserve">at the Lahore School of Economics for </w:t>
      </w:r>
      <w:r w:rsidR="00793D72" w:rsidRPr="005A7484">
        <w:rPr>
          <w:rFonts w:ascii="Times New Roman" w:hAnsi="Times New Roman" w:cs="Times New Roman"/>
          <w:sz w:val="24"/>
          <w:szCs w:val="24"/>
        </w:rPr>
        <w:t>providing me with the right set of opportunities.</w:t>
      </w:r>
    </w:p>
    <w:p w:rsidR="00BE1AB8" w:rsidRPr="005A7484" w:rsidRDefault="00BE1AB8" w:rsidP="0089527A">
      <w:pPr>
        <w:spacing w:line="360" w:lineRule="auto"/>
        <w:jc w:val="both"/>
        <w:rPr>
          <w:rFonts w:ascii="Times New Roman" w:hAnsi="Times New Roman" w:cs="Times New Roman"/>
          <w:bCs/>
          <w:sz w:val="28"/>
        </w:rPr>
      </w:pPr>
      <w:r w:rsidRPr="005A7484">
        <w:rPr>
          <w:rFonts w:ascii="Times New Roman" w:hAnsi="Times New Roman" w:cs="Times New Roman"/>
          <w:bCs/>
          <w:sz w:val="28"/>
        </w:rPr>
        <w:br w:type="page"/>
      </w:r>
    </w:p>
    <w:sdt>
      <w:sdtPr>
        <w:rPr>
          <w:rFonts w:ascii="Times New Roman" w:eastAsiaTheme="minorHAnsi" w:hAnsi="Times New Roman" w:cs="Times New Roman"/>
          <w:b/>
          <w:color w:val="auto"/>
          <w:sz w:val="22"/>
          <w:szCs w:val="22"/>
        </w:rPr>
        <w:id w:val="-1984378980"/>
        <w:docPartObj>
          <w:docPartGallery w:val="Table of Contents"/>
          <w:docPartUnique/>
        </w:docPartObj>
      </w:sdtPr>
      <w:sdtEndPr>
        <w:rPr>
          <w:bCs/>
          <w:noProof/>
          <w:sz w:val="24"/>
          <w:szCs w:val="24"/>
        </w:rPr>
      </w:sdtEndPr>
      <w:sdtContent>
        <w:p w:rsidR="00BE1AB8" w:rsidRPr="001E3F56" w:rsidRDefault="00BE1AB8" w:rsidP="00402766">
          <w:pPr>
            <w:pStyle w:val="TOCHeading"/>
            <w:spacing w:line="480" w:lineRule="auto"/>
            <w:jc w:val="center"/>
            <w:rPr>
              <w:rFonts w:ascii="Times New Roman" w:hAnsi="Times New Roman" w:cs="Times New Roman"/>
              <w:b/>
              <w:color w:val="auto"/>
              <w:sz w:val="28"/>
              <w:szCs w:val="28"/>
            </w:rPr>
          </w:pPr>
          <w:r w:rsidRPr="001E3F56">
            <w:rPr>
              <w:rFonts w:ascii="Times New Roman" w:hAnsi="Times New Roman" w:cs="Times New Roman"/>
              <w:b/>
              <w:color w:val="auto"/>
              <w:sz w:val="28"/>
              <w:szCs w:val="28"/>
            </w:rPr>
            <w:t>Table of Contents</w:t>
          </w:r>
        </w:p>
        <w:p w:rsidR="001E3F56" w:rsidRPr="001E3F56" w:rsidRDefault="00700608">
          <w:pPr>
            <w:pStyle w:val="TOC1"/>
            <w:tabs>
              <w:tab w:val="right" w:leader="dot" w:pos="9350"/>
            </w:tabs>
            <w:rPr>
              <w:rFonts w:ascii="Times New Roman" w:eastAsiaTheme="minorEastAsia" w:hAnsi="Times New Roman" w:cs="Times New Roman"/>
              <w:noProof/>
            </w:rPr>
          </w:pPr>
          <w:r w:rsidRPr="001E3F56">
            <w:rPr>
              <w:rFonts w:ascii="Times New Roman" w:hAnsi="Times New Roman" w:cs="Times New Roman"/>
              <w:b/>
              <w:bCs/>
              <w:noProof/>
              <w:sz w:val="24"/>
              <w:szCs w:val="24"/>
            </w:rPr>
            <w:fldChar w:fldCharType="begin"/>
          </w:r>
          <w:r w:rsidR="00BE1AB8" w:rsidRPr="001E3F56">
            <w:rPr>
              <w:rFonts w:ascii="Times New Roman" w:hAnsi="Times New Roman" w:cs="Times New Roman"/>
              <w:b/>
              <w:bCs/>
              <w:noProof/>
              <w:sz w:val="24"/>
              <w:szCs w:val="24"/>
            </w:rPr>
            <w:instrText xml:space="preserve"> TOC \o "1-3" \h \z \u </w:instrText>
          </w:r>
          <w:r w:rsidRPr="001E3F56">
            <w:rPr>
              <w:rFonts w:ascii="Times New Roman" w:hAnsi="Times New Roman" w:cs="Times New Roman"/>
              <w:b/>
              <w:bCs/>
              <w:noProof/>
              <w:sz w:val="24"/>
              <w:szCs w:val="24"/>
            </w:rPr>
            <w:fldChar w:fldCharType="separate"/>
          </w:r>
          <w:hyperlink w:anchor="_Toc20218961" w:history="1">
            <w:r w:rsidR="001E3F56" w:rsidRPr="001E3F56">
              <w:rPr>
                <w:rStyle w:val="Hyperlink"/>
                <w:rFonts w:ascii="Times New Roman" w:hAnsi="Times New Roman" w:cs="Times New Roman"/>
                <w:noProof/>
              </w:rPr>
              <w:t>ABSTRACT</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_Toc20218961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2</w:t>
            </w:r>
            <w:r w:rsidRPr="001E3F56">
              <w:rPr>
                <w:rFonts w:ascii="Times New Roman" w:hAnsi="Times New Roman" w:cs="Times New Roman"/>
                <w:noProof/>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62" w:history="1">
            <w:r w:rsidR="001E3F56" w:rsidRPr="001E3F56">
              <w:rPr>
                <w:rStyle w:val="Hyperlink"/>
                <w:rFonts w:ascii="Times New Roman" w:hAnsi="Times New Roman" w:cs="Times New Roman"/>
                <w:noProof/>
              </w:rPr>
              <w:t>ACKNOWLEDGEMENTS</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_Toc20218962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4</w:t>
            </w:r>
            <w:r w:rsidRPr="001E3F56">
              <w:rPr>
                <w:rFonts w:ascii="Times New Roman" w:hAnsi="Times New Roman" w:cs="Times New Roman"/>
                <w:noProof/>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63" w:history="1">
            <w:r w:rsidR="001E3F56" w:rsidRPr="001E3F56">
              <w:rPr>
                <w:rStyle w:val="Hyperlink"/>
                <w:rFonts w:ascii="Times New Roman" w:hAnsi="Times New Roman" w:cs="Times New Roman"/>
                <w:noProof/>
              </w:rPr>
              <w:t>List of Figures:</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_Toc20218963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7</w:t>
            </w:r>
            <w:r w:rsidRPr="001E3F56">
              <w:rPr>
                <w:rFonts w:ascii="Times New Roman" w:hAnsi="Times New Roman" w:cs="Times New Roman"/>
                <w:noProof/>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64" w:history="1">
            <w:r w:rsidR="001E3F56" w:rsidRPr="001E3F56">
              <w:rPr>
                <w:rStyle w:val="Hyperlink"/>
                <w:rFonts w:ascii="Times New Roman" w:hAnsi="Times New Roman" w:cs="Times New Roman"/>
                <w:noProof/>
              </w:rPr>
              <w:t>List of Tables:</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_Toc20218964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8</w:t>
            </w:r>
            <w:r w:rsidRPr="001E3F56">
              <w:rPr>
                <w:rFonts w:ascii="Times New Roman" w:hAnsi="Times New Roman" w:cs="Times New Roman"/>
                <w:noProof/>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65" w:history="1">
            <w:r w:rsidR="001E3F56" w:rsidRPr="001E3F56">
              <w:rPr>
                <w:rStyle w:val="Hyperlink"/>
                <w:rFonts w:ascii="Times New Roman" w:hAnsi="Times New Roman" w:cs="Times New Roman"/>
                <w:noProof/>
              </w:rPr>
              <w:t>List of Abbreviations</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_Toc20218965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9</w:t>
            </w:r>
            <w:r w:rsidRPr="001E3F56">
              <w:rPr>
                <w:rFonts w:ascii="Times New Roman" w:hAnsi="Times New Roman" w:cs="Times New Roman"/>
                <w:noProof/>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66" w:history="1">
            <w:r w:rsidR="001E3F56" w:rsidRPr="001E3F56">
              <w:rPr>
                <w:rStyle w:val="Hyperlink"/>
                <w:rFonts w:ascii="Times New Roman" w:hAnsi="Times New Roman" w:cs="Times New Roman"/>
                <w:noProof/>
              </w:rPr>
              <w:t>Part I: Introduction</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_Toc20218966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11</w:t>
            </w:r>
            <w:r w:rsidRPr="001E3F56">
              <w:rPr>
                <w:rFonts w:ascii="Times New Roman" w:hAnsi="Times New Roman" w:cs="Times New Roman"/>
                <w:noProof/>
                <w:webHidden/>
              </w:rPr>
              <w:fldChar w:fldCharType="end"/>
            </w:r>
          </w:hyperlink>
        </w:p>
        <w:p w:rsidR="001E3F56" w:rsidRPr="001E3F56" w:rsidRDefault="00700608">
          <w:pPr>
            <w:pStyle w:val="TOC2"/>
            <w:rPr>
              <w:rFonts w:eastAsiaTheme="minorEastAsia"/>
            </w:rPr>
          </w:pPr>
          <w:hyperlink w:anchor="_Toc20218967" w:history="1">
            <w:r w:rsidR="001E3F56" w:rsidRPr="001E3F56">
              <w:rPr>
                <w:rStyle w:val="Hyperlink"/>
              </w:rPr>
              <w:t>1.1. Inequality; its Social and Economic Repercussions</w:t>
            </w:r>
            <w:r w:rsidR="001E3F56" w:rsidRPr="001E3F56">
              <w:rPr>
                <w:webHidden/>
              </w:rPr>
              <w:tab/>
            </w:r>
            <w:r w:rsidRPr="001E3F56">
              <w:rPr>
                <w:webHidden/>
              </w:rPr>
              <w:fldChar w:fldCharType="begin"/>
            </w:r>
            <w:r w:rsidR="001E3F56" w:rsidRPr="001E3F56">
              <w:rPr>
                <w:webHidden/>
              </w:rPr>
              <w:instrText xml:space="preserve"> PAGEREF _Toc20218967 \h </w:instrText>
            </w:r>
            <w:r w:rsidRPr="001E3F56">
              <w:rPr>
                <w:webHidden/>
              </w:rPr>
            </w:r>
            <w:r w:rsidRPr="001E3F56">
              <w:rPr>
                <w:webHidden/>
              </w:rPr>
              <w:fldChar w:fldCharType="separate"/>
            </w:r>
            <w:r w:rsidR="00D65E45">
              <w:rPr>
                <w:webHidden/>
              </w:rPr>
              <w:t>11</w:t>
            </w:r>
            <w:r w:rsidRPr="001E3F56">
              <w:rPr>
                <w:webHidden/>
              </w:rPr>
              <w:fldChar w:fldCharType="end"/>
            </w:r>
          </w:hyperlink>
        </w:p>
        <w:p w:rsidR="001E3F56" w:rsidRPr="001E3F56" w:rsidRDefault="00700608">
          <w:pPr>
            <w:pStyle w:val="TOC2"/>
            <w:rPr>
              <w:rFonts w:eastAsiaTheme="minorEastAsia"/>
            </w:rPr>
          </w:pPr>
          <w:hyperlink w:anchor="_Toc20218968" w:history="1">
            <w:r w:rsidR="001E3F56" w:rsidRPr="001E3F56">
              <w:rPr>
                <w:rStyle w:val="Hyperlink"/>
              </w:rPr>
              <w:t>1.2. An Overview of Inequality in Pakistan</w:t>
            </w:r>
            <w:r w:rsidR="001E3F56" w:rsidRPr="001E3F56">
              <w:rPr>
                <w:webHidden/>
              </w:rPr>
              <w:tab/>
            </w:r>
            <w:r w:rsidRPr="001E3F56">
              <w:rPr>
                <w:webHidden/>
              </w:rPr>
              <w:fldChar w:fldCharType="begin"/>
            </w:r>
            <w:r w:rsidR="001E3F56" w:rsidRPr="001E3F56">
              <w:rPr>
                <w:webHidden/>
              </w:rPr>
              <w:instrText xml:space="preserve"> PAGEREF _Toc20218968 \h </w:instrText>
            </w:r>
            <w:r w:rsidRPr="001E3F56">
              <w:rPr>
                <w:webHidden/>
              </w:rPr>
            </w:r>
            <w:r w:rsidRPr="001E3F56">
              <w:rPr>
                <w:webHidden/>
              </w:rPr>
              <w:fldChar w:fldCharType="separate"/>
            </w:r>
            <w:r w:rsidR="00D65E45">
              <w:rPr>
                <w:webHidden/>
              </w:rPr>
              <w:t>13</w:t>
            </w:r>
            <w:r w:rsidRPr="001E3F56">
              <w:rPr>
                <w:webHidden/>
              </w:rPr>
              <w:fldChar w:fldCharType="end"/>
            </w:r>
          </w:hyperlink>
        </w:p>
        <w:p w:rsidR="001E3F56" w:rsidRPr="001E3F56" w:rsidRDefault="00700608">
          <w:pPr>
            <w:pStyle w:val="TOC2"/>
            <w:rPr>
              <w:rFonts w:eastAsiaTheme="minorEastAsia"/>
            </w:rPr>
          </w:pPr>
          <w:hyperlink w:anchor="_Toc20218969" w:history="1">
            <w:r w:rsidR="001E3F56" w:rsidRPr="001E3F56">
              <w:rPr>
                <w:rStyle w:val="Hyperlink"/>
              </w:rPr>
              <w:t>1.3. Equality of Opportunity</w:t>
            </w:r>
            <w:r w:rsidR="001E3F56" w:rsidRPr="001E3F56">
              <w:rPr>
                <w:webHidden/>
              </w:rPr>
              <w:tab/>
            </w:r>
            <w:r w:rsidRPr="001E3F56">
              <w:rPr>
                <w:webHidden/>
              </w:rPr>
              <w:fldChar w:fldCharType="begin"/>
            </w:r>
            <w:r w:rsidR="001E3F56" w:rsidRPr="001E3F56">
              <w:rPr>
                <w:webHidden/>
              </w:rPr>
              <w:instrText xml:space="preserve"> PAGEREF _Toc20218969 \h </w:instrText>
            </w:r>
            <w:r w:rsidRPr="001E3F56">
              <w:rPr>
                <w:webHidden/>
              </w:rPr>
            </w:r>
            <w:r w:rsidRPr="001E3F56">
              <w:rPr>
                <w:webHidden/>
              </w:rPr>
              <w:fldChar w:fldCharType="separate"/>
            </w:r>
            <w:r w:rsidR="00D65E45">
              <w:rPr>
                <w:webHidden/>
              </w:rPr>
              <w:t>15</w:t>
            </w:r>
            <w:r w:rsidRPr="001E3F56">
              <w:rPr>
                <w:webHidden/>
              </w:rPr>
              <w:fldChar w:fldCharType="end"/>
            </w:r>
          </w:hyperlink>
        </w:p>
        <w:p w:rsidR="001E3F56" w:rsidRPr="001E3F56" w:rsidRDefault="00700608">
          <w:pPr>
            <w:pStyle w:val="TOC2"/>
            <w:rPr>
              <w:rFonts w:eastAsiaTheme="minorEastAsia"/>
            </w:rPr>
          </w:pPr>
          <w:hyperlink w:anchor="_Toc20218970" w:history="1">
            <w:r w:rsidR="001E3F56" w:rsidRPr="001E3F56">
              <w:rPr>
                <w:rStyle w:val="Hyperlink"/>
              </w:rPr>
              <w:t>1.4. Study Objectives</w:t>
            </w:r>
            <w:r w:rsidR="001E3F56" w:rsidRPr="001E3F56">
              <w:rPr>
                <w:webHidden/>
              </w:rPr>
              <w:tab/>
            </w:r>
            <w:r w:rsidRPr="001E3F56">
              <w:rPr>
                <w:webHidden/>
              </w:rPr>
              <w:fldChar w:fldCharType="begin"/>
            </w:r>
            <w:r w:rsidR="001E3F56" w:rsidRPr="001E3F56">
              <w:rPr>
                <w:webHidden/>
              </w:rPr>
              <w:instrText xml:space="preserve"> PAGEREF _Toc20218970 \h </w:instrText>
            </w:r>
            <w:r w:rsidRPr="001E3F56">
              <w:rPr>
                <w:webHidden/>
              </w:rPr>
            </w:r>
            <w:r w:rsidRPr="001E3F56">
              <w:rPr>
                <w:webHidden/>
              </w:rPr>
              <w:fldChar w:fldCharType="separate"/>
            </w:r>
            <w:r w:rsidR="00D65E45">
              <w:rPr>
                <w:webHidden/>
              </w:rPr>
              <w:t>17</w:t>
            </w:r>
            <w:r w:rsidRPr="001E3F56">
              <w:rPr>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71" w:history="1">
            <w:r w:rsidR="001E3F56" w:rsidRPr="001E3F56">
              <w:rPr>
                <w:rStyle w:val="Hyperlink"/>
                <w:rFonts w:ascii="Times New Roman" w:hAnsi="Times New Roman" w:cs="Times New Roman"/>
                <w:noProof/>
              </w:rPr>
              <w:t>Part II: Review of Literature</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_Toc20218971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21</w:t>
            </w:r>
            <w:r w:rsidRPr="001E3F56">
              <w:rPr>
                <w:rFonts w:ascii="Times New Roman" w:hAnsi="Times New Roman" w:cs="Times New Roman"/>
                <w:noProof/>
                <w:webHidden/>
              </w:rPr>
              <w:fldChar w:fldCharType="end"/>
            </w:r>
          </w:hyperlink>
        </w:p>
        <w:p w:rsidR="001E3F56" w:rsidRPr="001E3F56" w:rsidRDefault="00700608">
          <w:pPr>
            <w:pStyle w:val="TOC2"/>
            <w:rPr>
              <w:rFonts w:eastAsiaTheme="minorEastAsia"/>
            </w:rPr>
          </w:pPr>
          <w:hyperlink w:anchor="_Toc20218972" w:history="1">
            <w:r w:rsidR="001E3F56" w:rsidRPr="001E3F56">
              <w:rPr>
                <w:rStyle w:val="Hyperlink"/>
              </w:rPr>
              <w:t>2.1. A Brief Overview of Rawls Theory of Social Justice</w:t>
            </w:r>
            <w:r w:rsidR="001E3F56" w:rsidRPr="001E3F56">
              <w:rPr>
                <w:webHidden/>
              </w:rPr>
              <w:tab/>
            </w:r>
            <w:r w:rsidRPr="001E3F56">
              <w:rPr>
                <w:webHidden/>
              </w:rPr>
              <w:fldChar w:fldCharType="begin"/>
            </w:r>
            <w:r w:rsidR="001E3F56" w:rsidRPr="001E3F56">
              <w:rPr>
                <w:webHidden/>
              </w:rPr>
              <w:instrText xml:space="preserve"> PAGEREF _Toc20218972 \h </w:instrText>
            </w:r>
            <w:r w:rsidRPr="001E3F56">
              <w:rPr>
                <w:webHidden/>
              </w:rPr>
            </w:r>
            <w:r w:rsidRPr="001E3F56">
              <w:rPr>
                <w:webHidden/>
              </w:rPr>
              <w:fldChar w:fldCharType="separate"/>
            </w:r>
            <w:r w:rsidR="00D65E45">
              <w:rPr>
                <w:webHidden/>
              </w:rPr>
              <w:t>21</w:t>
            </w:r>
            <w:r w:rsidRPr="001E3F56">
              <w:rPr>
                <w:webHidden/>
              </w:rPr>
              <w:fldChar w:fldCharType="end"/>
            </w:r>
          </w:hyperlink>
        </w:p>
        <w:p w:rsidR="001E3F56" w:rsidRPr="001E3F56" w:rsidRDefault="00700608">
          <w:pPr>
            <w:pStyle w:val="TOC2"/>
            <w:rPr>
              <w:rFonts w:eastAsiaTheme="minorEastAsia"/>
            </w:rPr>
          </w:pPr>
          <w:hyperlink w:anchor="_Toc20218973" w:history="1">
            <w:r w:rsidR="001E3F56" w:rsidRPr="001E3F56">
              <w:rPr>
                <w:rStyle w:val="Hyperlink"/>
              </w:rPr>
              <w:t>2.2. The Usefulness of Mahbub ul Haq’s Human Development Index (HDI) and Pakistan’s Rank in South Asia</w:t>
            </w:r>
            <w:r w:rsidR="001E3F56" w:rsidRPr="001E3F56">
              <w:rPr>
                <w:webHidden/>
              </w:rPr>
              <w:tab/>
            </w:r>
            <w:r w:rsidRPr="001E3F56">
              <w:rPr>
                <w:webHidden/>
              </w:rPr>
              <w:fldChar w:fldCharType="begin"/>
            </w:r>
            <w:r w:rsidR="001E3F56" w:rsidRPr="001E3F56">
              <w:rPr>
                <w:webHidden/>
              </w:rPr>
              <w:instrText xml:space="preserve"> PAGEREF _Toc20218973 \h </w:instrText>
            </w:r>
            <w:r w:rsidRPr="001E3F56">
              <w:rPr>
                <w:webHidden/>
              </w:rPr>
            </w:r>
            <w:r w:rsidRPr="001E3F56">
              <w:rPr>
                <w:webHidden/>
              </w:rPr>
              <w:fldChar w:fldCharType="separate"/>
            </w:r>
            <w:r w:rsidR="00D65E45">
              <w:rPr>
                <w:webHidden/>
              </w:rPr>
              <w:t>22</w:t>
            </w:r>
            <w:r w:rsidRPr="001E3F56">
              <w:rPr>
                <w:webHidden/>
              </w:rPr>
              <w:fldChar w:fldCharType="end"/>
            </w:r>
          </w:hyperlink>
        </w:p>
        <w:p w:rsidR="001E3F56" w:rsidRPr="001E3F56" w:rsidRDefault="00700608">
          <w:pPr>
            <w:pStyle w:val="TOC2"/>
            <w:rPr>
              <w:rFonts w:eastAsiaTheme="minorEastAsia"/>
            </w:rPr>
          </w:pPr>
          <w:hyperlink w:anchor="_Toc20218974" w:history="1">
            <w:r w:rsidR="001E3F56" w:rsidRPr="001E3F56">
              <w:rPr>
                <w:rStyle w:val="Hyperlink"/>
              </w:rPr>
              <w:t>2.3. Sen’s Capabilities Approach and its Limitations</w:t>
            </w:r>
            <w:r w:rsidR="001E3F56" w:rsidRPr="001E3F56">
              <w:rPr>
                <w:webHidden/>
              </w:rPr>
              <w:tab/>
            </w:r>
            <w:r w:rsidRPr="001E3F56">
              <w:rPr>
                <w:webHidden/>
              </w:rPr>
              <w:fldChar w:fldCharType="begin"/>
            </w:r>
            <w:r w:rsidR="001E3F56" w:rsidRPr="001E3F56">
              <w:rPr>
                <w:webHidden/>
              </w:rPr>
              <w:instrText xml:space="preserve"> PAGEREF _Toc20218974 \h </w:instrText>
            </w:r>
            <w:r w:rsidRPr="001E3F56">
              <w:rPr>
                <w:webHidden/>
              </w:rPr>
            </w:r>
            <w:r w:rsidRPr="001E3F56">
              <w:rPr>
                <w:webHidden/>
              </w:rPr>
              <w:fldChar w:fldCharType="separate"/>
            </w:r>
            <w:r w:rsidR="00D65E45">
              <w:rPr>
                <w:webHidden/>
              </w:rPr>
              <w:t>24</w:t>
            </w:r>
            <w:r w:rsidRPr="001E3F56">
              <w:rPr>
                <w:webHidden/>
              </w:rPr>
              <w:fldChar w:fldCharType="end"/>
            </w:r>
          </w:hyperlink>
        </w:p>
        <w:p w:rsidR="001E3F56" w:rsidRPr="001E3F56" w:rsidRDefault="00700608">
          <w:pPr>
            <w:pStyle w:val="TOC2"/>
            <w:rPr>
              <w:rFonts w:eastAsiaTheme="minorEastAsia"/>
            </w:rPr>
          </w:pPr>
          <w:hyperlink w:anchor="_Toc20218975" w:history="1">
            <w:r w:rsidR="001E3F56" w:rsidRPr="001E3F56">
              <w:rPr>
                <w:rStyle w:val="Hyperlink"/>
              </w:rPr>
              <w:t>2.4. Motivation behind the Creation of Human Opportunity Index (HOI)</w:t>
            </w:r>
            <w:r w:rsidR="001E3F56" w:rsidRPr="001E3F56">
              <w:rPr>
                <w:webHidden/>
              </w:rPr>
              <w:tab/>
            </w:r>
            <w:r w:rsidRPr="001E3F56">
              <w:rPr>
                <w:webHidden/>
              </w:rPr>
              <w:fldChar w:fldCharType="begin"/>
            </w:r>
            <w:r w:rsidR="001E3F56" w:rsidRPr="001E3F56">
              <w:rPr>
                <w:webHidden/>
              </w:rPr>
              <w:instrText xml:space="preserve"> PAGEREF _Toc20218975 \h </w:instrText>
            </w:r>
            <w:r w:rsidRPr="001E3F56">
              <w:rPr>
                <w:webHidden/>
              </w:rPr>
            </w:r>
            <w:r w:rsidRPr="001E3F56">
              <w:rPr>
                <w:webHidden/>
              </w:rPr>
              <w:fldChar w:fldCharType="separate"/>
            </w:r>
            <w:r w:rsidR="00D65E45">
              <w:rPr>
                <w:webHidden/>
              </w:rPr>
              <w:t>27</w:t>
            </w:r>
            <w:r w:rsidRPr="001E3F56">
              <w:rPr>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76" w:history="1">
            <w:r w:rsidR="001E3F56" w:rsidRPr="001E3F56">
              <w:rPr>
                <w:rStyle w:val="Hyperlink"/>
                <w:rFonts w:ascii="Times New Roman" w:hAnsi="Times New Roman" w:cs="Times New Roman"/>
                <w:noProof/>
              </w:rPr>
              <w:t>Part III: Operational Methodology</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_Toc20218976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33</w:t>
            </w:r>
            <w:r w:rsidRPr="001E3F56">
              <w:rPr>
                <w:rFonts w:ascii="Times New Roman" w:hAnsi="Times New Roman" w:cs="Times New Roman"/>
                <w:noProof/>
                <w:webHidden/>
              </w:rPr>
              <w:fldChar w:fldCharType="end"/>
            </w:r>
          </w:hyperlink>
        </w:p>
        <w:p w:rsidR="001E3F56" w:rsidRPr="001E3F56" w:rsidRDefault="00700608">
          <w:pPr>
            <w:pStyle w:val="TOC2"/>
            <w:rPr>
              <w:rFonts w:eastAsiaTheme="minorEastAsia"/>
            </w:rPr>
          </w:pPr>
          <w:hyperlink w:anchor="_Toc20218977" w:history="1">
            <w:r w:rsidR="001E3F56" w:rsidRPr="001E3F56">
              <w:rPr>
                <w:rStyle w:val="Hyperlink"/>
              </w:rPr>
              <w:t>3.1. Research Objectives</w:t>
            </w:r>
            <w:r w:rsidR="001E3F56" w:rsidRPr="001E3F56">
              <w:rPr>
                <w:webHidden/>
              </w:rPr>
              <w:tab/>
            </w:r>
            <w:r w:rsidRPr="001E3F56">
              <w:rPr>
                <w:webHidden/>
              </w:rPr>
              <w:fldChar w:fldCharType="begin"/>
            </w:r>
            <w:r w:rsidR="001E3F56" w:rsidRPr="001E3F56">
              <w:rPr>
                <w:webHidden/>
              </w:rPr>
              <w:instrText xml:space="preserve"> PAGEREF _Toc20218977 \h </w:instrText>
            </w:r>
            <w:r w:rsidRPr="001E3F56">
              <w:rPr>
                <w:webHidden/>
              </w:rPr>
            </w:r>
            <w:r w:rsidRPr="001E3F56">
              <w:rPr>
                <w:webHidden/>
              </w:rPr>
              <w:fldChar w:fldCharType="separate"/>
            </w:r>
            <w:r w:rsidR="00D65E45">
              <w:rPr>
                <w:webHidden/>
              </w:rPr>
              <w:t>33</w:t>
            </w:r>
            <w:r w:rsidRPr="001E3F56">
              <w:rPr>
                <w:webHidden/>
              </w:rPr>
              <w:fldChar w:fldCharType="end"/>
            </w:r>
          </w:hyperlink>
        </w:p>
        <w:p w:rsidR="001E3F56" w:rsidRPr="001E3F56" w:rsidRDefault="00700608">
          <w:pPr>
            <w:pStyle w:val="TOC3"/>
            <w:tabs>
              <w:tab w:val="right" w:leader="dot" w:pos="9350"/>
            </w:tabs>
            <w:rPr>
              <w:rFonts w:ascii="Times New Roman" w:eastAsiaTheme="minorEastAsia" w:hAnsi="Times New Roman" w:cs="Times New Roman"/>
              <w:noProof/>
            </w:rPr>
          </w:pPr>
          <w:hyperlink w:anchor="_Toc20218978" w:history="1">
            <w:r w:rsidR="001E3F56" w:rsidRPr="001E3F56">
              <w:rPr>
                <w:rStyle w:val="Hyperlink"/>
                <w:rFonts w:ascii="Times New Roman" w:hAnsi="Times New Roman" w:cs="Times New Roman"/>
                <w:noProof/>
              </w:rPr>
              <w:t>3.1.1. Construction of Basic Basket of Opportunities</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_Toc20218978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33</w:t>
            </w:r>
            <w:r w:rsidRPr="001E3F56">
              <w:rPr>
                <w:rFonts w:ascii="Times New Roman" w:hAnsi="Times New Roman" w:cs="Times New Roman"/>
                <w:noProof/>
                <w:webHidden/>
              </w:rPr>
              <w:fldChar w:fldCharType="end"/>
            </w:r>
          </w:hyperlink>
        </w:p>
        <w:p w:rsidR="001E3F56" w:rsidRPr="001E3F56" w:rsidRDefault="00700608">
          <w:pPr>
            <w:pStyle w:val="TOC3"/>
            <w:tabs>
              <w:tab w:val="right" w:leader="dot" w:pos="9350"/>
            </w:tabs>
            <w:rPr>
              <w:rFonts w:ascii="Times New Roman" w:eastAsiaTheme="minorEastAsia" w:hAnsi="Times New Roman" w:cs="Times New Roman"/>
              <w:noProof/>
            </w:rPr>
          </w:pPr>
          <w:hyperlink w:anchor="_Toc20218979" w:history="1">
            <w:r w:rsidR="001E3F56" w:rsidRPr="001E3F56">
              <w:rPr>
                <w:rStyle w:val="Hyperlink"/>
                <w:rFonts w:ascii="Times New Roman" w:hAnsi="Times New Roman" w:cs="Times New Roman"/>
                <w:noProof/>
              </w:rPr>
              <w:t>3.1.2. Construction of HOI</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_Toc20218979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35</w:t>
            </w:r>
            <w:r w:rsidRPr="001E3F56">
              <w:rPr>
                <w:rFonts w:ascii="Times New Roman" w:hAnsi="Times New Roman" w:cs="Times New Roman"/>
                <w:noProof/>
                <w:webHidden/>
              </w:rPr>
              <w:fldChar w:fldCharType="end"/>
            </w:r>
          </w:hyperlink>
        </w:p>
        <w:p w:rsidR="001E3F56" w:rsidRPr="001E3F56" w:rsidRDefault="00700608">
          <w:pPr>
            <w:pStyle w:val="TOC3"/>
            <w:tabs>
              <w:tab w:val="right" w:leader="dot" w:pos="9350"/>
            </w:tabs>
            <w:rPr>
              <w:rFonts w:ascii="Times New Roman" w:eastAsiaTheme="minorEastAsia" w:hAnsi="Times New Roman" w:cs="Times New Roman"/>
              <w:noProof/>
            </w:rPr>
          </w:pPr>
          <w:hyperlink w:anchor="_Toc20218980" w:history="1">
            <w:r w:rsidR="001E3F56" w:rsidRPr="001E3F56">
              <w:rPr>
                <w:rStyle w:val="Hyperlink"/>
                <w:rFonts w:ascii="Times New Roman" w:hAnsi="Times New Roman" w:cs="Times New Roman"/>
                <w:noProof/>
              </w:rPr>
              <w:t>3.1.3. Specifications of Regression Model</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_Toc20218980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37</w:t>
            </w:r>
            <w:r w:rsidRPr="001E3F56">
              <w:rPr>
                <w:rFonts w:ascii="Times New Roman" w:hAnsi="Times New Roman" w:cs="Times New Roman"/>
                <w:noProof/>
                <w:webHidden/>
              </w:rPr>
              <w:fldChar w:fldCharType="end"/>
            </w:r>
          </w:hyperlink>
        </w:p>
        <w:p w:rsidR="001E3F56" w:rsidRPr="001E3F56" w:rsidRDefault="00700608">
          <w:pPr>
            <w:pStyle w:val="TOC2"/>
            <w:rPr>
              <w:rFonts w:eastAsiaTheme="minorEastAsia"/>
            </w:rPr>
          </w:pPr>
          <w:hyperlink w:anchor="_Toc20218981" w:history="1">
            <w:r w:rsidR="001E3F56" w:rsidRPr="001E3F56">
              <w:rPr>
                <w:rStyle w:val="Hyperlink"/>
              </w:rPr>
              <w:t>3.2. Data Sources</w:t>
            </w:r>
            <w:r w:rsidR="001E3F56" w:rsidRPr="001E3F56">
              <w:rPr>
                <w:webHidden/>
              </w:rPr>
              <w:tab/>
            </w:r>
            <w:r w:rsidRPr="001E3F56">
              <w:rPr>
                <w:webHidden/>
              </w:rPr>
              <w:fldChar w:fldCharType="begin"/>
            </w:r>
            <w:r w:rsidR="001E3F56" w:rsidRPr="001E3F56">
              <w:rPr>
                <w:webHidden/>
              </w:rPr>
              <w:instrText xml:space="preserve"> PAGEREF _Toc20218981 \h </w:instrText>
            </w:r>
            <w:r w:rsidRPr="001E3F56">
              <w:rPr>
                <w:webHidden/>
              </w:rPr>
            </w:r>
            <w:r w:rsidRPr="001E3F56">
              <w:rPr>
                <w:webHidden/>
              </w:rPr>
              <w:fldChar w:fldCharType="separate"/>
            </w:r>
            <w:r w:rsidR="00D65E45">
              <w:rPr>
                <w:webHidden/>
              </w:rPr>
              <w:t>39</w:t>
            </w:r>
            <w:r w:rsidRPr="001E3F56">
              <w:rPr>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82" w:history="1">
            <w:r w:rsidR="001E3F56" w:rsidRPr="001E3F56">
              <w:rPr>
                <w:rStyle w:val="Hyperlink"/>
                <w:rFonts w:ascii="Times New Roman" w:hAnsi="Times New Roman" w:cs="Times New Roman"/>
                <w:noProof/>
              </w:rPr>
              <w:t>Part IV: Empirical Analysis</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_Toc20218982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40</w:t>
            </w:r>
            <w:r w:rsidRPr="001E3F56">
              <w:rPr>
                <w:rFonts w:ascii="Times New Roman" w:hAnsi="Times New Roman" w:cs="Times New Roman"/>
                <w:noProof/>
                <w:webHidden/>
              </w:rPr>
              <w:fldChar w:fldCharType="end"/>
            </w:r>
          </w:hyperlink>
        </w:p>
        <w:p w:rsidR="001E3F56" w:rsidRPr="001E3F56" w:rsidRDefault="00700608">
          <w:pPr>
            <w:pStyle w:val="TOC2"/>
            <w:rPr>
              <w:rFonts w:eastAsiaTheme="minorEastAsia"/>
            </w:rPr>
          </w:pPr>
          <w:hyperlink w:anchor="_Toc20218983" w:history="1">
            <w:r w:rsidR="001E3F56" w:rsidRPr="001E3F56">
              <w:rPr>
                <w:rStyle w:val="Hyperlink"/>
              </w:rPr>
              <w:t>4.1. HOI Results for Education</w:t>
            </w:r>
            <w:r w:rsidR="001E3F56" w:rsidRPr="001E3F56">
              <w:rPr>
                <w:webHidden/>
              </w:rPr>
              <w:tab/>
            </w:r>
            <w:r w:rsidRPr="001E3F56">
              <w:rPr>
                <w:webHidden/>
              </w:rPr>
              <w:fldChar w:fldCharType="begin"/>
            </w:r>
            <w:r w:rsidR="001E3F56" w:rsidRPr="001E3F56">
              <w:rPr>
                <w:webHidden/>
              </w:rPr>
              <w:instrText xml:space="preserve"> PAGEREF _Toc20218983 \h </w:instrText>
            </w:r>
            <w:r w:rsidRPr="001E3F56">
              <w:rPr>
                <w:webHidden/>
              </w:rPr>
            </w:r>
            <w:r w:rsidRPr="001E3F56">
              <w:rPr>
                <w:webHidden/>
              </w:rPr>
              <w:fldChar w:fldCharType="separate"/>
            </w:r>
            <w:r w:rsidR="00D65E45">
              <w:rPr>
                <w:webHidden/>
              </w:rPr>
              <w:t>41</w:t>
            </w:r>
            <w:r w:rsidRPr="001E3F56">
              <w:rPr>
                <w:webHidden/>
              </w:rPr>
              <w:fldChar w:fldCharType="end"/>
            </w:r>
          </w:hyperlink>
        </w:p>
        <w:p w:rsidR="001E3F56" w:rsidRPr="001E3F56" w:rsidRDefault="00700608">
          <w:pPr>
            <w:pStyle w:val="TOC2"/>
            <w:rPr>
              <w:rFonts w:eastAsiaTheme="minorEastAsia"/>
            </w:rPr>
          </w:pPr>
          <w:hyperlink w:anchor="_Toc20218984" w:history="1">
            <w:r w:rsidR="001E3F56" w:rsidRPr="001E3F56">
              <w:rPr>
                <w:rStyle w:val="Hyperlink"/>
              </w:rPr>
              <w:t>4.2. HOI Results for Health</w:t>
            </w:r>
            <w:r w:rsidR="001E3F56" w:rsidRPr="001E3F56">
              <w:rPr>
                <w:webHidden/>
              </w:rPr>
              <w:tab/>
            </w:r>
            <w:r w:rsidRPr="001E3F56">
              <w:rPr>
                <w:webHidden/>
              </w:rPr>
              <w:fldChar w:fldCharType="begin"/>
            </w:r>
            <w:r w:rsidR="001E3F56" w:rsidRPr="001E3F56">
              <w:rPr>
                <w:webHidden/>
              </w:rPr>
              <w:instrText xml:space="preserve"> PAGEREF _Toc20218984 \h </w:instrText>
            </w:r>
            <w:r w:rsidRPr="001E3F56">
              <w:rPr>
                <w:webHidden/>
              </w:rPr>
            </w:r>
            <w:r w:rsidRPr="001E3F56">
              <w:rPr>
                <w:webHidden/>
              </w:rPr>
              <w:fldChar w:fldCharType="separate"/>
            </w:r>
            <w:r w:rsidR="00D65E45">
              <w:rPr>
                <w:webHidden/>
              </w:rPr>
              <w:t>46</w:t>
            </w:r>
            <w:r w:rsidRPr="001E3F56">
              <w:rPr>
                <w:webHidden/>
              </w:rPr>
              <w:fldChar w:fldCharType="end"/>
            </w:r>
          </w:hyperlink>
        </w:p>
        <w:p w:rsidR="001E3F56" w:rsidRPr="001E3F56" w:rsidRDefault="00700608">
          <w:pPr>
            <w:pStyle w:val="TOC2"/>
            <w:rPr>
              <w:rFonts w:eastAsiaTheme="minorEastAsia"/>
            </w:rPr>
          </w:pPr>
          <w:hyperlink w:anchor="_Toc20218985" w:history="1">
            <w:r w:rsidR="001E3F56" w:rsidRPr="001E3F56">
              <w:rPr>
                <w:rStyle w:val="Hyperlink"/>
              </w:rPr>
              <w:t>4.3. HOI Results for Infrastructure</w:t>
            </w:r>
            <w:r w:rsidR="001E3F56" w:rsidRPr="001E3F56">
              <w:rPr>
                <w:webHidden/>
              </w:rPr>
              <w:tab/>
            </w:r>
            <w:r w:rsidRPr="001E3F56">
              <w:rPr>
                <w:webHidden/>
              </w:rPr>
              <w:fldChar w:fldCharType="begin"/>
            </w:r>
            <w:r w:rsidR="001E3F56" w:rsidRPr="001E3F56">
              <w:rPr>
                <w:webHidden/>
              </w:rPr>
              <w:instrText xml:space="preserve"> PAGEREF _Toc20218985 \h </w:instrText>
            </w:r>
            <w:r w:rsidRPr="001E3F56">
              <w:rPr>
                <w:webHidden/>
              </w:rPr>
            </w:r>
            <w:r w:rsidRPr="001E3F56">
              <w:rPr>
                <w:webHidden/>
              </w:rPr>
              <w:fldChar w:fldCharType="separate"/>
            </w:r>
            <w:r w:rsidR="00D65E45">
              <w:rPr>
                <w:webHidden/>
              </w:rPr>
              <w:t>57</w:t>
            </w:r>
            <w:r w:rsidRPr="001E3F56">
              <w:rPr>
                <w:webHidden/>
              </w:rPr>
              <w:fldChar w:fldCharType="end"/>
            </w:r>
          </w:hyperlink>
        </w:p>
        <w:p w:rsidR="001E3F56" w:rsidRPr="001E3F56" w:rsidRDefault="00700608">
          <w:pPr>
            <w:pStyle w:val="TOC2"/>
            <w:rPr>
              <w:rFonts w:eastAsiaTheme="minorEastAsia"/>
            </w:rPr>
          </w:pPr>
          <w:hyperlink w:anchor="_Toc20218986" w:history="1">
            <w:r w:rsidR="001E3F56" w:rsidRPr="001E3F56">
              <w:rPr>
                <w:rStyle w:val="Hyperlink"/>
              </w:rPr>
              <w:t>4.4. Regression Results of Educational Indicators</w:t>
            </w:r>
            <w:r w:rsidR="001E3F56" w:rsidRPr="001E3F56">
              <w:rPr>
                <w:webHidden/>
              </w:rPr>
              <w:tab/>
            </w:r>
            <w:r w:rsidRPr="001E3F56">
              <w:rPr>
                <w:webHidden/>
              </w:rPr>
              <w:fldChar w:fldCharType="begin"/>
            </w:r>
            <w:r w:rsidR="001E3F56" w:rsidRPr="001E3F56">
              <w:rPr>
                <w:webHidden/>
              </w:rPr>
              <w:instrText xml:space="preserve"> PAGEREF _Toc20218986 \h </w:instrText>
            </w:r>
            <w:r w:rsidRPr="001E3F56">
              <w:rPr>
                <w:webHidden/>
              </w:rPr>
            </w:r>
            <w:r w:rsidRPr="001E3F56">
              <w:rPr>
                <w:webHidden/>
              </w:rPr>
              <w:fldChar w:fldCharType="separate"/>
            </w:r>
            <w:r w:rsidR="00D65E45">
              <w:rPr>
                <w:webHidden/>
              </w:rPr>
              <w:t>66</w:t>
            </w:r>
            <w:r w:rsidRPr="001E3F56">
              <w:rPr>
                <w:webHidden/>
              </w:rPr>
              <w:fldChar w:fldCharType="end"/>
            </w:r>
          </w:hyperlink>
        </w:p>
        <w:p w:rsidR="001E3F56" w:rsidRPr="001E3F56" w:rsidRDefault="00700608">
          <w:pPr>
            <w:pStyle w:val="TOC2"/>
            <w:rPr>
              <w:rFonts w:eastAsiaTheme="minorEastAsia"/>
            </w:rPr>
          </w:pPr>
          <w:hyperlink w:anchor="_Toc20218987" w:history="1">
            <w:r w:rsidR="001E3F56" w:rsidRPr="001E3F56">
              <w:rPr>
                <w:rStyle w:val="Hyperlink"/>
              </w:rPr>
              <w:t>4.5. Regression Results of Health Indicators</w:t>
            </w:r>
            <w:r w:rsidR="001E3F56" w:rsidRPr="001E3F56">
              <w:rPr>
                <w:webHidden/>
              </w:rPr>
              <w:tab/>
            </w:r>
            <w:r w:rsidRPr="001E3F56">
              <w:rPr>
                <w:webHidden/>
              </w:rPr>
              <w:fldChar w:fldCharType="begin"/>
            </w:r>
            <w:r w:rsidR="001E3F56" w:rsidRPr="001E3F56">
              <w:rPr>
                <w:webHidden/>
              </w:rPr>
              <w:instrText xml:space="preserve"> PAGEREF _Toc20218987 \h </w:instrText>
            </w:r>
            <w:r w:rsidRPr="001E3F56">
              <w:rPr>
                <w:webHidden/>
              </w:rPr>
            </w:r>
            <w:r w:rsidRPr="001E3F56">
              <w:rPr>
                <w:webHidden/>
              </w:rPr>
              <w:fldChar w:fldCharType="separate"/>
            </w:r>
            <w:r w:rsidR="00D65E45">
              <w:rPr>
                <w:webHidden/>
              </w:rPr>
              <w:t>69</w:t>
            </w:r>
            <w:r w:rsidRPr="001E3F56">
              <w:rPr>
                <w:webHidden/>
              </w:rPr>
              <w:fldChar w:fldCharType="end"/>
            </w:r>
          </w:hyperlink>
        </w:p>
        <w:p w:rsidR="001E3F56" w:rsidRPr="001E3F56" w:rsidRDefault="00700608">
          <w:pPr>
            <w:pStyle w:val="TOC2"/>
            <w:rPr>
              <w:rFonts w:eastAsiaTheme="minorEastAsia"/>
            </w:rPr>
          </w:pPr>
          <w:hyperlink w:anchor="_Toc20218988" w:history="1">
            <w:r w:rsidR="001E3F56" w:rsidRPr="001E3F56">
              <w:rPr>
                <w:rStyle w:val="Hyperlink"/>
              </w:rPr>
              <w:t>4.6. Regression Results of Infrastructure Indicators</w:t>
            </w:r>
            <w:r w:rsidR="001E3F56" w:rsidRPr="001E3F56">
              <w:rPr>
                <w:webHidden/>
              </w:rPr>
              <w:tab/>
            </w:r>
            <w:r w:rsidRPr="001E3F56">
              <w:rPr>
                <w:webHidden/>
              </w:rPr>
              <w:fldChar w:fldCharType="begin"/>
            </w:r>
            <w:r w:rsidR="001E3F56" w:rsidRPr="001E3F56">
              <w:rPr>
                <w:webHidden/>
              </w:rPr>
              <w:instrText xml:space="preserve"> PAGEREF _Toc20218988 \h </w:instrText>
            </w:r>
            <w:r w:rsidRPr="001E3F56">
              <w:rPr>
                <w:webHidden/>
              </w:rPr>
            </w:r>
            <w:r w:rsidRPr="001E3F56">
              <w:rPr>
                <w:webHidden/>
              </w:rPr>
              <w:fldChar w:fldCharType="separate"/>
            </w:r>
            <w:r w:rsidR="00D65E45">
              <w:rPr>
                <w:webHidden/>
              </w:rPr>
              <w:t>73</w:t>
            </w:r>
            <w:r w:rsidRPr="001E3F56">
              <w:rPr>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89" w:history="1">
            <w:r w:rsidR="001E3F56" w:rsidRPr="001E3F56">
              <w:rPr>
                <w:rStyle w:val="Hyperlink"/>
                <w:rFonts w:ascii="Times New Roman" w:hAnsi="Times New Roman" w:cs="Times New Roman"/>
                <w:noProof/>
              </w:rPr>
              <w:t>Part V: Conclusion</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_Toc20218989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75</w:t>
            </w:r>
            <w:r w:rsidRPr="001E3F56">
              <w:rPr>
                <w:rFonts w:ascii="Times New Roman" w:hAnsi="Times New Roman" w:cs="Times New Roman"/>
                <w:noProof/>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90" w:history="1">
            <w:r w:rsidR="001E3F56" w:rsidRPr="001E3F56">
              <w:rPr>
                <w:rStyle w:val="Hyperlink"/>
                <w:rFonts w:ascii="Times New Roman" w:hAnsi="Times New Roman" w:cs="Times New Roman"/>
                <w:noProof/>
              </w:rPr>
              <w:t>Part VI: Policy Recommendations</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_Toc20218990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80</w:t>
            </w:r>
            <w:r w:rsidRPr="001E3F56">
              <w:rPr>
                <w:rFonts w:ascii="Times New Roman" w:hAnsi="Times New Roman" w:cs="Times New Roman"/>
                <w:noProof/>
                <w:webHidden/>
              </w:rPr>
              <w:fldChar w:fldCharType="end"/>
            </w:r>
          </w:hyperlink>
        </w:p>
        <w:p w:rsidR="001E3F56" w:rsidRPr="001E3F56" w:rsidRDefault="00700608">
          <w:pPr>
            <w:pStyle w:val="TOC1"/>
            <w:tabs>
              <w:tab w:val="right" w:leader="dot" w:pos="9350"/>
            </w:tabs>
            <w:rPr>
              <w:rFonts w:ascii="Times New Roman" w:eastAsiaTheme="minorEastAsia" w:hAnsi="Times New Roman" w:cs="Times New Roman"/>
              <w:noProof/>
            </w:rPr>
          </w:pPr>
          <w:hyperlink w:anchor="_Toc20218991" w:history="1">
            <w:r w:rsidR="001E3F56" w:rsidRPr="001E3F56">
              <w:rPr>
                <w:rStyle w:val="Hyperlink"/>
                <w:rFonts w:ascii="Times New Roman" w:hAnsi="Times New Roman" w:cs="Times New Roman"/>
                <w:noProof/>
              </w:rPr>
              <w:t>Works Cited</w:t>
            </w:r>
            <w:r w:rsidR="001E3F56" w:rsidRPr="001E3F56">
              <w:rPr>
                <w:rFonts w:ascii="Times New Roman" w:hAnsi="Times New Roman" w:cs="Times New Roman"/>
                <w:noProof/>
                <w:webHidden/>
              </w:rPr>
              <w:tab/>
            </w:r>
            <w:r w:rsidRPr="001E3F56">
              <w:rPr>
                <w:rFonts w:ascii="Times New Roman" w:hAnsi="Times New Roman" w:cs="Times New Roman"/>
                <w:noProof/>
                <w:webHidden/>
              </w:rPr>
              <w:fldChar w:fldCharType="begin"/>
            </w:r>
            <w:r w:rsidR="001E3F56" w:rsidRPr="001E3F56">
              <w:rPr>
                <w:rFonts w:ascii="Times New Roman" w:hAnsi="Times New Roman" w:cs="Times New Roman"/>
                <w:noProof/>
                <w:webHidden/>
              </w:rPr>
              <w:instrText xml:space="preserve"> PAGEREF _Toc20218991 \h </w:instrText>
            </w:r>
            <w:r w:rsidRPr="001E3F56">
              <w:rPr>
                <w:rFonts w:ascii="Times New Roman" w:hAnsi="Times New Roman" w:cs="Times New Roman"/>
                <w:noProof/>
                <w:webHidden/>
              </w:rPr>
            </w:r>
            <w:r w:rsidRPr="001E3F56">
              <w:rPr>
                <w:rFonts w:ascii="Times New Roman" w:hAnsi="Times New Roman" w:cs="Times New Roman"/>
                <w:noProof/>
                <w:webHidden/>
              </w:rPr>
              <w:fldChar w:fldCharType="separate"/>
            </w:r>
            <w:r w:rsidR="00D65E45">
              <w:rPr>
                <w:rFonts w:ascii="Times New Roman" w:hAnsi="Times New Roman" w:cs="Times New Roman"/>
                <w:noProof/>
                <w:webHidden/>
              </w:rPr>
              <w:t>83</w:t>
            </w:r>
            <w:r w:rsidRPr="001E3F56">
              <w:rPr>
                <w:rFonts w:ascii="Times New Roman" w:hAnsi="Times New Roman" w:cs="Times New Roman"/>
                <w:noProof/>
                <w:webHidden/>
              </w:rPr>
              <w:fldChar w:fldCharType="end"/>
            </w:r>
          </w:hyperlink>
        </w:p>
        <w:p w:rsidR="00BE1AB8" w:rsidRPr="00620843" w:rsidRDefault="00700608" w:rsidP="005A7484">
          <w:pPr>
            <w:spacing w:after="240" w:line="240" w:lineRule="auto"/>
            <w:rPr>
              <w:rFonts w:ascii="Times New Roman" w:hAnsi="Times New Roman" w:cs="Times New Roman"/>
              <w:sz w:val="24"/>
              <w:szCs w:val="24"/>
            </w:rPr>
          </w:pPr>
          <w:r w:rsidRPr="001E3F56">
            <w:rPr>
              <w:rFonts w:ascii="Times New Roman" w:hAnsi="Times New Roman" w:cs="Times New Roman"/>
              <w:b/>
              <w:bCs/>
              <w:noProof/>
              <w:sz w:val="24"/>
              <w:szCs w:val="24"/>
            </w:rPr>
            <w:fldChar w:fldCharType="end"/>
          </w:r>
        </w:p>
      </w:sdtContent>
    </w:sdt>
    <w:p w:rsidR="00BE1AB8" w:rsidRPr="005A7484" w:rsidRDefault="00BE1AB8" w:rsidP="005629DB">
      <w:pPr>
        <w:spacing w:line="360" w:lineRule="auto"/>
        <w:jc w:val="both"/>
        <w:rPr>
          <w:rFonts w:ascii="Times New Roman" w:eastAsiaTheme="majorEastAsia" w:hAnsi="Times New Roman" w:cs="Times New Roman"/>
          <w:b/>
          <w:bCs/>
          <w:sz w:val="28"/>
          <w:szCs w:val="28"/>
          <w:lang w:bidi="en-US"/>
        </w:rPr>
      </w:pPr>
    </w:p>
    <w:p w:rsidR="00F65887" w:rsidRPr="005A7484" w:rsidRDefault="00AB3CF6" w:rsidP="00F65887">
      <w:pPr>
        <w:spacing w:line="360" w:lineRule="auto"/>
        <w:rPr>
          <w:rFonts w:ascii="Times New Roman" w:hAnsi="Times New Roman" w:cs="Times New Roman"/>
        </w:rPr>
      </w:pPr>
      <w:r w:rsidRPr="005A7484">
        <w:rPr>
          <w:rFonts w:ascii="Times New Roman" w:hAnsi="Times New Roman" w:cs="Times New Roman"/>
        </w:rPr>
        <w:br w:type="page"/>
      </w:r>
      <w:r w:rsidR="00700608" w:rsidRPr="005A7484">
        <w:rPr>
          <w:rFonts w:ascii="Times New Roman" w:hAnsi="Times New Roman" w:cs="Times New Roman"/>
        </w:rPr>
        <w:fldChar w:fldCharType="begin"/>
      </w:r>
      <w:r w:rsidR="00F65887" w:rsidRPr="005A7484">
        <w:rPr>
          <w:rFonts w:ascii="Times New Roman" w:hAnsi="Times New Roman" w:cs="Times New Roman"/>
        </w:rPr>
        <w:instrText xml:space="preserve"> TOC \h \z \t "Heading 4" \c </w:instrText>
      </w:r>
      <w:r w:rsidR="00700608" w:rsidRPr="005A7484">
        <w:rPr>
          <w:rFonts w:ascii="Times New Roman" w:hAnsi="Times New Roman" w:cs="Times New Roman"/>
        </w:rPr>
        <w:fldChar w:fldCharType="end"/>
      </w:r>
    </w:p>
    <w:p w:rsidR="00F65887" w:rsidRPr="005A7484" w:rsidRDefault="00F65887" w:rsidP="002E03EF">
      <w:pPr>
        <w:pStyle w:val="Heading1"/>
        <w:spacing w:before="0" w:after="240" w:line="360" w:lineRule="auto"/>
        <w:jc w:val="center"/>
        <w:rPr>
          <w:rFonts w:ascii="Times New Roman" w:hAnsi="Times New Roman" w:cs="Times New Roman"/>
          <w:color w:val="auto"/>
        </w:rPr>
      </w:pPr>
      <w:bookmarkStart w:id="5" w:name="_Toc20218963"/>
      <w:r w:rsidRPr="005A7484">
        <w:rPr>
          <w:rFonts w:ascii="Times New Roman" w:hAnsi="Times New Roman" w:cs="Times New Roman"/>
          <w:color w:val="auto"/>
        </w:rPr>
        <w:lastRenderedPageBreak/>
        <w:t>List of Figures:</w:t>
      </w:r>
      <w:bookmarkEnd w:id="5"/>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r w:rsidRPr="00700608">
        <w:rPr>
          <w:rFonts w:ascii="Times New Roman" w:hAnsi="Times New Roman" w:cs="Times New Roman"/>
          <w:sz w:val="24"/>
          <w:szCs w:val="24"/>
        </w:rPr>
        <w:fldChar w:fldCharType="begin"/>
      </w:r>
      <w:r w:rsidR="00F65887" w:rsidRPr="005A7484">
        <w:rPr>
          <w:rFonts w:ascii="Times New Roman" w:hAnsi="Times New Roman" w:cs="Times New Roman"/>
          <w:sz w:val="24"/>
          <w:szCs w:val="24"/>
        </w:rPr>
        <w:instrText xml:space="preserve"> TOC \h \z \t "Heading 4" \c </w:instrText>
      </w:r>
      <w:r w:rsidRPr="00700608">
        <w:rPr>
          <w:rFonts w:ascii="Times New Roman" w:hAnsi="Times New Roman" w:cs="Times New Roman"/>
          <w:sz w:val="24"/>
          <w:szCs w:val="24"/>
        </w:rPr>
        <w:fldChar w:fldCharType="separate"/>
      </w:r>
      <w:hyperlink w:anchor="_Toc12930533" w:history="1">
        <w:r w:rsidR="00697EA1" w:rsidRPr="005A7484">
          <w:rPr>
            <w:rStyle w:val="Hyperlink"/>
            <w:rFonts w:ascii="Times New Roman" w:hAnsi="Times New Roman" w:cs="Times New Roman"/>
            <w:noProof/>
            <w:sz w:val="24"/>
            <w:szCs w:val="24"/>
          </w:rPr>
          <w:t>Figure 1: Primary School Enrollment (Ages 6 to 10)</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_Toc12930533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43</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34" w:history="1">
        <w:r w:rsidR="00697EA1" w:rsidRPr="005A7484">
          <w:rPr>
            <w:rStyle w:val="Hyperlink"/>
            <w:rFonts w:ascii="Times New Roman" w:hAnsi="Times New Roman" w:cs="Times New Roman"/>
            <w:noProof/>
            <w:sz w:val="24"/>
            <w:szCs w:val="24"/>
          </w:rPr>
          <w:t>Figure 2: Secondary School Enrollment (Ages 11 to 15)</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_Toc12930534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43</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35" w:history="1">
        <w:r w:rsidR="00697EA1" w:rsidRPr="005A7484">
          <w:rPr>
            <w:rStyle w:val="Hyperlink"/>
            <w:rFonts w:ascii="Times New Roman" w:hAnsi="Times New Roman" w:cs="Times New Roman"/>
            <w:noProof/>
            <w:sz w:val="24"/>
            <w:szCs w:val="24"/>
          </w:rPr>
          <w:t>Figure 3: Primary Completion Rate (Ages 15 to 19)</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_Toc12930535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45</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36" w:history="1">
        <w:r w:rsidR="00697EA1" w:rsidRPr="005A7484">
          <w:rPr>
            <w:rStyle w:val="Hyperlink"/>
            <w:rFonts w:ascii="Times New Roman" w:hAnsi="Times New Roman" w:cs="Times New Roman"/>
            <w:noProof/>
            <w:sz w:val="24"/>
            <w:szCs w:val="24"/>
          </w:rPr>
          <w:t>Figure 4: Secondary Completion Rate (Ages 20 to 24)</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_Toc12930536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46</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37" w:history="1">
        <w:r w:rsidR="00697EA1" w:rsidRPr="005A7484">
          <w:rPr>
            <w:rStyle w:val="Hyperlink"/>
            <w:rFonts w:ascii="Times New Roman" w:hAnsi="Times New Roman" w:cs="Times New Roman"/>
            <w:noProof/>
            <w:sz w:val="24"/>
            <w:szCs w:val="24"/>
          </w:rPr>
          <w:t>Figure 5: % of Children under 5 Who Did Not Suffer from Diarrhea over Last 30 Days</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_Toc12930537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47</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38" w:history="1">
        <w:r w:rsidR="00697EA1" w:rsidRPr="005A7484">
          <w:rPr>
            <w:rStyle w:val="Hyperlink"/>
            <w:rFonts w:ascii="Times New Roman" w:hAnsi="Times New Roman" w:cs="Times New Roman"/>
            <w:noProof/>
            <w:sz w:val="24"/>
            <w:szCs w:val="24"/>
          </w:rPr>
          <w:t>Figure 6: Ever Received Immunization</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_Toc12930538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49</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39" w:history="1">
        <w:r w:rsidR="00697EA1" w:rsidRPr="005A7484">
          <w:rPr>
            <w:rStyle w:val="Hyperlink"/>
            <w:rFonts w:ascii="Times New Roman" w:hAnsi="Times New Roman" w:cs="Times New Roman"/>
            <w:noProof/>
            <w:sz w:val="24"/>
            <w:szCs w:val="24"/>
          </w:rPr>
          <w:t>Figure 7: Full Immunization (Health Card or Self-response of a Mother)</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_Toc12930539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50</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0" w:history="1">
        <w:r w:rsidR="00697EA1" w:rsidRPr="005A7484">
          <w:rPr>
            <w:rStyle w:val="Hyperlink"/>
            <w:rFonts w:ascii="Times New Roman" w:hAnsi="Times New Roman" w:cs="Times New Roman"/>
            <w:noProof/>
            <w:sz w:val="24"/>
            <w:szCs w:val="24"/>
          </w:rPr>
          <w:t>Figure 8: Full Immunization as Recorded on the Health Card</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_Toc12930540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51</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1" w:history="1">
        <w:r w:rsidR="00697EA1" w:rsidRPr="005A7484">
          <w:rPr>
            <w:rStyle w:val="Hyperlink"/>
            <w:rFonts w:ascii="Times New Roman" w:hAnsi="Times New Roman" w:cs="Times New Roman"/>
            <w:noProof/>
            <w:sz w:val="24"/>
            <w:szCs w:val="24"/>
          </w:rPr>
          <w:t>Figure 9: Received Pre-natal Care</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_Toc12930541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52</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2" w:history="1">
        <w:r w:rsidR="00697EA1" w:rsidRPr="005A7484">
          <w:rPr>
            <w:rStyle w:val="Hyperlink"/>
            <w:rFonts w:ascii="Times New Roman" w:hAnsi="Times New Roman" w:cs="Times New Roman"/>
            <w:noProof/>
            <w:sz w:val="24"/>
            <w:szCs w:val="24"/>
          </w:rPr>
          <w:t>Figure 10: Received Post-natal Care within 6 weeks after Birth</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_Toc12930542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53</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3" w:history="1">
        <w:r w:rsidR="00697EA1" w:rsidRPr="005A7484">
          <w:rPr>
            <w:rStyle w:val="Hyperlink"/>
            <w:rFonts w:ascii="Times New Roman" w:hAnsi="Times New Roman" w:cs="Times New Roman"/>
            <w:noProof/>
            <w:sz w:val="24"/>
            <w:szCs w:val="24"/>
          </w:rPr>
          <w:t>Figure 11: Attended by Traditional or Formal Birth Attendant</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_Toc12930543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55</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4" w:history="1">
        <w:r w:rsidR="00697EA1" w:rsidRPr="005A7484">
          <w:rPr>
            <w:rStyle w:val="Hyperlink"/>
            <w:rFonts w:ascii="Times New Roman" w:hAnsi="Times New Roman" w:cs="Times New Roman"/>
            <w:noProof/>
            <w:sz w:val="24"/>
            <w:szCs w:val="24"/>
          </w:rPr>
          <w:t>Figure 12: Attended by Formal birth Attendant</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_Toc12930544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56</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5" w:history="1">
        <w:r w:rsidR="00697EA1" w:rsidRPr="005A7484">
          <w:rPr>
            <w:rStyle w:val="Hyperlink"/>
            <w:rFonts w:ascii="Times New Roman" w:hAnsi="Times New Roman" w:cs="Times New Roman"/>
            <w:noProof/>
            <w:sz w:val="24"/>
            <w:szCs w:val="24"/>
          </w:rPr>
          <w:t>Figure 13: Institutional Birth</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_Toc12930545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57</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6" w:history="1">
        <w:r w:rsidR="00697EA1" w:rsidRPr="005A7484">
          <w:rPr>
            <w:rStyle w:val="Hyperlink"/>
            <w:rFonts w:ascii="Times New Roman" w:hAnsi="Times New Roman" w:cs="Times New Roman"/>
            <w:noProof/>
            <w:sz w:val="24"/>
            <w:szCs w:val="24"/>
          </w:rPr>
          <w:t>Figure 14: Availability of Improved Sanitation</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_Toc12930546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59</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7" w:history="1">
        <w:r w:rsidR="00697EA1" w:rsidRPr="005A7484">
          <w:rPr>
            <w:rStyle w:val="Hyperlink"/>
            <w:rFonts w:ascii="Times New Roman" w:hAnsi="Times New Roman" w:cs="Times New Roman"/>
            <w:noProof/>
            <w:sz w:val="24"/>
            <w:szCs w:val="24"/>
          </w:rPr>
          <w:t>Figure 15: Availability of Improved Water</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_Toc12930547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60</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8" w:history="1">
        <w:r w:rsidR="00697EA1" w:rsidRPr="005A7484">
          <w:rPr>
            <w:rStyle w:val="Hyperlink"/>
            <w:rFonts w:ascii="Times New Roman" w:hAnsi="Times New Roman" w:cs="Times New Roman"/>
            <w:noProof/>
            <w:sz w:val="24"/>
            <w:szCs w:val="24"/>
          </w:rPr>
          <w:t>Figure 16: Availability of Electricity</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_Toc12930548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62</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49" w:history="1">
        <w:r w:rsidR="00697EA1" w:rsidRPr="005A7484">
          <w:rPr>
            <w:rStyle w:val="Hyperlink"/>
            <w:rFonts w:ascii="Times New Roman" w:hAnsi="Times New Roman" w:cs="Times New Roman"/>
            <w:noProof/>
            <w:sz w:val="24"/>
            <w:szCs w:val="24"/>
          </w:rPr>
          <w:t>Figure 17: Availability of Gas</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_Toc12930549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63</w:t>
        </w:r>
        <w:r w:rsidRPr="005A7484">
          <w:rPr>
            <w:rFonts w:ascii="Times New Roman" w:hAnsi="Times New Roman" w:cs="Times New Roman"/>
            <w:noProof/>
            <w:webHidden/>
            <w:sz w:val="24"/>
            <w:szCs w:val="24"/>
          </w:rPr>
          <w:fldChar w:fldCharType="end"/>
        </w:r>
      </w:hyperlink>
    </w:p>
    <w:p w:rsidR="00697EA1"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50" w:history="1">
        <w:r w:rsidR="00697EA1" w:rsidRPr="005A7484">
          <w:rPr>
            <w:rStyle w:val="Hyperlink"/>
            <w:rFonts w:ascii="Times New Roman" w:hAnsi="Times New Roman" w:cs="Times New Roman"/>
            <w:noProof/>
            <w:sz w:val="24"/>
            <w:szCs w:val="24"/>
          </w:rPr>
          <w:t>Figure 18: Availability of a Working Mobile or Landline Connection</w:t>
        </w:r>
        <w:r w:rsidR="00697EA1"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697EA1" w:rsidRPr="005A7484">
          <w:rPr>
            <w:rFonts w:ascii="Times New Roman" w:hAnsi="Times New Roman" w:cs="Times New Roman"/>
            <w:noProof/>
            <w:webHidden/>
            <w:sz w:val="24"/>
            <w:szCs w:val="24"/>
          </w:rPr>
          <w:instrText xml:space="preserve"> PAGEREF _Toc12930550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65</w:t>
        </w:r>
        <w:r w:rsidRPr="005A7484">
          <w:rPr>
            <w:rFonts w:ascii="Times New Roman" w:hAnsi="Times New Roman" w:cs="Times New Roman"/>
            <w:noProof/>
            <w:webHidden/>
            <w:sz w:val="24"/>
            <w:szCs w:val="24"/>
          </w:rPr>
          <w:fldChar w:fldCharType="end"/>
        </w:r>
      </w:hyperlink>
    </w:p>
    <w:p w:rsidR="00F65887" w:rsidRPr="005A7484" w:rsidRDefault="00700608" w:rsidP="00697EA1">
      <w:pPr>
        <w:spacing w:line="360" w:lineRule="auto"/>
        <w:rPr>
          <w:rFonts w:ascii="Times New Roman" w:hAnsi="Times New Roman" w:cs="Times New Roman"/>
        </w:rPr>
      </w:pPr>
      <w:r w:rsidRPr="005A7484">
        <w:rPr>
          <w:rFonts w:ascii="Times New Roman" w:hAnsi="Times New Roman" w:cs="Times New Roman"/>
          <w:sz w:val="24"/>
          <w:szCs w:val="24"/>
        </w:rPr>
        <w:fldChar w:fldCharType="end"/>
      </w:r>
      <w:r w:rsidR="00F65887" w:rsidRPr="005A7484">
        <w:rPr>
          <w:rFonts w:ascii="Times New Roman" w:hAnsi="Times New Roman" w:cs="Times New Roman"/>
        </w:rPr>
        <w:br w:type="page"/>
      </w:r>
    </w:p>
    <w:p w:rsidR="00146B4F" w:rsidRPr="005A7484" w:rsidRDefault="00146B4F" w:rsidP="002E03EF">
      <w:pPr>
        <w:pStyle w:val="Heading1"/>
        <w:spacing w:before="0" w:after="240" w:line="360" w:lineRule="auto"/>
        <w:jc w:val="center"/>
        <w:rPr>
          <w:rFonts w:ascii="Times New Roman" w:hAnsi="Times New Roman" w:cs="Times New Roman"/>
          <w:color w:val="auto"/>
        </w:rPr>
      </w:pPr>
      <w:bookmarkStart w:id="6" w:name="_Toc20218964"/>
      <w:r w:rsidRPr="005A7484">
        <w:rPr>
          <w:rFonts w:ascii="Times New Roman" w:hAnsi="Times New Roman" w:cs="Times New Roman"/>
          <w:color w:val="auto"/>
        </w:rPr>
        <w:lastRenderedPageBreak/>
        <w:t>List of Tables:</w:t>
      </w:r>
      <w:bookmarkEnd w:id="6"/>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r w:rsidRPr="00700608">
        <w:rPr>
          <w:rFonts w:ascii="Times New Roman" w:hAnsi="Times New Roman" w:cs="Times New Roman"/>
          <w:sz w:val="24"/>
          <w:szCs w:val="24"/>
        </w:rPr>
        <w:fldChar w:fldCharType="begin"/>
      </w:r>
      <w:r w:rsidR="00054A9D" w:rsidRPr="005A7484">
        <w:rPr>
          <w:rFonts w:ascii="Times New Roman" w:hAnsi="Times New Roman" w:cs="Times New Roman"/>
          <w:sz w:val="24"/>
          <w:szCs w:val="24"/>
        </w:rPr>
        <w:instrText xml:space="preserve"> TOC \h \z \t "Heading 5" \c </w:instrText>
      </w:r>
      <w:r w:rsidRPr="00700608">
        <w:rPr>
          <w:rFonts w:ascii="Times New Roman" w:hAnsi="Times New Roman" w:cs="Times New Roman"/>
          <w:sz w:val="24"/>
          <w:szCs w:val="24"/>
        </w:rPr>
        <w:fldChar w:fldCharType="separate"/>
      </w:r>
      <w:hyperlink w:anchor="_Toc12930570" w:history="1">
        <w:r w:rsidR="0034361F" w:rsidRPr="005A7484">
          <w:rPr>
            <w:rStyle w:val="Hyperlink"/>
            <w:rFonts w:ascii="Times New Roman" w:hAnsi="Times New Roman" w:cs="Times New Roman"/>
            <w:noProof/>
            <w:sz w:val="24"/>
            <w:szCs w:val="24"/>
          </w:rPr>
          <w:t>Table 1: Educational Opportunities</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_Toc12930570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33</w:t>
        </w:r>
        <w:r w:rsidRPr="005A7484">
          <w:rPr>
            <w:rFonts w:ascii="Times New Roman" w:hAnsi="Times New Roman" w:cs="Times New Roman"/>
            <w:noProof/>
            <w:webHidden/>
            <w:sz w:val="24"/>
            <w:szCs w:val="24"/>
          </w:rPr>
          <w:fldChar w:fldCharType="end"/>
        </w:r>
      </w:hyperlink>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71" w:history="1">
        <w:r w:rsidR="0034361F" w:rsidRPr="005A7484">
          <w:rPr>
            <w:rStyle w:val="Hyperlink"/>
            <w:rFonts w:ascii="Times New Roman" w:hAnsi="Times New Roman" w:cs="Times New Roman"/>
            <w:noProof/>
            <w:sz w:val="24"/>
            <w:szCs w:val="24"/>
          </w:rPr>
          <w:t>Table 2: Health Opportunities</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_Toc12930571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33</w:t>
        </w:r>
        <w:r w:rsidRPr="005A7484">
          <w:rPr>
            <w:rFonts w:ascii="Times New Roman" w:hAnsi="Times New Roman" w:cs="Times New Roman"/>
            <w:noProof/>
            <w:webHidden/>
            <w:sz w:val="24"/>
            <w:szCs w:val="24"/>
          </w:rPr>
          <w:fldChar w:fldCharType="end"/>
        </w:r>
      </w:hyperlink>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72" w:history="1">
        <w:r w:rsidR="0034361F" w:rsidRPr="005A7484">
          <w:rPr>
            <w:rStyle w:val="Hyperlink"/>
            <w:rFonts w:ascii="Times New Roman" w:hAnsi="Times New Roman" w:cs="Times New Roman"/>
            <w:noProof/>
            <w:sz w:val="24"/>
            <w:szCs w:val="24"/>
          </w:rPr>
          <w:t>Table 3: Infrastructure Opportunities</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_Toc12930572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34</w:t>
        </w:r>
        <w:r w:rsidRPr="005A7484">
          <w:rPr>
            <w:rFonts w:ascii="Times New Roman" w:hAnsi="Times New Roman" w:cs="Times New Roman"/>
            <w:noProof/>
            <w:webHidden/>
            <w:sz w:val="24"/>
            <w:szCs w:val="24"/>
          </w:rPr>
          <w:fldChar w:fldCharType="end"/>
        </w:r>
      </w:hyperlink>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73" w:history="1">
        <w:r w:rsidR="0034361F" w:rsidRPr="005A7484">
          <w:rPr>
            <w:rStyle w:val="Hyperlink"/>
            <w:rFonts w:ascii="Times New Roman" w:hAnsi="Times New Roman" w:cs="Times New Roman"/>
            <w:noProof/>
            <w:sz w:val="24"/>
            <w:szCs w:val="24"/>
          </w:rPr>
          <w:t>Table 4: List of Circumstances for Regression Model</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_Toc12930573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37</w:t>
        </w:r>
        <w:r w:rsidRPr="005A7484">
          <w:rPr>
            <w:rFonts w:ascii="Times New Roman" w:hAnsi="Times New Roman" w:cs="Times New Roman"/>
            <w:noProof/>
            <w:webHidden/>
            <w:sz w:val="24"/>
            <w:szCs w:val="24"/>
          </w:rPr>
          <w:fldChar w:fldCharType="end"/>
        </w:r>
      </w:hyperlink>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74" w:history="1">
        <w:r w:rsidR="0034361F" w:rsidRPr="005A7484">
          <w:rPr>
            <w:rStyle w:val="Hyperlink"/>
            <w:rFonts w:ascii="Times New Roman" w:hAnsi="Times New Roman" w:cs="Times New Roman"/>
            <w:noProof/>
            <w:sz w:val="24"/>
            <w:szCs w:val="24"/>
          </w:rPr>
          <w:t>Table 5: Regression Results of Educational Indicators</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_Toc12930574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66</w:t>
        </w:r>
        <w:r w:rsidRPr="005A7484">
          <w:rPr>
            <w:rFonts w:ascii="Times New Roman" w:hAnsi="Times New Roman" w:cs="Times New Roman"/>
            <w:noProof/>
            <w:webHidden/>
            <w:sz w:val="24"/>
            <w:szCs w:val="24"/>
          </w:rPr>
          <w:fldChar w:fldCharType="end"/>
        </w:r>
      </w:hyperlink>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75" w:history="1">
        <w:r w:rsidR="0034361F" w:rsidRPr="005A7484">
          <w:rPr>
            <w:rStyle w:val="Hyperlink"/>
            <w:rFonts w:ascii="Times New Roman" w:hAnsi="Times New Roman" w:cs="Times New Roman"/>
            <w:noProof/>
            <w:sz w:val="24"/>
            <w:szCs w:val="24"/>
          </w:rPr>
          <w:t>Table 6.1: Regression Results of Health Indicators</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_Toc12930575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69</w:t>
        </w:r>
        <w:r w:rsidRPr="005A7484">
          <w:rPr>
            <w:rFonts w:ascii="Times New Roman" w:hAnsi="Times New Roman" w:cs="Times New Roman"/>
            <w:noProof/>
            <w:webHidden/>
            <w:sz w:val="24"/>
            <w:szCs w:val="24"/>
          </w:rPr>
          <w:fldChar w:fldCharType="end"/>
        </w:r>
      </w:hyperlink>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76" w:history="1">
        <w:r w:rsidR="0034361F" w:rsidRPr="005A7484">
          <w:rPr>
            <w:rStyle w:val="Hyperlink"/>
            <w:rFonts w:ascii="Times New Roman" w:hAnsi="Times New Roman" w:cs="Times New Roman"/>
            <w:noProof/>
            <w:sz w:val="24"/>
            <w:szCs w:val="24"/>
          </w:rPr>
          <w:t>Table 6.2: Regression Results of Health Indicators (continued)</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_Toc12930576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71</w:t>
        </w:r>
        <w:r w:rsidRPr="005A7484">
          <w:rPr>
            <w:rFonts w:ascii="Times New Roman" w:hAnsi="Times New Roman" w:cs="Times New Roman"/>
            <w:noProof/>
            <w:webHidden/>
            <w:sz w:val="24"/>
            <w:szCs w:val="24"/>
          </w:rPr>
          <w:fldChar w:fldCharType="end"/>
        </w:r>
      </w:hyperlink>
    </w:p>
    <w:p w:rsidR="0034361F" w:rsidRPr="005A7484" w:rsidRDefault="00700608" w:rsidP="005A7484">
      <w:pPr>
        <w:pStyle w:val="TableofFigures"/>
        <w:tabs>
          <w:tab w:val="right" w:leader="underscore" w:pos="9350"/>
        </w:tabs>
        <w:spacing w:after="240" w:line="240" w:lineRule="auto"/>
        <w:rPr>
          <w:rFonts w:ascii="Times New Roman" w:eastAsiaTheme="minorEastAsia" w:hAnsi="Times New Roman" w:cs="Times New Roman"/>
          <w:i w:val="0"/>
          <w:iCs w:val="0"/>
          <w:noProof/>
          <w:sz w:val="24"/>
          <w:szCs w:val="24"/>
        </w:rPr>
      </w:pPr>
      <w:hyperlink w:anchor="_Toc12930577" w:history="1">
        <w:r w:rsidR="0034361F" w:rsidRPr="005A7484">
          <w:rPr>
            <w:rStyle w:val="Hyperlink"/>
            <w:rFonts w:ascii="Times New Roman" w:hAnsi="Times New Roman" w:cs="Times New Roman"/>
            <w:noProof/>
            <w:sz w:val="24"/>
            <w:szCs w:val="24"/>
          </w:rPr>
          <w:t>Table 7: Regression Results of Infrastructure Indicators</w:t>
        </w:r>
        <w:r w:rsidR="0034361F" w:rsidRPr="005A7484">
          <w:rPr>
            <w:rFonts w:ascii="Times New Roman" w:hAnsi="Times New Roman" w:cs="Times New Roman"/>
            <w:noProof/>
            <w:webHidden/>
            <w:sz w:val="24"/>
            <w:szCs w:val="24"/>
          </w:rPr>
          <w:tab/>
        </w:r>
        <w:r w:rsidRPr="005A7484">
          <w:rPr>
            <w:rFonts w:ascii="Times New Roman" w:hAnsi="Times New Roman" w:cs="Times New Roman"/>
            <w:noProof/>
            <w:webHidden/>
            <w:sz w:val="24"/>
            <w:szCs w:val="24"/>
          </w:rPr>
          <w:fldChar w:fldCharType="begin"/>
        </w:r>
        <w:r w:rsidR="0034361F" w:rsidRPr="005A7484">
          <w:rPr>
            <w:rFonts w:ascii="Times New Roman" w:hAnsi="Times New Roman" w:cs="Times New Roman"/>
            <w:noProof/>
            <w:webHidden/>
            <w:sz w:val="24"/>
            <w:szCs w:val="24"/>
          </w:rPr>
          <w:instrText xml:space="preserve"> PAGEREF _Toc12930577 \h </w:instrText>
        </w:r>
        <w:r w:rsidRPr="005A7484">
          <w:rPr>
            <w:rFonts w:ascii="Times New Roman" w:hAnsi="Times New Roman" w:cs="Times New Roman"/>
            <w:noProof/>
            <w:webHidden/>
            <w:sz w:val="24"/>
            <w:szCs w:val="24"/>
          </w:rPr>
        </w:r>
        <w:r w:rsidRPr="005A7484">
          <w:rPr>
            <w:rFonts w:ascii="Times New Roman" w:hAnsi="Times New Roman" w:cs="Times New Roman"/>
            <w:noProof/>
            <w:webHidden/>
            <w:sz w:val="24"/>
            <w:szCs w:val="24"/>
          </w:rPr>
          <w:fldChar w:fldCharType="separate"/>
        </w:r>
        <w:r w:rsidR="00D65E45">
          <w:rPr>
            <w:rFonts w:ascii="Times New Roman" w:hAnsi="Times New Roman" w:cs="Times New Roman"/>
            <w:noProof/>
            <w:webHidden/>
            <w:sz w:val="24"/>
            <w:szCs w:val="24"/>
          </w:rPr>
          <w:t>73</w:t>
        </w:r>
        <w:r w:rsidRPr="005A7484">
          <w:rPr>
            <w:rFonts w:ascii="Times New Roman" w:hAnsi="Times New Roman" w:cs="Times New Roman"/>
            <w:noProof/>
            <w:webHidden/>
            <w:sz w:val="24"/>
            <w:szCs w:val="24"/>
          </w:rPr>
          <w:fldChar w:fldCharType="end"/>
        </w:r>
      </w:hyperlink>
    </w:p>
    <w:p w:rsidR="00146B4F" w:rsidRPr="005A7484" w:rsidRDefault="00700608" w:rsidP="0034361F">
      <w:pPr>
        <w:spacing w:line="360" w:lineRule="auto"/>
        <w:rPr>
          <w:rFonts w:ascii="Times New Roman" w:eastAsiaTheme="majorEastAsia" w:hAnsi="Times New Roman" w:cs="Times New Roman"/>
          <w:b/>
          <w:bCs/>
          <w:sz w:val="24"/>
          <w:szCs w:val="24"/>
        </w:rPr>
      </w:pPr>
      <w:r w:rsidRPr="005A7484">
        <w:rPr>
          <w:rFonts w:ascii="Times New Roman" w:hAnsi="Times New Roman" w:cs="Times New Roman"/>
          <w:sz w:val="24"/>
          <w:szCs w:val="24"/>
        </w:rPr>
        <w:fldChar w:fldCharType="end"/>
      </w:r>
      <w:r w:rsidR="00146B4F" w:rsidRPr="005A7484">
        <w:rPr>
          <w:rFonts w:ascii="Times New Roman" w:hAnsi="Times New Roman" w:cs="Times New Roman"/>
          <w:sz w:val="24"/>
          <w:szCs w:val="24"/>
        </w:rPr>
        <w:br w:type="page"/>
      </w:r>
    </w:p>
    <w:p w:rsidR="00562D90" w:rsidRPr="005A7484" w:rsidRDefault="00562D90" w:rsidP="002E03EF">
      <w:pPr>
        <w:pStyle w:val="Heading1"/>
        <w:spacing w:before="0" w:after="240" w:line="360" w:lineRule="auto"/>
        <w:jc w:val="center"/>
        <w:rPr>
          <w:rFonts w:ascii="Times New Roman" w:hAnsi="Times New Roman" w:cs="Times New Roman"/>
          <w:color w:val="auto"/>
        </w:rPr>
      </w:pPr>
      <w:bookmarkStart w:id="7" w:name="_Toc20218965"/>
      <w:r w:rsidRPr="005A7484">
        <w:rPr>
          <w:rFonts w:ascii="Times New Roman" w:hAnsi="Times New Roman" w:cs="Times New Roman"/>
          <w:color w:val="auto"/>
        </w:rPr>
        <w:lastRenderedPageBreak/>
        <w:t xml:space="preserve">List of </w:t>
      </w:r>
      <w:r w:rsidR="00AD0DF7" w:rsidRPr="005A7484">
        <w:rPr>
          <w:rFonts w:ascii="Times New Roman" w:hAnsi="Times New Roman" w:cs="Times New Roman"/>
          <w:color w:val="auto"/>
        </w:rPr>
        <w:t>A</w:t>
      </w:r>
      <w:r w:rsidRPr="005A7484">
        <w:rPr>
          <w:rFonts w:ascii="Times New Roman" w:hAnsi="Times New Roman" w:cs="Times New Roman"/>
          <w:color w:val="auto"/>
        </w:rPr>
        <w:t>bbreviations</w:t>
      </w:r>
      <w:bookmarkEnd w:id="7"/>
    </w:p>
    <w:p w:rsidR="00562D90" w:rsidRPr="005A7484" w:rsidRDefault="004C4760"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GDP</w:t>
      </w:r>
      <w:r w:rsidR="00E97034"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00E97034" w:rsidRPr="005A7484">
        <w:rPr>
          <w:rFonts w:ascii="Times New Roman" w:hAnsi="Times New Roman" w:cs="Times New Roman"/>
          <w:sz w:val="24"/>
          <w:szCs w:val="24"/>
        </w:rPr>
        <w:t>Gross Domestic Product</w:t>
      </w:r>
      <w:r w:rsidR="00E97034" w:rsidRPr="005A7484">
        <w:rPr>
          <w:rFonts w:ascii="Times New Roman" w:hAnsi="Times New Roman" w:cs="Times New Roman"/>
          <w:sz w:val="24"/>
          <w:szCs w:val="24"/>
        </w:rPr>
        <w:tab/>
      </w:r>
    </w:p>
    <w:p w:rsidR="004C4760" w:rsidRPr="005A7484" w:rsidRDefault="004C4760"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CPEC</w:t>
      </w:r>
      <w:r w:rsidR="00E97034"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00E97034" w:rsidRPr="005A7484">
        <w:rPr>
          <w:rFonts w:ascii="Times New Roman" w:hAnsi="Times New Roman" w:cs="Times New Roman"/>
          <w:sz w:val="24"/>
          <w:szCs w:val="24"/>
        </w:rPr>
        <w:t>China-Pakistan Economic Corridor</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OBOR</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One Belt One Road</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HDI</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Human Development Index</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HOI</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Human Opportunity Index</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UN</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United Nations</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GNI</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Gross National Income</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HDR</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Human Development Report</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CA</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Capabilities Approach</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WDR</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World Development Report</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NFC</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National Finance Commission Awards</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CPI</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Consumer Price Index</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KP</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Khyber Pakhtunkhwa</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MPI</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Multidimensional Poverty Index</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AF</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 xml:space="preserve">Alkire Foster </w:t>
      </w:r>
      <w:r w:rsidR="00AD0DF7" w:rsidRPr="005A7484">
        <w:rPr>
          <w:rFonts w:ascii="Times New Roman" w:hAnsi="Times New Roman" w:cs="Times New Roman"/>
          <w:sz w:val="24"/>
          <w:szCs w:val="24"/>
        </w:rPr>
        <w:t>m</w:t>
      </w:r>
      <w:r w:rsidRPr="005A7484">
        <w:rPr>
          <w:rFonts w:ascii="Times New Roman" w:hAnsi="Times New Roman" w:cs="Times New Roman"/>
          <w:sz w:val="24"/>
          <w:szCs w:val="24"/>
        </w:rPr>
        <w:t>ethod</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OPHI</w:t>
      </w:r>
      <w:r w:rsidR="00AD0DF7" w:rsidRPr="005A7484">
        <w:rPr>
          <w:rFonts w:ascii="Times New Roman" w:hAnsi="Times New Roman" w:cs="Times New Roman"/>
          <w:sz w:val="24"/>
          <w:szCs w:val="24"/>
        </w:rPr>
        <w:tab/>
      </w:r>
      <w:r w:rsidR="00AD0DF7" w:rsidRPr="005A7484">
        <w:rPr>
          <w:rFonts w:ascii="Times New Roman" w:hAnsi="Times New Roman" w:cs="Times New Roman"/>
          <w:sz w:val="24"/>
          <w:szCs w:val="24"/>
        </w:rPr>
        <w:tab/>
        <w:t>Oxford Poverty and Human Development Initiative</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HIES</w:t>
      </w:r>
      <w:r w:rsidRPr="005A7484">
        <w:rPr>
          <w:rFonts w:ascii="Times New Roman" w:hAnsi="Times New Roman" w:cs="Times New Roman"/>
          <w:sz w:val="24"/>
          <w:szCs w:val="24"/>
        </w:rPr>
        <w:tab/>
      </w:r>
      <w:r w:rsidR="00AD0DF7" w:rsidRPr="005A7484">
        <w:rPr>
          <w:rFonts w:ascii="Times New Roman" w:hAnsi="Times New Roman" w:cs="Times New Roman"/>
          <w:sz w:val="24"/>
          <w:szCs w:val="24"/>
        </w:rPr>
        <w:tab/>
      </w:r>
      <w:r w:rsidRPr="005A7484">
        <w:rPr>
          <w:rFonts w:ascii="Times New Roman" w:hAnsi="Times New Roman" w:cs="Times New Roman"/>
          <w:sz w:val="24"/>
          <w:szCs w:val="24"/>
        </w:rPr>
        <w:t>Household Integrated Economic Survey</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ENR6-10</w:t>
      </w:r>
      <w:r w:rsidRPr="005A7484">
        <w:rPr>
          <w:rFonts w:ascii="Times New Roman" w:hAnsi="Times New Roman" w:cs="Times New Roman"/>
          <w:sz w:val="24"/>
          <w:szCs w:val="24"/>
        </w:rPr>
        <w:tab/>
        <w:t xml:space="preserve">Enrollment of </w:t>
      </w:r>
      <w:r w:rsidR="00AD0DF7" w:rsidRPr="005A7484">
        <w:rPr>
          <w:rFonts w:ascii="Times New Roman" w:hAnsi="Times New Roman" w:cs="Times New Roman"/>
          <w:sz w:val="24"/>
          <w:szCs w:val="24"/>
        </w:rPr>
        <w:t>c</w:t>
      </w:r>
      <w:r w:rsidRPr="005A7484">
        <w:rPr>
          <w:rFonts w:ascii="Times New Roman" w:hAnsi="Times New Roman" w:cs="Times New Roman"/>
          <w:sz w:val="24"/>
          <w:szCs w:val="24"/>
        </w:rPr>
        <w:t>hildren (Aged 6 to 10)</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ENR11-15</w:t>
      </w:r>
      <w:r w:rsidRPr="005A7484">
        <w:rPr>
          <w:rFonts w:ascii="Times New Roman" w:hAnsi="Times New Roman" w:cs="Times New Roman"/>
          <w:sz w:val="24"/>
          <w:szCs w:val="24"/>
        </w:rPr>
        <w:tab/>
        <w:t xml:space="preserve">Enrollment of </w:t>
      </w:r>
      <w:r w:rsidR="00AD0DF7" w:rsidRPr="005A7484">
        <w:rPr>
          <w:rFonts w:ascii="Times New Roman" w:hAnsi="Times New Roman" w:cs="Times New Roman"/>
          <w:sz w:val="24"/>
          <w:szCs w:val="24"/>
        </w:rPr>
        <w:t>c</w:t>
      </w:r>
      <w:r w:rsidRPr="005A7484">
        <w:rPr>
          <w:rFonts w:ascii="Times New Roman" w:hAnsi="Times New Roman" w:cs="Times New Roman"/>
          <w:sz w:val="24"/>
          <w:szCs w:val="24"/>
        </w:rPr>
        <w:t>hildren (Aged 11 to 15)</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PCR</w:t>
      </w:r>
      <w:r w:rsidRPr="005A7484">
        <w:rPr>
          <w:rFonts w:ascii="Times New Roman" w:hAnsi="Times New Roman" w:cs="Times New Roman"/>
          <w:sz w:val="24"/>
          <w:szCs w:val="24"/>
        </w:rPr>
        <w:tab/>
      </w:r>
      <w:r w:rsidRPr="005A7484">
        <w:rPr>
          <w:rFonts w:ascii="Times New Roman" w:hAnsi="Times New Roman" w:cs="Times New Roman"/>
          <w:sz w:val="24"/>
          <w:szCs w:val="24"/>
        </w:rPr>
        <w:tab/>
        <w:t xml:space="preserve">Primary </w:t>
      </w:r>
      <w:r w:rsidR="00AD0DF7" w:rsidRPr="005A7484">
        <w:rPr>
          <w:rFonts w:ascii="Times New Roman" w:hAnsi="Times New Roman" w:cs="Times New Roman"/>
          <w:sz w:val="24"/>
          <w:szCs w:val="24"/>
        </w:rPr>
        <w:t>s</w:t>
      </w:r>
      <w:r w:rsidRPr="005A7484">
        <w:rPr>
          <w:rFonts w:ascii="Times New Roman" w:hAnsi="Times New Roman" w:cs="Times New Roman"/>
          <w:sz w:val="24"/>
          <w:szCs w:val="24"/>
        </w:rPr>
        <w:t xml:space="preserve">chool </w:t>
      </w:r>
      <w:r w:rsidR="00AD0DF7" w:rsidRPr="005A7484">
        <w:rPr>
          <w:rFonts w:ascii="Times New Roman" w:hAnsi="Times New Roman" w:cs="Times New Roman"/>
          <w:sz w:val="24"/>
          <w:szCs w:val="24"/>
        </w:rPr>
        <w:t>c</w:t>
      </w:r>
      <w:r w:rsidRPr="005A7484">
        <w:rPr>
          <w:rFonts w:ascii="Times New Roman" w:hAnsi="Times New Roman" w:cs="Times New Roman"/>
          <w:sz w:val="24"/>
          <w:szCs w:val="24"/>
        </w:rPr>
        <w:t xml:space="preserve">ompletion </w:t>
      </w:r>
      <w:r w:rsidR="00AD0DF7" w:rsidRPr="005A7484">
        <w:rPr>
          <w:rFonts w:ascii="Times New Roman" w:hAnsi="Times New Roman" w:cs="Times New Roman"/>
          <w:sz w:val="24"/>
          <w:szCs w:val="24"/>
        </w:rPr>
        <w:t>r</w:t>
      </w:r>
      <w:r w:rsidRPr="005A7484">
        <w:rPr>
          <w:rFonts w:ascii="Times New Roman" w:hAnsi="Times New Roman" w:cs="Times New Roman"/>
          <w:sz w:val="24"/>
          <w:szCs w:val="24"/>
        </w:rPr>
        <w:t xml:space="preserve">ate of </w:t>
      </w:r>
      <w:r w:rsidR="00AD0DF7" w:rsidRPr="005A7484">
        <w:rPr>
          <w:rFonts w:ascii="Times New Roman" w:hAnsi="Times New Roman" w:cs="Times New Roman"/>
          <w:sz w:val="24"/>
          <w:szCs w:val="24"/>
        </w:rPr>
        <w:t>c</w:t>
      </w:r>
      <w:r w:rsidRPr="005A7484">
        <w:rPr>
          <w:rFonts w:ascii="Times New Roman" w:hAnsi="Times New Roman" w:cs="Times New Roman"/>
          <w:sz w:val="24"/>
          <w:szCs w:val="24"/>
        </w:rPr>
        <w:t>hildren (Aged 15 to 19)</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SCR</w:t>
      </w:r>
      <w:r w:rsidRPr="005A7484">
        <w:rPr>
          <w:rFonts w:ascii="Times New Roman" w:hAnsi="Times New Roman" w:cs="Times New Roman"/>
          <w:sz w:val="24"/>
          <w:szCs w:val="24"/>
        </w:rPr>
        <w:tab/>
      </w:r>
      <w:r w:rsidRPr="005A7484">
        <w:rPr>
          <w:rFonts w:ascii="Times New Roman" w:hAnsi="Times New Roman" w:cs="Times New Roman"/>
          <w:sz w:val="24"/>
          <w:szCs w:val="24"/>
        </w:rPr>
        <w:tab/>
        <w:t xml:space="preserve">Secondary </w:t>
      </w:r>
      <w:r w:rsidR="00AD0DF7" w:rsidRPr="005A7484">
        <w:rPr>
          <w:rFonts w:ascii="Times New Roman" w:hAnsi="Times New Roman" w:cs="Times New Roman"/>
          <w:sz w:val="24"/>
          <w:szCs w:val="24"/>
        </w:rPr>
        <w:t>s</w:t>
      </w:r>
      <w:r w:rsidRPr="005A7484">
        <w:rPr>
          <w:rFonts w:ascii="Times New Roman" w:hAnsi="Times New Roman" w:cs="Times New Roman"/>
          <w:sz w:val="24"/>
          <w:szCs w:val="24"/>
        </w:rPr>
        <w:t xml:space="preserve">chool </w:t>
      </w:r>
      <w:r w:rsidR="00AD0DF7" w:rsidRPr="005A7484">
        <w:rPr>
          <w:rFonts w:ascii="Times New Roman" w:hAnsi="Times New Roman" w:cs="Times New Roman"/>
          <w:sz w:val="24"/>
          <w:szCs w:val="24"/>
        </w:rPr>
        <w:t>c</w:t>
      </w:r>
      <w:r w:rsidRPr="005A7484">
        <w:rPr>
          <w:rFonts w:ascii="Times New Roman" w:hAnsi="Times New Roman" w:cs="Times New Roman"/>
          <w:sz w:val="24"/>
          <w:szCs w:val="24"/>
        </w:rPr>
        <w:t xml:space="preserve">ompletion </w:t>
      </w:r>
      <w:r w:rsidR="00AD0DF7" w:rsidRPr="005A7484">
        <w:rPr>
          <w:rFonts w:ascii="Times New Roman" w:hAnsi="Times New Roman" w:cs="Times New Roman"/>
          <w:sz w:val="24"/>
          <w:szCs w:val="24"/>
        </w:rPr>
        <w:t>r</w:t>
      </w:r>
      <w:r w:rsidRPr="005A7484">
        <w:rPr>
          <w:rFonts w:ascii="Times New Roman" w:hAnsi="Times New Roman" w:cs="Times New Roman"/>
          <w:sz w:val="24"/>
          <w:szCs w:val="24"/>
        </w:rPr>
        <w:t xml:space="preserve">ate of </w:t>
      </w:r>
      <w:r w:rsidR="00AD0DF7" w:rsidRPr="005A7484">
        <w:rPr>
          <w:rFonts w:ascii="Times New Roman" w:hAnsi="Times New Roman" w:cs="Times New Roman"/>
          <w:sz w:val="24"/>
          <w:szCs w:val="24"/>
        </w:rPr>
        <w:t>c</w:t>
      </w:r>
      <w:r w:rsidRPr="005A7484">
        <w:rPr>
          <w:rFonts w:ascii="Times New Roman" w:hAnsi="Times New Roman" w:cs="Times New Roman"/>
          <w:sz w:val="24"/>
          <w:szCs w:val="24"/>
        </w:rPr>
        <w:t>hildren (Aged 20 to 24)</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PSLM</w:t>
      </w:r>
      <w:r w:rsidRPr="005A7484">
        <w:rPr>
          <w:rFonts w:ascii="Times New Roman" w:hAnsi="Times New Roman" w:cs="Times New Roman"/>
          <w:sz w:val="24"/>
          <w:szCs w:val="24"/>
        </w:rPr>
        <w:tab/>
      </w:r>
      <w:r w:rsidRPr="005A7484">
        <w:rPr>
          <w:rFonts w:ascii="Times New Roman" w:hAnsi="Times New Roman" w:cs="Times New Roman"/>
          <w:sz w:val="24"/>
          <w:szCs w:val="24"/>
        </w:rPr>
        <w:tab/>
        <w:t>Pakistan Social and Living Standards Measurement Survey</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D-index</w:t>
      </w:r>
      <w:r w:rsidRPr="005A7484">
        <w:rPr>
          <w:rFonts w:ascii="Times New Roman" w:hAnsi="Times New Roman" w:cs="Times New Roman"/>
          <w:sz w:val="24"/>
          <w:szCs w:val="24"/>
        </w:rPr>
        <w:tab/>
        <w:t xml:space="preserve">Dissimilarity </w:t>
      </w:r>
      <w:r w:rsidR="00AD0DF7" w:rsidRPr="005A7484">
        <w:rPr>
          <w:rFonts w:ascii="Times New Roman" w:hAnsi="Times New Roman" w:cs="Times New Roman"/>
          <w:sz w:val="24"/>
          <w:szCs w:val="24"/>
        </w:rPr>
        <w:t>i</w:t>
      </w:r>
      <w:r w:rsidRPr="005A7484">
        <w:rPr>
          <w:rFonts w:ascii="Times New Roman" w:hAnsi="Times New Roman" w:cs="Times New Roman"/>
          <w:sz w:val="24"/>
          <w:szCs w:val="24"/>
        </w:rPr>
        <w:t>ndex</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lastRenderedPageBreak/>
        <w:t>HHS</w:t>
      </w:r>
      <w:r w:rsidRPr="005A7484">
        <w:rPr>
          <w:rFonts w:ascii="Times New Roman" w:hAnsi="Times New Roman" w:cs="Times New Roman"/>
          <w:sz w:val="24"/>
          <w:szCs w:val="24"/>
        </w:rPr>
        <w:tab/>
      </w:r>
      <w:r w:rsidRPr="005A7484">
        <w:rPr>
          <w:rFonts w:ascii="Times New Roman" w:hAnsi="Times New Roman" w:cs="Times New Roman"/>
          <w:sz w:val="24"/>
          <w:szCs w:val="24"/>
        </w:rPr>
        <w:tab/>
        <w:t xml:space="preserve">Household </w:t>
      </w:r>
      <w:r w:rsidR="00AD0DF7" w:rsidRPr="005A7484">
        <w:rPr>
          <w:rFonts w:ascii="Times New Roman" w:hAnsi="Times New Roman" w:cs="Times New Roman"/>
          <w:sz w:val="24"/>
          <w:szCs w:val="24"/>
        </w:rPr>
        <w:t>s</w:t>
      </w:r>
      <w:r w:rsidRPr="005A7484">
        <w:rPr>
          <w:rFonts w:ascii="Times New Roman" w:hAnsi="Times New Roman" w:cs="Times New Roman"/>
          <w:sz w:val="24"/>
          <w:szCs w:val="24"/>
        </w:rPr>
        <w:t>ize</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GHHH</w:t>
      </w:r>
      <w:r w:rsidRPr="005A7484">
        <w:rPr>
          <w:rFonts w:ascii="Times New Roman" w:hAnsi="Times New Roman" w:cs="Times New Roman"/>
          <w:sz w:val="24"/>
          <w:szCs w:val="24"/>
        </w:rPr>
        <w:tab/>
      </w:r>
      <w:r w:rsidRPr="005A7484">
        <w:rPr>
          <w:rFonts w:ascii="Times New Roman" w:hAnsi="Times New Roman" w:cs="Times New Roman"/>
          <w:sz w:val="24"/>
          <w:szCs w:val="24"/>
        </w:rPr>
        <w:tab/>
        <w:t xml:space="preserve">Gender of </w:t>
      </w:r>
      <w:r w:rsidR="00AD0DF7" w:rsidRPr="005A7484">
        <w:rPr>
          <w:rFonts w:ascii="Times New Roman" w:hAnsi="Times New Roman" w:cs="Times New Roman"/>
          <w:sz w:val="24"/>
          <w:szCs w:val="24"/>
        </w:rPr>
        <w:t>h</w:t>
      </w:r>
      <w:r w:rsidRPr="005A7484">
        <w:rPr>
          <w:rFonts w:ascii="Times New Roman" w:hAnsi="Times New Roman" w:cs="Times New Roman"/>
          <w:sz w:val="24"/>
          <w:szCs w:val="24"/>
        </w:rPr>
        <w:t xml:space="preserve">ousehold </w:t>
      </w:r>
      <w:r w:rsidR="00AD0DF7" w:rsidRPr="005A7484">
        <w:rPr>
          <w:rFonts w:ascii="Times New Roman" w:hAnsi="Times New Roman" w:cs="Times New Roman"/>
          <w:sz w:val="24"/>
          <w:szCs w:val="24"/>
        </w:rPr>
        <w:t>h</w:t>
      </w:r>
      <w:r w:rsidRPr="005A7484">
        <w:rPr>
          <w:rFonts w:ascii="Times New Roman" w:hAnsi="Times New Roman" w:cs="Times New Roman"/>
          <w:sz w:val="24"/>
          <w:szCs w:val="24"/>
        </w:rPr>
        <w:t>ead</w:t>
      </w:r>
    </w:p>
    <w:p w:rsidR="00E97034" w:rsidRPr="005A7484" w:rsidRDefault="00E97034"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DKP</w:t>
      </w:r>
      <w:r w:rsidRPr="005A7484">
        <w:rPr>
          <w:rFonts w:ascii="Times New Roman" w:hAnsi="Times New Roman" w:cs="Times New Roman"/>
          <w:sz w:val="24"/>
          <w:szCs w:val="24"/>
        </w:rPr>
        <w:tab/>
      </w:r>
      <w:r w:rsidRPr="005A7484">
        <w:rPr>
          <w:rFonts w:ascii="Times New Roman" w:hAnsi="Times New Roman" w:cs="Times New Roman"/>
          <w:sz w:val="24"/>
          <w:szCs w:val="24"/>
        </w:rPr>
        <w:tab/>
        <w:t>Dummy</w:t>
      </w:r>
      <w:r w:rsidR="00AD0DF7" w:rsidRPr="005A7484">
        <w:rPr>
          <w:rFonts w:ascii="Times New Roman" w:hAnsi="Times New Roman" w:cs="Times New Roman"/>
          <w:sz w:val="24"/>
          <w:szCs w:val="24"/>
        </w:rPr>
        <w:t xml:space="preserve"> for Khyber Pakhtunkhwa province</w:t>
      </w:r>
    </w:p>
    <w:p w:rsidR="00AD0DF7" w:rsidRPr="005A7484" w:rsidRDefault="00AD0DF7"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DPB</w:t>
      </w:r>
      <w:r w:rsidRPr="005A7484">
        <w:rPr>
          <w:rFonts w:ascii="Times New Roman" w:hAnsi="Times New Roman" w:cs="Times New Roman"/>
          <w:sz w:val="24"/>
          <w:szCs w:val="24"/>
        </w:rPr>
        <w:tab/>
      </w:r>
      <w:r w:rsidRPr="005A7484">
        <w:rPr>
          <w:rFonts w:ascii="Times New Roman" w:hAnsi="Times New Roman" w:cs="Times New Roman"/>
          <w:sz w:val="24"/>
          <w:szCs w:val="24"/>
        </w:rPr>
        <w:tab/>
        <w:t>Dummy for Punjab province</w:t>
      </w:r>
    </w:p>
    <w:p w:rsidR="00AD0DF7" w:rsidRPr="005A7484" w:rsidRDefault="00AD0DF7"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DSD</w:t>
      </w:r>
      <w:r w:rsidRPr="005A7484">
        <w:rPr>
          <w:rFonts w:ascii="Times New Roman" w:hAnsi="Times New Roman" w:cs="Times New Roman"/>
          <w:sz w:val="24"/>
          <w:szCs w:val="24"/>
        </w:rPr>
        <w:tab/>
      </w:r>
      <w:r w:rsidRPr="005A7484">
        <w:rPr>
          <w:rFonts w:ascii="Times New Roman" w:hAnsi="Times New Roman" w:cs="Times New Roman"/>
          <w:sz w:val="24"/>
          <w:szCs w:val="24"/>
        </w:rPr>
        <w:tab/>
        <w:t>Dummy for Sindh province</w:t>
      </w:r>
    </w:p>
    <w:p w:rsidR="00AD0DF7" w:rsidRPr="005A7484" w:rsidRDefault="00AD0DF7"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DRUR</w:t>
      </w:r>
      <w:r w:rsidRPr="005A7484">
        <w:rPr>
          <w:rFonts w:ascii="Times New Roman" w:hAnsi="Times New Roman" w:cs="Times New Roman"/>
          <w:sz w:val="24"/>
          <w:szCs w:val="24"/>
        </w:rPr>
        <w:tab/>
      </w:r>
      <w:r w:rsidRPr="005A7484">
        <w:rPr>
          <w:rFonts w:ascii="Times New Roman" w:hAnsi="Times New Roman" w:cs="Times New Roman"/>
          <w:sz w:val="24"/>
          <w:szCs w:val="24"/>
        </w:rPr>
        <w:tab/>
        <w:t>Dummy for rural areas</w:t>
      </w:r>
    </w:p>
    <w:p w:rsidR="00AD0DF7" w:rsidRPr="005A7484" w:rsidRDefault="00AD0DF7"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LNPC</w:t>
      </w:r>
      <w:r w:rsidRPr="005A7484">
        <w:rPr>
          <w:rFonts w:ascii="Times New Roman" w:hAnsi="Times New Roman" w:cs="Times New Roman"/>
          <w:sz w:val="24"/>
          <w:szCs w:val="24"/>
        </w:rPr>
        <w:tab/>
      </w:r>
      <w:r w:rsidRPr="005A7484">
        <w:rPr>
          <w:rFonts w:ascii="Times New Roman" w:hAnsi="Times New Roman" w:cs="Times New Roman"/>
          <w:sz w:val="24"/>
          <w:szCs w:val="24"/>
        </w:rPr>
        <w:tab/>
        <w:t>Log of income per capita</w:t>
      </w:r>
    </w:p>
    <w:p w:rsidR="00AD0DF7" w:rsidRPr="005A7484" w:rsidRDefault="00AD0DF7" w:rsidP="005A7484">
      <w:pPr>
        <w:pStyle w:val="ListParagraph"/>
        <w:numPr>
          <w:ilvl w:val="0"/>
          <w:numId w:val="9"/>
        </w:numPr>
        <w:spacing w:after="240" w:line="240" w:lineRule="auto"/>
        <w:contextualSpacing w:val="0"/>
        <w:rPr>
          <w:rFonts w:ascii="Times New Roman" w:hAnsi="Times New Roman" w:cs="Times New Roman"/>
          <w:sz w:val="24"/>
          <w:szCs w:val="24"/>
        </w:rPr>
      </w:pPr>
      <w:r w:rsidRPr="005A7484">
        <w:rPr>
          <w:rFonts w:ascii="Times New Roman" w:hAnsi="Times New Roman" w:cs="Times New Roman"/>
          <w:sz w:val="24"/>
          <w:szCs w:val="24"/>
        </w:rPr>
        <w:t>EHHH</w:t>
      </w:r>
      <w:r w:rsidRPr="005A7484">
        <w:rPr>
          <w:rFonts w:ascii="Times New Roman" w:hAnsi="Times New Roman" w:cs="Times New Roman"/>
          <w:sz w:val="24"/>
          <w:szCs w:val="24"/>
        </w:rPr>
        <w:tab/>
      </w:r>
      <w:r w:rsidRPr="005A7484">
        <w:rPr>
          <w:rFonts w:ascii="Times New Roman" w:hAnsi="Times New Roman" w:cs="Times New Roman"/>
          <w:sz w:val="24"/>
          <w:szCs w:val="24"/>
        </w:rPr>
        <w:tab/>
        <w:t>Education of household head</w:t>
      </w:r>
    </w:p>
    <w:p w:rsidR="00562D90" w:rsidRPr="005A7484" w:rsidRDefault="00562D90" w:rsidP="00562D90">
      <w:pPr>
        <w:ind w:left="2880"/>
        <w:rPr>
          <w:rFonts w:ascii="Times New Roman" w:eastAsiaTheme="majorEastAsia" w:hAnsi="Times New Roman" w:cs="Times New Roman"/>
          <w:b/>
          <w:bCs/>
          <w:sz w:val="28"/>
          <w:szCs w:val="28"/>
        </w:rPr>
      </w:pPr>
      <w:r w:rsidRPr="005A7484">
        <w:rPr>
          <w:rFonts w:ascii="Times New Roman" w:hAnsi="Times New Roman" w:cs="Times New Roman"/>
        </w:rPr>
        <w:br w:type="page"/>
      </w:r>
    </w:p>
    <w:p w:rsidR="00AB3CF6" w:rsidRPr="005A7484" w:rsidRDefault="00004D73" w:rsidP="002E03EF">
      <w:pPr>
        <w:pStyle w:val="Heading1"/>
        <w:spacing w:before="0" w:after="240" w:line="360" w:lineRule="auto"/>
        <w:jc w:val="center"/>
        <w:rPr>
          <w:rFonts w:ascii="Times New Roman" w:hAnsi="Times New Roman" w:cs="Times New Roman"/>
          <w:color w:val="auto"/>
        </w:rPr>
      </w:pPr>
      <w:bookmarkStart w:id="8" w:name="_Toc20218966"/>
      <w:r w:rsidRPr="005A7484">
        <w:rPr>
          <w:rFonts w:ascii="Times New Roman" w:hAnsi="Times New Roman" w:cs="Times New Roman"/>
          <w:color w:val="auto"/>
        </w:rPr>
        <w:lastRenderedPageBreak/>
        <w:t>Part I:</w:t>
      </w:r>
      <w:r w:rsidR="00AB3CF6" w:rsidRPr="005A7484">
        <w:rPr>
          <w:rFonts w:ascii="Times New Roman" w:hAnsi="Times New Roman" w:cs="Times New Roman"/>
          <w:color w:val="auto"/>
        </w:rPr>
        <w:t xml:space="preserve"> Introduction</w:t>
      </w:r>
      <w:bookmarkEnd w:id="8"/>
    </w:p>
    <w:p w:rsidR="00942A94" w:rsidRPr="005A7484" w:rsidRDefault="001E3F56" w:rsidP="001E3F56">
      <w:pPr>
        <w:pStyle w:val="Heading2"/>
        <w:spacing w:before="0" w:after="240" w:line="480" w:lineRule="auto"/>
        <w:rPr>
          <w:rFonts w:ascii="Times New Roman" w:hAnsi="Times New Roman" w:cs="Times New Roman"/>
          <w:b/>
          <w:color w:val="auto"/>
        </w:rPr>
      </w:pPr>
      <w:bookmarkStart w:id="9" w:name="_Toc20218967"/>
      <w:r w:rsidRPr="001E3F56">
        <w:rPr>
          <w:rFonts w:ascii="Times New Roman" w:hAnsi="Times New Roman" w:cs="Times New Roman"/>
          <w:b/>
          <w:color w:val="auto"/>
        </w:rPr>
        <w:t>1.</w:t>
      </w:r>
      <w:r>
        <w:rPr>
          <w:rFonts w:ascii="Times New Roman" w:hAnsi="Times New Roman" w:cs="Times New Roman"/>
          <w:b/>
          <w:color w:val="auto"/>
        </w:rPr>
        <w:t xml:space="preserve">1. </w:t>
      </w:r>
      <w:r w:rsidR="0071548D">
        <w:rPr>
          <w:rFonts w:ascii="Times New Roman" w:hAnsi="Times New Roman" w:cs="Times New Roman"/>
          <w:b/>
          <w:color w:val="auto"/>
        </w:rPr>
        <w:t>Inequality; its Social and Economic Repercussions</w:t>
      </w:r>
      <w:bookmarkEnd w:id="9"/>
    </w:p>
    <w:p w:rsidR="00AB3CF6"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Inequality refers to the imbalances </w:t>
      </w:r>
      <w:r w:rsidR="00DE3F74" w:rsidRPr="005A7484">
        <w:rPr>
          <w:rFonts w:ascii="Times New Roman" w:hAnsi="Times New Roman" w:cs="Times New Roman"/>
          <w:sz w:val="24"/>
        </w:rPr>
        <w:t>in</w:t>
      </w:r>
      <w:r w:rsidRPr="005A7484">
        <w:rPr>
          <w:rFonts w:ascii="Times New Roman" w:hAnsi="Times New Roman" w:cs="Times New Roman"/>
          <w:sz w:val="24"/>
        </w:rPr>
        <w:t xml:space="preserve"> the distribution </w:t>
      </w:r>
      <w:r w:rsidR="00692D39" w:rsidRPr="005A7484">
        <w:rPr>
          <w:rFonts w:ascii="Times New Roman" w:hAnsi="Times New Roman" w:cs="Times New Roman"/>
          <w:sz w:val="24"/>
        </w:rPr>
        <w:t xml:space="preserve">of assets, income and human development </w:t>
      </w:r>
      <w:r w:rsidRPr="005A7484">
        <w:rPr>
          <w:rFonts w:ascii="Times New Roman" w:hAnsi="Times New Roman" w:cs="Times New Roman"/>
          <w:sz w:val="24"/>
        </w:rPr>
        <w:t xml:space="preserve">in a </w:t>
      </w:r>
      <w:r w:rsidR="00692D39" w:rsidRPr="005A7484">
        <w:rPr>
          <w:rFonts w:ascii="Times New Roman" w:hAnsi="Times New Roman" w:cs="Times New Roman"/>
          <w:sz w:val="24"/>
        </w:rPr>
        <w:t xml:space="preserve">society. These imbalances can be </w:t>
      </w:r>
      <w:r w:rsidRPr="005A7484">
        <w:rPr>
          <w:rFonts w:ascii="Times New Roman" w:hAnsi="Times New Roman" w:cs="Times New Roman"/>
          <w:sz w:val="24"/>
        </w:rPr>
        <w:t>social, political or</w:t>
      </w:r>
      <w:r w:rsidR="00692D39" w:rsidRPr="005A7484">
        <w:rPr>
          <w:rFonts w:ascii="Times New Roman" w:hAnsi="Times New Roman" w:cs="Times New Roman"/>
          <w:sz w:val="24"/>
        </w:rPr>
        <w:t xml:space="preserve"> just</w:t>
      </w:r>
      <w:r w:rsidRPr="005A7484">
        <w:rPr>
          <w:rFonts w:ascii="Times New Roman" w:hAnsi="Times New Roman" w:cs="Times New Roman"/>
          <w:sz w:val="24"/>
        </w:rPr>
        <w:t xml:space="preserve"> economic in nature. We live in a time where some individuals own enough to feed their families for generations to come and then there are </w:t>
      </w:r>
      <w:r w:rsidR="00243BD4" w:rsidRPr="005A7484">
        <w:rPr>
          <w:rFonts w:ascii="Times New Roman" w:hAnsi="Times New Roman" w:cs="Times New Roman"/>
          <w:sz w:val="24"/>
        </w:rPr>
        <w:t xml:space="preserve">other </w:t>
      </w:r>
      <w:r w:rsidRPr="005A7484">
        <w:rPr>
          <w:rFonts w:ascii="Times New Roman" w:hAnsi="Times New Roman" w:cs="Times New Roman"/>
          <w:sz w:val="24"/>
        </w:rPr>
        <w:t>families that go days without eating. On one hand there are individuals who can afford luxurious vacation trips to foreign countries</w:t>
      </w:r>
      <w:r w:rsidR="00F46356" w:rsidRPr="005A7484">
        <w:rPr>
          <w:rFonts w:ascii="Times New Roman" w:hAnsi="Times New Roman" w:cs="Times New Roman"/>
          <w:sz w:val="24"/>
        </w:rPr>
        <w:t xml:space="preserve"> every couple of months</w:t>
      </w:r>
      <w:r w:rsidRPr="005A7484">
        <w:rPr>
          <w:rFonts w:ascii="Times New Roman" w:hAnsi="Times New Roman" w:cs="Times New Roman"/>
          <w:sz w:val="24"/>
        </w:rPr>
        <w:t xml:space="preserve"> and on the </w:t>
      </w:r>
      <w:r w:rsidR="00E0116C" w:rsidRPr="005A7484">
        <w:rPr>
          <w:rFonts w:ascii="Times New Roman" w:hAnsi="Times New Roman" w:cs="Times New Roman"/>
          <w:sz w:val="24"/>
        </w:rPr>
        <w:t>other, there</w:t>
      </w:r>
      <w:r w:rsidRPr="005A7484">
        <w:rPr>
          <w:rFonts w:ascii="Times New Roman" w:hAnsi="Times New Roman" w:cs="Times New Roman"/>
          <w:sz w:val="24"/>
        </w:rPr>
        <w:t xml:space="preserve"> are those who can</w:t>
      </w:r>
      <w:r w:rsidR="0071548D">
        <w:rPr>
          <w:rFonts w:ascii="Times New Roman" w:hAnsi="Times New Roman" w:cs="Times New Roman"/>
          <w:sz w:val="24"/>
        </w:rPr>
        <w:t>no</w:t>
      </w:r>
      <w:r w:rsidRPr="005A7484">
        <w:rPr>
          <w:rFonts w:ascii="Times New Roman" w:hAnsi="Times New Roman" w:cs="Times New Roman"/>
          <w:sz w:val="24"/>
        </w:rPr>
        <w:t xml:space="preserve">t even afford basic healthcare facilities. </w:t>
      </w:r>
    </w:p>
    <w:p w:rsidR="00AB3CF6"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Even though the system of democratic participatory governance was well established during the twentieth century and with the improved modern-day role of institutions to protect human rights alongside social, economic and political liberty,</w:t>
      </w:r>
      <w:r w:rsidR="00DE3F74" w:rsidRPr="005A7484">
        <w:rPr>
          <w:rFonts w:ascii="Times New Roman" w:hAnsi="Times New Roman" w:cs="Times New Roman"/>
          <w:sz w:val="24"/>
        </w:rPr>
        <w:t xml:space="preserve"> yet</w:t>
      </w:r>
      <w:r w:rsidRPr="005A7484">
        <w:rPr>
          <w:rFonts w:ascii="Times New Roman" w:hAnsi="Times New Roman" w:cs="Times New Roman"/>
          <w:sz w:val="24"/>
        </w:rPr>
        <w:t xml:space="preserve"> inequalities are proliferating. </w:t>
      </w:r>
      <w:r w:rsidR="00DE3F74" w:rsidRPr="005A7484">
        <w:rPr>
          <w:rFonts w:ascii="Times New Roman" w:hAnsi="Times New Roman" w:cs="Times New Roman"/>
          <w:sz w:val="24"/>
        </w:rPr>
        <w:t>While people across the globe are</w:t>
      </w:r>
      <w:r w:rsidRPr="005A7484">
        <w:rPr>
          <w:rFonts w:ascii="Times New Roman" w:hAnsi="Times New Roman" w:cs="Times New Roman"/>
          <w:sz w:val="24"/>
        </w:rPr>
        <w:t xml:space="preserve"> now more integrated </w:t>
      </w:r>
      <w:r w:rsidR="00DE3F74" w:rsidRPr="005A7484">
        <w:rPr>
          <w:rFonts w:ascii="Times New Roman" w:hAnsi="Times New Roman" w:cs="Times New Roman"/>
          <w:sz w:val="24"/>
        </w:rPr>
        <w:t>as a result of</w:t>
      </w:r>
      <w:r w:rsidRPr="005A7484">
        <w:rPr>
          <w:rFonts w:ascii="Times New Roman" w:hAnsi="Times New Roman" w:cs="Times New Roman"/>
          <w:sz w:val="24"/>
        </w:rPr>
        <w:t xml:space="preserve"> increased trade, migration</w:t>
      </w:r>
      <w:r w:rsidR="00DF2C23" w:rsidRPr="005A7484">
        <w:rPr>
          <w:rFonts w:ascii="Times New Roman" w:hAnsi="Times New Roman" w:cs="Times New Roman"/>
          <w:sz w:val="24"/>
        </w:rPr>
        <w:t>,</w:t>
      </w:r>
      <w:r w:rsidRPr="005A7484">
        <w:rPr>
          <w:rFonts w:ascii="Times New Roman" w:hAnsi="Times New Roman" w:cs="Times New Roman"/>
          <w:sz w:val="24"/>
        </w:rPr>
        <w:t xml:space="preserve"> and the development of new and improved communication </w:t>
      </w:r>
      <w:r w:rsidR="00DE3F74" w:rsidRPr="005A7484">
        <w:rPr>
          <w:rFonts w:ascii="Times New Roman" w:hAnsi="Times New Roman" w:cs="Times New Roman"/>
          <w:sz w:val="24"/>
        </w:rPr>
        <w:t xml:space="preserve">technology (ICT) </w:t>
      </w:r>
      <w:r w:rsidRPr="005A7484">
        <w:rPr>
          <w:rFonts w:ascii="Times New Roman" w:hAnsi="Times New Roman" w:cs="Times New Roman"/>
          <w:sz w:val="24"/>
        </w:rPr>
        <w:t xml:space="preserve">social political and economic deprivations still prevail </w:t>
      </w:r>
      <w:r w:rsidR="00DE3F74" w:rsidRPr="005A7484">
        <w:rPr>
          <w:rFonts w:ascii="Times New Roman" w:hAnsi="Times New Roman" w:cs="Times New Roman"/>
          <w:sz w:val="24"/>
        </w:rPr>
        <w:t>in most parts of the world.</w:t>
      </w:r>
      <w:r w:rsidRPr="005A7484">
        <w:rPr>
          <w:rFonts w:ascii="Times New Roman" w:hAnsi="Times New Roman" w:cs="Times New Roman"/>
          <w:sz w:val="24"/>
        </w:rPr>
        <w:t xml:space="preserve"> The average life expectancy of the </w:t>
      </w:r>
      <w:r w:rsidR="00DE3F74" w:rsidRPr="005A7484">
        <w:rPr>
          <w:rFonts w:ascii="Times New Roman" w:hAnsi="Times New Roman" w:cs="Times New Roman"/>
          <w:sz w:val="24"/>
        </w:rPr>
        <w:t>people worldwide</w:t>
      </w:r>
      <w:r w:rsidRPr="005A7484">
        <w:rPr>
          <w:rFonts w:ascii="Times New Roman" w:hAnsi="Times New Roman" w:cs="Times New Roman"/>
          <w:sz w:val="24"/>
        </w:rPr>
        <w:t xml:space="preserve"> has increased and yet there are </w:t>
      </w:r>
      <w:r w:rsidR="00DE3F74" w:rsidRPr="005A7484">
        <w:rPr>
          <w:rFonts w:ascii="Times New Roman" w:hAnsi="Times New Roman" w:cs="Times New Roman"/>
          <w:sz w:val="24"/>
        </w:rPr>
        <w:t xml:space="preserve">recurring </w:t>
      </w:r>
      <w:r w:rsidRPr="005A7484">
        <w:rPr>
          <w:rFonts w:ascii="Times New Roman" w:hAnsi="Times New Roman" w:cs="Times New Roman"/>
          <w:sz w:val="24"/>
        </w:rPr>
        <w:t xml:space="preserve">problems like famines, </w:t>
      </w:r>
      <w:r w:rsidR="00DE3F74" w:rsidRPr="005A7484">
        <w:rPr>
          <w:rFonts w:ascii="Times New Roman" w:hAnsi="Times New Roman" w:cs="Times New Roman"/>
          <w:sz w:val="24"/>
        </w:rPr>
        <w:t xml:space="preserve">widespread </w:t>
      </w:r>
      <w:r w:rsidRPr="005A7484">
        <w:rPr>
          <w:rFonts w:ascii="Times New Roman" w:hAnsi="Times New Roman" w:cs="Times New Roman"/>
          <w:sz w:val="24"/>
        </w:rPr>
        <w:t>poor healthcare facilities, lack of basic infrastructure and above all unfulfilled basic needs</w:t>
      </w:r>
      <w:sdt>
        <w:sdtPr>
          <w:rPr>
            <w:rFonts w:ascii="Times New Roman" w:hAnsi="Times New Roman" w:cs="Times New Roman"/>
            <w:sz w:val="24"/>
          </w:rPr>
          <w:id w:val="65917546"/>
          <w:citation/>
        </w:sdtPr>
        <w:sdtContent>
          <w:r w:rsidR="00700608">
            <w:rPr>
              <w:rFonts w:ascii="Times New Roman" w:hAnsi="Times New Roman" w:cs="Times New Roman"/>
              <w:sz w:val="24"/>
            </w:rPr>
            <w:fldChar w:fldCharType="begin"/>
          </w:r>
          <w:r w:rsidR="0071548D">
            <w:rPr>
              <w:rFonts w:ascii="Times New Roman" w:hAnsi="Times New Roman" w:cs="Times New Roman"/>
              <w:sz w:val="24"/>
            </w:rPr>
            <w:instrText xml:space="preserve"> CITATION Sen99 \l 1033 </w:instrText>
          </w:r>
          <w:r w:rsidR="00700608">
            <w:rPr>
              <w:rFonts w:ascii="Times New Roman" w:hAnsi="Times New Roman" w:cs="Times New Roman"/>
              <w:sz w:val="24"/>
            </w:rPr>
            <w:fldChar w:fldCharType="separate"/>
          </w:r>
          <w:r w:rsidR="008B17AF" w:rsidRPr="008B17AF">
            <w:rPr>
              <w:rFonts w:ascii="Times New Roman" w:hAnsi="Times New Roman" w:cs="Times New Roman"/>
              <w:noProof/>
              <w:sz w:val="24"/>
            </w:rPr>
            <w:t>(Sen, DEVELOPMENT AS FREEDOM, 1999)</w:t>
          </w:r>
          <w:r w:rsidR="00700608">
            <w:rPr>
              <w:rFonts w:ascii="Times New Roman" w:hAnsi="Times New Roman" w:cs="Times New Roman"/>
              <w:sz w:val="24"/>
            </w:rPr>
            <w:fldChar w:fldCharType="end"/>
          </w:r>
        </w:sdtContent>
      </w:sdt>
      <w:r w:rsidRPr="005A7484">
        <w:rPr>
          <w:rFonts w:ascii="Times New Roman" w:hAnsi="Times New Roman" w:cs="Times New Roman"/>
          <w:sz w:val="24"/>
        </w:rPr>
        <w:t>.</w:t>
      </w:r>
    </w:p>
    <w:p w:rsidR="00AB3CF6" w:rsidRPr="005A7484" w:rsidRDefault="00AB3CF6" w:rsidP="002E03EF">
      <w:pPr>
        <w:spacing w:after="240" w:line="480" w:lineRule="auto"/>
        <w:jc w:val="both"/>
        <w:rPr>
          <w:rFonts w:ascii="Times New Roman" w:hAnsi="Times New Roman" w:cs="Times New Roman"/>
          <w:spacing w:val="-2"/>
          <w:sz w:val="24"/>
        </w:rPr>
      </w:pPr>
      <w:r w:rsidRPr="005A7484">
        <w:rPr>
          <w:rFonts w:ascii="Times New Roman" w:hAnsi="Times New Roman" w:cs="Times New Roman"/>
          <w:spacing w:val="-2"/>
          <w:sz w:val="24"/>
        </w:rPr>
        <w:t>There are private schools for children that use avant-garde educational techniques and charge exorbitant amounts to deliver q</w:t>
      </w:r>
      <w:r w:rsidR="00DE3F74" w:rsidRPr="005A7484">
        <w:rPr>
          <w:rFonts w:ascii="Times New Roman" w:hAnsi="Times New Roman" w:cs="Times New Roman"/>
          <w:spacing w:val="-2"/>
          <w:sz w:val="24"/>
        </w:rPr>
        <w:t>uality education that in-a-way e</w:t>
      </w:r>
      <w:r w:rsidRPr="005A7484">
        <w:rPr>
          <w:rFonts w:ascii="Times New Roman" w:hAnsi="Times New Roman" w:cs="Times New Roman"/>
          <w:spacing w:val="-2"/>
          <w:sz w:val="24"/>
        </w:rPr>
        <w:t xml:space="preserve">nsure secured economic futures, and many people </w:t>
      </w:r>
      <w:r w:rsidR="00942A94" w:rsidRPr="005A7484">
        <w:rPr>
          <w:rFonts w:ascii="Times New Roman" w:hAnsi="Times New Roman" w:cs="Times New Roman"/>
          <w:spacing w:val="-2"/>
          <w:sz w:val="24"/>
        </w:rPr>
        <w:t xml:space="preserve">who can afford these high costs </w:t>
      </w:r>
      <w:r w:rsidRPr="005A7484">
        <w:rPr>
          <w:rFonts w:ascii="Times New Roman" w:hAnsi="Times New Roman" w:cs="Times New Roman"/>
          <w:spacing w:val="-2"/>
          <w:sz w:val="24"/>
        </w:rPr>
        <w:t>send their children to these educational institutions to learn</w:t>
      </w:r>
      <w:r w:rsidR="00942A94" w:rsidRPr="005A7484">
        <w:rPr>
          <w:rFonts w:ascii="Times New Roman" w:hAnsi="Times New Roman" w:cs="Times New Roman"/>
          <w:spacing w:val="-2"/>
          <w:sz w:val="24"/>
        </w:rPr>
        <w:t>. But, at the same time</w:t>
      </w:r>
      <w:r w:rsidRPr="005A7484">
        <w:rPr>
          <w:rFonts w:ascii="Times New Roman" w:hAnsi="Times New Roman" w:cs="Times New Roman"/>
          <w:spacing w:val="-2"/>
          <w:sz w:val="24"/>
        </w:rPr>
        <w:t xml:space="preserve"> there are </w:t>
      </w:r>
      <w:r w:rsidR="00942A94" w:rsidRPr="005A7484">
        <w:rPr>
          <w:rFonts w:ascii="Times New Roman" w:hAnsi="Times New Roman" w:cs="Times New Roman"/>
          <w:spacing w:val="-2"/>
          <w:sz w:val="24"/>
        </w:rPr>
        <w:t xml:space="preserve">a very large number of </w:t>
      </w:r>
      <w:r w:rsidRPr="005A7484">
        <w:rPr>
          <w:rFonts w:ascii="Times New Roman" w:hAnsi="Times New Roman" w:cs="Times New Roman"/>
          <w:spacing w:val="-2"/>
          <w:sz w:val="24"/>
        </w:rPr>
        <w:t xml:space="preserve">other children who are deprived of basic primary education from public schools </w:t>
      </w:r>
      <w:r w:rsidR="00942A94" w:rsidRPr="005A7484">
        <w:rPr>
          <w:rFonts w:ascii="Times New Roman" w:hAnsi="Times New Roman" w:cs="Times New Roman"/>
          <w:spacing w:val="-2"/>
          <w:sz w:val="24"/>
        </w:rPr>
        <w:t xml:space="preserve">which may </w:t>
      </w:r>
      <w:r w:rsidRPr="005A7484">
        <w:rPr>
          <w:rFonts w:ascii="Times New Roman" w:hAnsi="Times New Roman" w:cs="Times New Roman"/>
          <w:spacing w:val="-2"/>
          <w:sz w:val="24"/>
        </w:rPr>
        <w:t xml:space="preserve">charge </w:t>
      </w:r>
      <w:r w:rsidR="00942A94" w:rsidRPr="005A7484">
        <w:rPr>
          <w:rFonts w:ascii="Times New Roman" w:hAnsi="Times New Roman" w:cs="Times New Roman"/>
          <w:spacing w:val="-2"/>
          <w:sz w:val="24"/>
        </w:rPr>
        <w:t xml:space="preserve">very low fees but a significant </w:t>
      </w:r>
      <w:r w:rsidR="00942A94" w:rsidRPr="005A7484">
        <w:rPr>
          <w:rFonts w:ascii="Times New Roman" w:hAnsi="Times New Roman" w:cs="Times New Roman"/>
          <w:spacing w:val="-2"/>
          <w:sz w:val="24"/>
        </w:rPr>
        <w:lastRenderedPageBreak/>
        <w:t>number of</w:t>
      </w:r>
      <w:r w:rsidRPr="005A7484">
        <w:rPr>
          <w:rFonts w:ascii="Times New Roman" w:hAnsi="Times New Roman" w:cs="Times New Roman"/>
          <w:spacing w:val="-2"/>
          <w:sz w:val="24"/>
        </w:rPr>
        <w:t xml:space="preserve"> these adolescent boys and girls have to work from an early age </w:t>
      </w:r>
      <w:r w:rsidR="00942A94" w:rsidRPr="005A7484">
        <w:rPr>
          <w:rFonts w:ascii="Times New Roman" w:hAnsi="Times New Roman" w:cs="Times New Roman"/>
          <w:spacing w:val="-2"/>
          <w:sz w:val="24"/>
        </w:rPr>
        <w:t xml:space="preserve">to support their families </w:t>
      </w:r>
      <w:r w:rsidRPr="005A7484">
        <w:rPr>
          <w:rFonts w:ascii="Times New Roman" w:hAnsi="Times New Roman" w:cs="Times New Roman"/>
          <w:spacing w:val="-2"/>
          <w:sz w:val="24"/>
        </w:rPr>
        <w:t>and give up on education</w:t>
      </w:r>
      <w:r w:rsidR="00942A94" w:rsidRPr="005A7484">
        <w:rPr>
          <w:rFonts w:ascii="Times New Roman" w:hAnsi="Times New Roman" w:cs="Times New Roman"/>
          <w:spacing w:val="-2"/>
          <w:sz w:val="24"/>
        </w:rPr>
        <w:t xml:space="preserve"> and forgo the </w:t>
      </w:r>
      <w:r w:rsidRPr="005A7484">
        <w:rPr>
          <w:rFonts w:ascii="Times New Roman" w:hAnsi="Times New Roman" w:cs="Times New Roman"/>
          <w:spacing w:val="-2"/>
          <w:sz w:val="24"/>
        </w:rPr>
        <w:t>opportunity</w:t>
      </w:r>
      <w:r w:rsidR="00942A94" w:rsidRPr="005A7484">
        <w:rPr>
          <w:rFonts w:ascii="Times New Roman" w:hAnsi="Times New Roman" w:cs="Times New Roman"/>
          <w:spacing w:val="-2"/>
          <w:sz w:val="24"/>
        </w:rPr>
        <w:t xml:space="preserve"> of low cost available public education</w:t>
      </w:r>
      <w:r w:rsidRPr="005A7484">
        <w:rPr>
          <w:rFonts w:ascii="Times New Roman" w:hAnsi="Times New Roman" w:cs="Times New Roman"/>
          <w:spacing w:val="-2"/>
          <w:sz w:val="24"/>
        </w:rPr>
        <w:t xml:space="preserve">. Some individuals have it all whereas others </w:t>
      </w:r>
      <w:r w:rsidR="00A078D4" w:rsidRPr="005A7484">
        <w:rPr>
          <w:rFonts w:ascii="Times New Roman" w:hAnsi="Times New Roman" w:cs="Times New Roman"/>
          <w:spacing w:val="-2"/>
          <w:sz w:val="24"/>
        </w:rPr>
        <w:t>have nothing</w:t>
      </w:r>
      <w:r w:rsidRPr="005A7484">
        <w:rPr>
          <w:rFonts w:ascii="Times New Roman" w:hAnsi="Times New Roman" w:cs="Times New Roman"/>
          <w:spacing w:val="-2"/>
          <w:sz w:val="24"/>
        </w:rPr>
        <w:t xml:space="preserve">. </w:t>
      </w:r>
      <w:r w:rsidR="00942A94" w:rsidRPr="005A7484">
        <w:rPr>
          <w:rFonts w:ascii="Times New Roman" w:hAnsi="Times New Roman" w:cs="Times New Roman"/>
          <w:spacing w:val="-2"/>
          <w:sz w:val="24"/>
        </w:rPr>
        <w:t>More than ever we</w:t>
      </w:r>
      <w:r w:rsidRPr="005A7484">
        <w:rPr>
          <w:rFonts w:ascii="Times New Roman" w:hAnsi="Times New Roman" w:cs="Times New Roman"/>
          <w:spacing w:val="-2"/>
          <w:sz w:val="24"/>
        </w:rPr>
        <w:t xml:space="preserve"> have entered a strange time where our world is full of </w:t>
      </w:r>
      <w:r w:rsidR="008B671F" w:rsidRPr="005A7484">
        <w:rPr>
          <w:rFonts w:ascii="Times New Roman" w:hAnsi="Times New Roman" w:cs="Times New Roman"/>
          <w:spacing w:val="-2"/>
          <w:sz w:val="24"/>
        </w:rPr>
        <w:t>inequalities and</w:t>
      </w:r>
      <w:r w:rsidRPr="005A7484">
        <w:rPr>
          <w:rFonts w:ascii="Times New Roman" w:hAnsi="Times New Roman" w:cs="Times New Roman"/>
          <w:spacing w:val="-2"/>
          <w:sz w:val="24"/>
        </w:rPr>
        <w:t xml:space="preserve"> the gap between the rich and poor is increasing; </w:t>
      </w:r>
      <w:r w:rsidR="00A078D4" w:rsidRPr="005A7484">
        <w:rPr>
          <w:rFonts w:ascii="Times New Roman" w:hAnsi="Times New Roman" w:cs="Times New Roman"/>
          <w:spacing w:val="-2"/>
          <w:sz w:val="24"/>
        </w:rPr>
        <w:t xml:space="preserve">and </w:t>
      </w:r>
      <w:r w:rsidRPr="005A7484">
        <w:rPr>
          <w:rFonts w:ascii="Times New Roman" w:hAnsi="Times New Roman" w:cs="Times New Roman"/>
          <w:spacing w:val="-2"/>
          <w:sz w:val="24"/>
        </w:rPr>
        <w:t>the only way to bridge th</w:t>
      </w:r>
      <w:r w:rsidR="00942A94" w:rsidRPr="005A7484">
        <w:rPr>
          <w:rFonts w:ascii="Times New Roman" w:hAnsi="Times New Roman" w:cs="Times New Roman"/>
          <w:spacing w:val="-2"/>
          <w:sz w:val="24"/>
        </w:rPr>
        <w:t>is</w:t>
      </w:r>
      <w:r w:rsidRPr="005A7484">
        <w:rPr>
          <w:rFonts w:ascii="Times New Roman" w:hAnsi="Times New Roman" w:cs="Times New Roman"/>
          <w:spacing w:val="-2"/>
          <w:sz w:val="24"/>
        </w:rPr>
        <w:t xml:space="preserve"> gap is by ensuring basic opportunities for </w:t>
      </w:r>
      <w:r w:rsidR="00EE058B" w:rsidRPr="005A7484">
        <w:rPr>
          <w:rFonts w:ascii="Times New Roman" w:hAnsi="Times New Roman" w:cs="Times New Roman"/>
          <w:spacing w:val="-2"/>
          <w:sz w:val="24"/>
        </w:rPr>
        <w:t>everyone</w:t>
      </w:r>
      <w:r w:rsidRPr="005A7484">
        <w:rPr>
          <w:rFonts w:ascii="Times New Roman" w:hAnsi="Times New Roman" w:cs="Times New Roman"/>
          <w:spacing w:val="-2"/>
          <w:sz w:val="24"/>
        </w:rPr>
        <w:t>.</w:t>
      </w:r>
    </w:p>
    <w:p w:rsidR="00D61DF4"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Inequality is to a country what cancer can be to a body;</w:t>
      </w:r>
      <w:r w:rsidR="00A078D4" w:rsidRPr="005A7484">
        <w:rPr>
          <w:rFonts w:ascii="Times New Roman" w:hAnsi="Times New Roman" w:cs="Times New Roman"/>
          <w:sz w:val="24"/>
        </w:rPr>
        <w:t xml:space="preserve"> meaning</w:t>
      </w:r>
      <w:r w:rsidRPr="005A7484">
        <w:rPr>
          <w:rFonts w:ascii="Times New Roman" w:hAnsi="Times New Roman" w:cs="Times New Roman"/>
          <w:sz w:val="24"/>
        </w:rPr>
        <w:t xml:space="preserve"> it can have disastrous results. According to an Oxfam study done for Pakistan it is stated that</w:t>
      </w:r>
      <w:r w:rsidR="001F1D35" w:rsidRPr="005A7484">
        <w:rPr>
          <w:rFonts w:ascii="Times New Roman" w:hAnsi="Times New Roman" w:cs="Times New Roman"/>
          <w:sz w:val="24"/>
        </w:rPr>
        <w:t xml:space="preserve"> as a result</w:t>
      </w:r>
      <w:r w:rsidRPr="005A7484">
        <w:rPr>
          <w:rFonts w:ascii="Times New Roman" w:hAnsi="Times New Roman" w:cs="Times New Roman"/>
          <w:sz w:val="24"/>
        </w:rPr>
        <w:t xml:space="preserve"> of extreme inequality politics is corrupted, economic growth is hindered, social mobility stifle</w:t>
      </w:r>
      <w:r w:rsidR="001F1D35" w:rsidRPr="005A7484">
        <w:rPr>
          <w:rFonts w:ascii="Times New Roman" w:hAnsi="Times New Roman" w:cs="Times New Roman"/>
          <w:sz w:val="24"/>
        </w:rPr>
        <w:t xml:space="preserve">d and </w:t>
      </w:r>
      <w:r w:rsidRPr="005A7484">
        <w:rPr>
          <w:rFonts w:ascii="Times New Roman" w:hAnsi="Times New Roman" w:cs="Times New Roman"/>
          <w:sz w:val="24"/>
        </w:rPr>
        <w:t xml:space="preserve">such adverse conditions  promote poverty and crime </w:t>
      </w:r>
      <w:r w:rsidR="0013305D" w:rsidRPr="005A7484">
        <w:rPr>
          <w:rFonts w:ascii="Times New Roman" w:hAnsi="Times New Roman" w:cs="Times New Roman"/>
          <w:sz w:val="24"/>
        </w:rPr>
        <w:t>while</w:t>
      </w:r>
      <w:r w:rsidRPr="005A7484">
        <w:rPr>
          <w:rFonts w:ascii="Times New Roman" w:hAnsi="Times New Roman" w:cs="Times New Roman"/>
          <w:sz w:val="24"/>
        </w:rPr>
        <w:t xml:space="preserve"> talent is squandered</w:t>
      </w:r>
      <w:sdt>
        <w:sdtPr>
          <w:rPr>
            <w:rFonts w:ascii="Times New Roman" w:hAnsi="Times New Roman" w:cs="Times New Roman"/>
            <w:sz w:val="24"/>
          </w:rPr>
          <w:id w:val="7343126"/>
          <w:citation/>
        </w:sdtPr>
        <w:sdtContent>
          <w:r w:rsidR="00700608" w:rsidRPr="005A7484">
            <w:rPr>
              <w:rFonts w:ascii="Times New Roman" w:hAnsi="Times New Roman" w:cs="Times New Roman"/>
              <w:sz w:val="24"/>
            </w:rPr>
            <w:fldChar w:fldCharType="begin"/>
          </w:r>
          <w:r w:rsidRPr="005A7484">
            <w:rPr>
              <w:rFonts w:ascii="Times New Roman" w:hAnsi="Times New Roman" w:cs="Times New Roman"/>
              <w:sz w:val="24"/>
            </w:rPr>
            <w:instrText xml:space="preserve"> CITATION Abi \l 1033  </w:instrText>
          </w:r>
          <w:r w:rsidR="00700608" w:rsidRPr="005A7484">
            <w:rPr>
              <w:rFonts w:ascii="Times New Roman" w:hAnsi="Times New Roman" w:cs="Times New Roman"/>
              <w:sz w:val="24"/>
            </w:rPr>
            <w:fldChar w:fldCharType="separate"/>
          </w:r>
          <w:r w:rsidR="008B17AF" w:rsidRPr="008B17AF">
            <w:rPr>
              <w:rFonts w:ascii="Times New Roman" w:hAnsi="Times New Roman" w:cs="Times New Roman"/>
              <w:noProof/>
              <w:sz w:val="24"/>
            </w:rPr>
            <w:t>(Burki, Memon, &amp; Mir, March 2015)</w:t>
          </w:r>
          <w:r w:rsidR="00700608" w:rsidRPr="005A7484">
            <w:rPr>
              <w:rFonts w:ascii="Times New Roman" w:hAnsi="Times New Roman" w:cs="Times New Roman"/>
              <w:sz w:val="24"/>
            </w:rPr>
            <w:fldChar w:fldCharType="end"/>
          </w:r>
        </w:sdtContent>
      </w:sdt>
      <w:r w:rsidRPr="005A7484">
        <w:rPr>
          <w:rFonts w:ascii="Times New Roman" w:hAnsi="Times New Roman" w:cs="Times New Roman"/>
          <w:sz w:val="24"/>
        </w:rPr>
        <w:t>.</w:t>
      </w:r>
    </w:p>
    <w:p w:rsidR="00AB3CF6" w:rsidRPr="005A7484" w:rsidRDefault="00D61DF4"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Also, what’s even mor</w:t>
      </w:r>
      <w:r w:rsidR="00FC2A06" w:rsidRPr="005A7484">
        <w:rPr>
          <w:rFonts w:ascii="Times New Roman" w:hAnsi="Times New Roman" w:cs="Times New Roman"/>
          <w:sz w:val="24"/>
        </w:rPr>
        <w:t xml:space="preserve">e dangerous is that there is no credible </w:t>
      </w:r>
      <w:r w:rsidRPr="005A7484">
        <w:rPr>
          <w:rFonts w:ascii="Times New Roman" w:hAnsi="Times New Roman" w:cs="Times New Roman"/>
          <w:sz w:val="24"/>
        </w:rPr>
        <w:t xml:space="preserve">self-correcting mechanism that </w:t>
      </w:r>
      <w:r w:rsidR="00FC2A06" w:rsidRPr="005A7484">
        <w:rPr>
          <w:rFonts w:ascii="Times New Roman" w:hAnsi="Times New Roman" w:cs="Times New Roman"/>
          <w:sz w:val="24"/>
        </w:rPr>
        <w:t>could overcome these im</w:t>
      </w:r>
      <w:r w:rsidR="002462D5" w:rsidRPr="005A7484">
        <w:rPr>
          <w:rFonts w:ascii="Times New Roman" w:hAnsi="Times New Roman" w:cs="Times New Roman"/>
          <w:sz w:val="24"/>
        </w:rPr>
        <w:t>balance</w:t>
      </w:r>
      <w:r w:rsidR="00FC2A06" w:rsidRPr="005A7484">
        <w:rPr>
          <w:rFonts w:ascii="Times New Roman" w:hAnsi="Times New Roman" w:cs="Times New Roman"/>
          <w:sz w:val="24"/>
        </w:rPr>
        <w:t xml:space="preserve">s and move </w:t>
      </w:r>
      <w:r w:rsidR="002462D5" w:rsidRPr="005A7484">
        <w:rPr>
          <w:rFonts w:ascii="Times New Roman" w:hAnsi="Times New Roman" w:cs="Times New Roman"/>
          <w:sz w:val="24"/>
        </w:rPr>
        <w:t>the society</w:t>
      </w:r>
      <w:r w:rsidRPr="005A7484">
        <w:rPr>
          <w:rFonts w:ascii="Times New Roman" w:hAnsi="Times New Roman" w:cs="Times New Roman"/>
          <w:sz w:val="24"/>
        </w:rPr>
        <w:t xml:space="preserve"> to a</w:t>
      </w:r>
      <w:r w:rsidR="002462D5" w:rsidRPr="005A7484">
        <w:rPr>
          <w:rFonts w:ascii="Times New Roman" w:hAnsi="Times New Roman" w:cs="Times New Roman"/>
          <w:sz w:val="24"/>
        </w:rPr>
        <w:t xml:space="preserve"> more</w:t>
      </w:r>
      <w:r w:rsidRPr="005A7484">
        <w:rPr>
          <w:rFonts w:ascii="Times New Roman" w:hAnsi="Times New Roman" w:cs="Times New Roman"/>
          <w:sz w:val="24"/>
        </w:rPr>
        <w:t xml:space="preserve"> equal distribution of </w:t>
      </w:r>
      <w:r w:rsidR="00FC2A06" w:rsidRPr="005A7484">
        <w:rPr>
          <w:rFonts w:ascii="Times New Roman" w:hAnsi="Times New Roman" w:cs="Times New Roman"/>
          <w:sz w:val="24"/>
        </w:rPr>
        <w:t xml:space="preserve">income, assets and </w:t>
      </w:r>
      <w:r w:rsidRPr="005A7484">
        <w:rPr>
          <w:rFonts w:ascii="Times New Roman" w:hAnsi="Times New Roman" w:cs="Times New Roman"/>
          <w:sz w:val="24"/>
        </w:rPr>
        <w:t>resources</w:t>
      </w:r>
      <w:r w:rsidR="00FC2A06" w:rsidRPr="005A7484">
        <w:rPr>
          <w:rFonts w:ascii="Times New Roman" w:hAnsi="Times New Roman" w:cs="Times New Roman"/>
          <w:sz w:val="24"/>
        </w:rPr>
        <w:t xml:space="preserve"> and ensure equality of opportunity for all. </w:t>
      </w:r>
      <w:r w:rsidR="00BC0FAD" w:rsidRPr="005A7484">
        <w:rPr>
          <w:rFonts w:ascii="Times New Roman" w:hAnsi="Times New Roman" w:cs="Times New Roman"/>
          <w:sz w:val="24"/>
        </w:rPr>
        <w:t>In fact,</w:t>
      </w:r>
      <w:r w:rsidR="00FC2A06" w:rsidRPr="005A7484">
        <w:rPr>
          <w:rFonts w:ascii="Times New Roman" w:hAnsi="Times New Roman" w:cs="Times New Roman"/>
          <w:sz w:val="24"/>
        </w:rPr>
        <w:t xml:space="preserve"> it could be argued that even low levels of inequality can trigger and </w:t>
      </w:r>
      <w:r w:rsidRPr="005A7484">
        <w:rPr>
          <w:rFonts w:ascii="Times New Roman" w:hAnsi="Times New Roman" w:cs="Times New Roman"/>
          <w:sz w:val="24"/>
        </w:rPr>
        <w:t>further fuel</w:t>
      </w:r>
      <w:r w:rsidR="00FC2A06" w:rsidRPr="005A7484">
        <w:rPr>
          <w:rFonts w:ascii="Times New Roman" w:hAnsi="Times New Roman" w:cs="Times New Roman"/>
          <w:sz w:val="24"/>
        </w:rPr>
        <w:t xml:space="preserve"> increasing </w:t>
      </w:r>
      <w:r w:rsidRPr="005A7484">
        <w:rPr>
          <w:rFonts w:ascii="Times New Roman" w:hAnsi="Times New Roman" w:cs="Times New Roman"/>
          <w:sz w:val="24"/>
        </w:rPr>
        <w:t>inequality</w:t>
      </w:r>
      <w:r w:rsidR="00FC2A06" w:rsidRPr="005A7484">
        <w:rPr>
          <w:rFonts w:ascii="Times New Roman" w:hAnsi="Times New Roman" w:cs="Times New Roman"/>
          <w:sz w:val="24"/>
        </w:rPr>
        <w:t xml:space="preserve"> leading to the emergence of an increasing dominant rich class and growing number of a deprived low income precarious under class creating </w:t>
      </w:r>
      <w:r w:rsidR="00BD4332" w:rsidRPr="005A7484">
        <w:rPr>
          <w:rFonts w:ascii="Times New Roman" w:hAnsi="Times New Roman" w:cs="Times New Roman"/>
          <w:sz w:val="24"/>
        </w:rPr>
        <w:t xml:space="preserve">a </w:t>
      </w:r>
      <w:r w:rsidRPr="005A7484">
        <w:rPr>
          <w:rFonts w:ascii="Times New Roman" w:hAnsi="Times New Roman" w:cs="Times New Roman"/>
          <w:sz w:val="24"/>
        </w:rPr>
        <w:t xml:space="preserve">clear </w:t>
      </w:r>
      <w:r w:rsidR="00BD4332" w:rsidRPr="005A7484">
        <w:rPr>
          <w:rFonts w:ascii="Times New Roman" w:hAnsi="Times New Roman" w:cs="Times New Roman"/>
          <w:sz w:val="24"/>
        </w:rPr>
        <w:t xml:space="preserve">income and social </w:t>
      </w:r>
      <w:r w:rsidRPr="005A7484">
        <w:rPr>
          <w:rFonts w:ascii="Times New Roman" w:hAnsi="Times New Roman" w:cs="Times New Roman"/>
          <w:sz w:val="24"/>
        </w:rPr>
        <w:t>distinction between the rich and the poor</w:t>
      </w:r>
      <w:r w:rsidR="00BD4332" w:rsidRPr="005A7484">
        <w:rPr>
          <w:rFonts w:ascii="Times New Roman" w:hAnsi="Times New Roman" w:cs="Times New Roman"/>
          <w:sz w:val="24"/>
        </w:rPr>
        <w:t xml:space="preserve"> classes</w:t>
      </w:r>
      <w:r w:rsidRPr="005A7484">
        <w:rPr>
          <w:rFonts w:ascii="Times New Roman" w:hAnsi="Times New Roman" w:cs="Times New Roman"/>
          <w:sz w:val="24"/>
        </w:rPr>
        <w:t>.</w:t>
      </w:r>
      <w:r w:rsidR="002462D5" w:rsidRPr="005A7484">
        <w:rPr>
          <w:rFonts w:ascii="Times New Roman" w:hAnsi="Times New Roman" w:cs="Times New Roman"/>
          <w:sz w:val="24"/>
        </w:rPr>
        <w:t xml:space="preserve"> This cycle then finds its way into the next generation where the children of rich have better opportunities than the children who belong to less fortunate families. Such conditions do not just create class differences</w:t>
      </w:r>
      <w:r w:rsidR="0019149E" w:rsidRPr="005A7484">
        <w:rPr>
          <w:rFonts w:ascii="Times New Roman" w:hAnsi="Times New Roman" w:cs="Times New Roman"/>
          <w:sz w:val="24"/>
        </w:rPr>
        <w:t xml:space="preserve"> (i.e. rich and poor), it </w:t>
      </w:r>
      <w:r w:rsidR="00BD4332" w:rsidRPr="005A7484">
        <w:rPr>
          <w:rFonts w:ascii="Times New Roman" w:hAnsi="Times New Roman" w:cs="Times New Roman"/>
          <w:sz w:val="24"/>
        </w:rPr>
        <w:t xml:space="preserve">can </w:t>
      </w:r>
      <w:r w:rsidR="0019149E" w:rsidRPr="005A7484">
        <w:rPr>
          <w:rFonts w:ascii="Times New Roman" w:hAnsi="Times New Roman" w:cs="Times New Roman"/>
          <w:sz w:val="24"/>
        </w:rPr>
        <w:t>slow down economic growth</w:t>
      </w:r>
      <w:r w:rsidR="00F86246">
        <w:rPr>
          <w:rFonts w:ascii="Times New Roman" w:hAnsi="Times New Roman" w:cs="Times New Roman"/>
          <w:sz w:val="24"/>
        </w:rPr>
        <w:t xml:space="preserve"> and development</w:t>
      </w:r>
      <w:r w:rsidR="0019149E" w:rsidRPr="005A7484">
        <w:rPr>
          <w:rFonts w:ascii="Times New Roman" w:hAnsi="Times New Roman" w:cs="Times New Roman"/>
          <w:sz w:val="24"/>
        </w:rPr>
        <w:t xml:space="preserve">, which then comes full circle and </w:t>
      </w:r>
      <w:r w:rsidR="00BD4332" w:rsidRPr="005A7484">
        <w:rPr>
          <w:rFonts w:ascii="Times New Roman" w:hAnsi="Times New Roman" w:cs="Times New Roman"/>
          <w:sz w:val="24"/>
        </w:rPr>
        <w:t xml:space="preserve">endanger social cohesion and generate social tensions which can generate unrest and violence and thus </w:t>
      </w:r>
      <w:r w:rsidR="0019149E" w:rsidRPr="005A7484">
        <w:rPr>
          <w:rFonts w:ascii="Times New Roman" w:hAnsi="Times New Roman" w:cs="Times New Roman"/>
          <w:sz w:val="24"/>
        </w:rPr>
        <w:t>harm everyone who is a part of</w:t>
      </w:r>
      <w:r w:rsidR="00BD4332" w:rsidRPr="005A7484">
        <w:rPr>
          <w:rFonts w:ascii="Times New Roman" w:hAnsi="Times New Roman" w:cs="Times New Roman"/>
          <w:sz w:val="24"/>
        </w:rPr>
        <w:t xml:space="preserve"> such a system be it</w:t>
      </w:r>
      <w:r w:rsidR="0019149E" w:rsidRPr="005A7484">
        <w:rPr>
          <w:rFonts w:ascii="Times New Roman" w:hAnsi="Times New Roman" w:cs="Times New Roman"/>
          <w:sz w:val="24"/>
        </w:rPr>
        <w:t xml:space="preserve"> the rich or the poor. </w:t>
      </w:r>
      <w:r w:rsidRPr="005A7484">
        <w:rPr>
          <w:rFonts w:ascii="Times New Roman" w:hAnsi="Times New Roman" w:cs="Times New Roman"/>
          <w:sz w:val="24"/>
        </w:rPr>
        <w:t xml:space="preserve">In summary, inequality </w:t>
      </w:r>
      <w:r w:rsidR="00F86246">
        <w:rPr>
          <w:rFonts w:ascii="Times New Roman" w:hAnsi="Times New Roman" w:cs="Times New Roman"/>
          <w:sz w:val="24"/>
        </w:rPr>
        <w:t xml:space="preserve">not just slows down social and economic development but </w:t>
      </w:r>
      <w:r w:rsidRPr="005A7484">
        <w:rPr>
          <w:rFonts w:ascii="Times New Roman" w:hAnsi="Times New Roman" w:cs="Times New Roman"/>
          <w:sz w:val="24"/>
        </w:rPr>
        <w:t xml:space="preserve">leads to </w:t>
      </w:r>
      <w:r w:rsidR="00BD4332" w:rsidRPr="005A7484">
        <w:rPr>
          <w:rFonts w:ascii="Times New Roman" w:hAnsi="Times New Roman" w:cs="Times New Roman"/>
          <w:sz w:val="24"/>
        </w:rPr>
        <w:t xml:space="preserve">growing tensions, which can ultimately erupt into violence </w:t>
      </w:r>
      <w:r w:rsidR="00BD4332" w:rsidRPr="005A7484">
        <w:rPr>
          <w:rFonts w:ascii="Times New Roman" w:hAnsi="Times New Roman" w:cs="Times New Roman"/>
          <w:sz w:val="24"/>
        </w:rPr>
        <w:lastRenderedPageBreak/>
        <w:t xml:space="preserve">and </w:t>
      </w:r>
      <w:r w:rsidRPr="005A7484">
        <w:rPr>
          <w:rFonts w:ascii="Times New Roman" w:hAnsi="Times New Roman" w:cs="Times New Roman"/>
          <w:sz w:val="24"/>
        </w:rPr>
        <w:t>chaos</w:t>
      </w:r>
      <w:r w:rsidR="0019149E" w:rsidRPr="005A7484">
        <w:rPr>
          <w:rFonts w:ascii="Times New Roman" w:hAnsi="Times New Roman" w:cs="Times New Roman"/>
          <w:sz w:val="24"/>
        </w:rPr>
        <w:t xml:space="preserve"> and </w:t>
      </w:r>
      <w:r w:rsidR="00BD4332" w:rsidRPr="005A7484">
        <w:rPr>
          <w:rFonts w:ascii="Times New Roman" w:hAnsi="Times New Roman" w:cs="Times New Roman"/>
          <w:sz w:val="24"/>
        </w:rPr>
        <w:t xml:space="preserve">as we argue </w:t>
      </w:r>
      <w:r w:rsidR="0019149E" w:rsidRPr="005A7484">
        <w:rPr>
          <w:rFonts w:ascii="Times New Roman" w:hAnsi="Times New Roman" w:cs="Times New Roman"/>
          <w:sz w:val="24"/>
        </w:rPr>
        <w:t xml:space="preserve">the only </w:t>
      </w:r>
      <w:r w:rsidR="00BD4332" w:rsidRPr="005A7484">
        <w:rPr>
          <w:rFonts w:ascii="Times New Roman" w:hAnsi="Times New Roman" w:cs="Times New Roman"/>
          <w:sz w:val="24"/>
        </w:rPr>
        <w:t xml:space="preserve">effective </w:t>
      </w:r>
      <w:r w:rsidR="0019149E" w:rsidRPr="005A7484">
        <w:rPr>
          <w:rFonts w:ascii="Times New Roman" w:hAnsi="Times New Roman" w:cs="Times New Roman"/>
          <w:sz w:val="24"/>
        </w:rPr>
        <w:t>way to counter it is by ensuring equal basic opportunities for all.</w:t>
      </w:r>
    </w:p>
    <w:p w:rsidR="00AB3CF6" w:rsidRPr="005A7484" w:rsidRDefault="00F226CB" w:rsidP="002E03EF">
      <w:pPr>
        <w:pStyle w:val="Heading2"/>
        <w:spacing w:before="0" w:after="240" w:line="480" w:lineRule="auto"/>
        <w:rPr>
          <w:rFonts w:ascii="Times New Roman" w:hAnsi="Times New Roman" w:cs="Times New Roman"/>
          <w:b/>
          <w:color w:val="auto"/>
        </w:rPr>
      </w:pPr>
      <w:bookmarkStart w:id="10" w:name="_Toc20218968"/>
      <w:r>
        <w:rPr>
          <w:rFonts w:ascii="Times New Roman" w:hAnsi="Times New Roman" w:cs="Times New Roman"/>
          <w:b/>
          <w:color w:val="auto"/>
        </w:rPr>
        <w:t>1.2</w:t>
      </w:r>
      <w:r w:rsidR="001E3F56">
        <w:rPr>
          <w:rFonts w:ascii="Times New Roman" w:hAnsi="Times New Roman" w:cs="Times New Roman"/>
          <w:b/>
          <w:color w:val="auto"/>
        </w:rPr>
        <w:t>.</w:t>
      </w:r>
      <w:r w:rsidR="00AB3CF6" w:rsidRPr="005A7484">
        <w:rPr>
          <w:rFonts w:ascii="Times New Roman" w:hAnsi="Times New Roman" w:cs="Times New Roman"/>
          <w:b/>
          <w:color w:val="auto"/>
        </w:rPr>
        <w:t>An Overview of Inequality in Pakistan</w:t>
      </w:r>
      <w:bookmarkEnd w:id="10"/>
    </w:p>
    <w:p w:rsidR="00594F8C"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Pakistan has immense growth and development potential due to its </w:t>
      </w:r>
      <w:r w:rsidR="00671549" w:rsidRPr="005A7484">
        <w:rPr>
          <w:rFonts w:ascii="Times New Roman" w:hAnsi="Times New Roman" w:cs="Times New Roman"/>
          <w:sz w:val="24"/>
        </w:rPr>
        <w:t xml:space="preserve">resource </w:t>
      </w:r>
      <w:r w:rsidRPr="005A7484">
        <w:rPr>
          <w:rFonts w:ascii="Times New Roman" w:hAnsi="Times New Roman" w:cs="Times New Roman"/>
          <w:sz w:val="24"/>
        </w:rPr>
        <w:t>endowment</w:t>
      </w:r>
      <w:r w:rsidR="00671549" w:rsidRPr="005A7484">
        <w:rPr>
          <w:rFonts w:ascii="Times New Roman" w:hAnsi="Times New Roman" w:cs="Times New Roman"/>
          <w:sz w:val="24"/>
        </w:rPr>
        <w:t xml:space="preserve"> and strategic location</w:t>
      </w:r>
      <w:r w:rsidRPr="005A7484">
        <w:rPr>
          <w:rFonts w:ascii="Times New Roman" w:hAnsi="Times New Roman" w:cs="Times New Roman"/>
          <w:sz w:val="24"/>
        </w:rPr>
        <w:t xml:space="preserve">. With a </w:t>
      </w:r>
      <w:r w:rsidR="00671549" w:rsidRPr="005A7484">
        <w:rPr>
          <w:rFonts w:ascii="Times New Roman" w:hAnsi="Times New Roman" w:cs="Times New Roman"/>
          <w:sz w:val="24"/>
        </w:rPr>
        <w:t xml:space="preserve">rising </w:t>
      </w:r>
      <w:r w:rsidRPr="005A7484">
        <w:rPr>
          <w:rFonts w:ascii="Times New Roman" w:hAnsi="Times New Roman" w:cs="Times New Roman"/>
          <w:sz w:val="24"/>
        </w:rPr>
        <w:t xml:space="preserve">demographic </w:t>
      </w:r>
      <w:r w:rsidR="00671549" w:rsidRPr="005A7484">
        <w:rPr>
          <w:rFonts w:ascii="Times New Roman" w:hAnsi="Times New Roman" w:cs="Times New Roman"/>
          <w:sz w:val="24"/>
        </w:rPr>
        <w:t>profile</w:t>
      </w:r>
      <w:r w:rsidRPr="005A7484">
        <w:rPr>
          <w:rFonts w:ascii="Times New Roman" w:hAnsi="Times New Roman" w:cs="Times New Roman"/>
          <w:sz w:val="24"/>
        </w:rPr>
        <w:t xml:space="preserve"> leaning towards the youth, Pakistan </w:t>
      </w:r>
      <w:r w:rsidR="00671549" w:rsidRPr="005A7484">
        <w:rPr>
          <w:rFonts w:ascii="Times New Roman" w:hAnsi="Times New Roman" w:cs="Times New Roman"/>
          <w:sz w:val="24"/>
        </w:rPr>
        <w:t xml:space="preserve">can reap the demographic dividend of an increasing young labour force </w:t>
      </w:r>
      <w:r w:rsidR="00594F8C" w:rsidRPr="005A7484">
        <w:rPr>
          <w:rFonts w:ascii="Times New Roman" w:hAnsi="Times New Roman" w:cs="Times New Roman"/>
          <w:sz w:val="24"/>
        </w:rPr>
        <w:t xml:space="preserve">if it can provide education and employment to their growing numbers resulting in higher incomes, savings and faster economic growth.  But this demographic dividend can also result in </w:t>
      </w:r>
      <w:r w:rsidR="001C00CC" w:rsidRPr="005A7484">
        <w:rPr>
          <w:rFonts w:ascii="Times New Roman" w:hAnsi="Times New Roman" w:cs="Times New Roman"/>
          <w:sz w:val="24"/>
        </w:rPr>
        <w:t>a</w:t>
      </w:r>
      <w:r w:rsidR="00594F8C" w:rsidRPr="005A7484">
        <w:rPr>
          <w:rFonts w:ascii="Times New Roman" w:hAnsi="Times New Roman" w:cs="Times New Roman"/>
          <w:sz w:val="24"/>
        </w:rPr>
        <w:t xml:space="preserve"> demographic disaster if the country cannot impart education and skills to these young people who would then not find productive and remunerative employment and lead to frustration and social unrest.</w:t>
      </w:r>
    </w:p>
    <w:p w:rsidR="00AB3CF6" w:rsidRPr="005A7484" w:rsidRDefault="00594F8C"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rPr>
        <w:t xml:space="preserve">Pakistan’s </w:t>
      </w:r>
      <w:r w:rsidR="00AB3CF6" w:rsidRPr="005A7484">
        <w:rPr>
          <w:rFonts w:ascii="Times New Roman" w:hAnsi="Times New Roman" w:cs="Times New Roman"/>
          <w:sz w:val="24"/>
        </w:rPr>
        <w:t xml:space="preserve">economy </w:t>
      </w:r>
      <w:r w:rsidRPr="005A7484">
        <w:rPr>
          <w:rFonts w:ascii="Times New Roman" w:hAnsi="Times New Roman" w:cs="Times New Roman"/>
          <w:sz w:val="24"/>
        </w:rPr>
        <w:t>was</w:t>
      </w:r>
      <w:r w:rsidR="00AB3CF6" w:rsidRPr="005A7484">
        <w:rPr>
          <w:rFonts w:ascii="Times New Roman" w:hAnsi="Times New Roman" w:cs="Times New Roman"/>
          <w:sz w:val="24"/>
        </w:rPr>
        <w:t xml:space="preserve"> showing signs of </w:t>
      </w:r>
      <w:r w:rsidR="00EE72F6" w:rsidRPr="005A7484">
        <w:rPr>
          <w:rFonts w:ascii="Times New Roman" w:hAnsi="Times New Roman" w:cs="Times New Roman"/>
          <w:sz w:val="24"/>
        </w:rPr>
        <w:t>improving economic growth, albeit from a small base,</w:t>
      </w:r>
      <w:r w:rsidR="00AB3CF6" w:rsidRPr="005A7484">
        <w:rPr>
          <w:rFonts w:ascii="Times New Roman" w:hAnsi="Times New Roman" w:cs="Times New Roman"/>
          <w:sz w:val="24"/>
        </w:rPr>
        <w:t xml:space="preserve"> with GDP growth (annual %) between 4 – 5% over the </w:t>
      </w:r>
      <w:r w:rsidRPr="005A7484">
        <w:rPr>
          <w:rFonts w:ascii="Times New Roman" w:hAnsi="Times New Roman" w:cs="Times New Roman"/>
          <w:sz w:val="24"/>
        </w:rPr>
        <w:t>period 2012-15</w:t>
      </w:r>
      <w:sdt>
        <w:sdtPr>
          <w:rPr>
            <w:rFonts w:ascii="Times New Roman" w:hAnsi="Times New Roman" w:cs="Times New Roman"/>
            <w:sz w:val="24"/>
          </w:rPr>
          <w:id w:val="441583719"/>
          <w:citation/>
        </w:sdtPr>
        <w:sdtContent>
          <w:r w:rsidR="00700608" w:rsidRPr="005A7484">
            <w:rPr>
              <w:rFonts w:ascii="Times New Roman" w:hAnsi="Times New Roman" w:cs="Times New Roman"/>
              <w:sz w:val="24"/>
            </w:rPr>
            <w:fldChar w:fldCharType="begin"/>
          </w:r>
          <w:r w:rsidR="00AB3CF6" w:rsidRPr="005A7484">
            <w:rPr>
              <w:rFonts w:ascii="Times New Roman" w:hAnsi="Times New Roman" w:cs="Times New Roman"/>
              <w:sz w:val="24"/>
            </w:rPr>
            <w:instrText xml:space="preserve"> CITATION Wor151 \l 1033 </w:instrText>
          </w:r>
          <w:r w:rsidR="00700608" w:rsidRPr="005A7484">
            <w:rPr>
              <w:rFonts w:ascii="Times New Roman" w:hAnsi="Times New Roman" w:cs="Times New Roman"/>
              <w:sz w:val="24"/>
            </w:rPr>
            <w:fldChar w:fldCharType="separate"/>
          </w:r>
          <w:r w:rsidR="008B17AF" w:rsidRPr="008B17AF">
            <w:rPr>
              <w:rFonts w:ascii="Times New Roman" w:hAnsi="Times New Roman" w:cs="Times New Roman"/>
              <w:noProof/>
              <w:sz w:val="24"/>
            </w:rPr>
            <w:t>(World Bank, 2015)</w:t>
          </w:r>
          <w:r w:rsidR="00700608" w:rsidRPr="005A7484">
            <w:rPr>
              <w:rFonts w:ascii="Times New Roman" w:hAnsi="Times New Roman" w:cs="Times New Roman"/>
              <w:sz w:val="24"/>
            </w:rPr>
            <w:fldChar w:fldCharType="end"/>
          </w:r>
        </w:sdtContent>
      </w:sdt>
      <w:r w:rsidR="00AB3CF6" w:rsidRPr="005A7484">
        <w:rPr>
          <w:rFonts w:ascii="Times New Roman" w:hAnsi="Times New Roman" w:cs="Times New Roman"/>
          <w:sz w:val="24"/>
        </w:rPr>
        <w:t xml:space="preserve">. And with the initial initiation of China – Pakistan Economic Corridor (CPEC) in the latter half of FY2016, $11 billion </w:t>
      </w:r>
      <w:r w:rsidRPr="005A7484">
        <w:rPr>
          <w:rFonts w:ascii="Times New Roman" w:hAnsi="Times New Roman" w:cs="Times New Roman"/>
          <w:sz w:val="24"/>
        </w:rPr>
        <w:t>was</w:t>
      </w:r>
      <w:r w:rsidR="00AB3CF6" w:rsidRPr="005A7484">
        <w:rPr>
          <w:rFonts w:ascii="Times New Roman" w:hAnsi="Times New Roman" w:cs="Times New Roman"/>
          <w:sz w:val="24"/>
        </w:rPr>
        <w:t xml:space="preserve"> proposed for infrastructural development, over $33 billion for energy infrastructure to help Pakistan out of </w:t>
      </w:r>
      <w:r w:rsidRPr="005A7484">
        <w:rPr>
          <w:rFonts w:ascii="Times New Roman" w:hAnsi="Times New Roman" w:cs="Times New Roman"/>
          <w:sz w:val="24"/>
        </w:rPr>
        <w:t xml:space="preserve">its </w:t>
      </w:r>
      <w:r w:rsidR="00AB3CF6" w:rsidRPr="005A7484">
        <w:rPr>
          <w:rFonts w:ascii="Times New Roman" w:hAnsi="Times New Roman" w:cs="Times New Roman"/>
          <w:sz w:val="24"/>
        </w:rPr>
        <w:t xml:space="preserve">chronic energy shortages </w:t>
      </w:r>
      <w:r w:rsidRPr="005A7484">
        <w:rPr>
          <w:rFonts w:ascii="Times New Roman" w:hAnsi="Times New Roman" w:cs="Times New Roman"/>
          <w:sz w:val="24"/>
        </w:rPr>
        <w:t xml:space="preserve">out of a </w:t>
      </w:r>
      <w:r w:rsidR="00AB3CF6" w:rsidRPr="005A7484">
        <w:rPr>
          <w:rFonts w:ascii="Times New Roman" w:hAnsi="Times New Roman" w:cs="Times New Roman"/>
          <w:sz w:val="24"/>
        </w:rPr>
        <w:t>total of more than $54 billion</w:t>
      </w:r>
      <w:r w:rsidRPr="005A7484">
        <w:rPr>
          <w:rFonts w:ascii="Times New Roman" w:hAnsi="Times New Roman" w:cs="Times New Roman"/>
          <w:sz w:val="24"/>
        </w:rPr>
        <w:t>under the</w:t>
      </w:r>
      <w:r w:rsidR="00AB3CF6" w:rsidRPr="005A7484">
        <w:rPr>
          <w:rFonts w:ascii="Times New Roman" w:hAnsi="Times New Roman" w:cs="Times New Roman"/>
          <w:sz w:val="24"/>
        </w:rPr>
        <w:t xml:space="preserve"> One Belt – One Road (OBOR)</w:t>
      </w:r>
      <w:r w:rsidR="000D5A51" w:rsidRPr="005A7484">
        <w:rPr>
          <w:rFonts w:ascii="Times New Roman" w:hAnsi="Times New Roman" w:cs="Times New Roman"/>
          <w:sz w:val="24"/>
        </w:rPr>
        <w:t xml:space="preserve">global </w:t>
      </w:r>
      <w:r w:rsidRPr="005A7484">
        <w:rPr>
          <w:rFonts w:ascii="Times New Roman" w:hAnsi="Times New Roman" w:cs="Times New Roman"/>
          <w:sz w:val="24"/>
        </w:rPr>
        <w:t>i</w:t>
      </w:r>
      <w:r w:rsidR="000D5A51" w:rsidRPr="005A7484">
        <w:rPr>
          <w:rFonts w:ascii="Times New Roman" w:hAnsi="Times New Roman" w:cs="Times New Roman"/>
          <w:sz w:val="24"/>
        </w:rPr>
        <w:t>n</w:t>
      </w:r>
      <w:r w:rsidRPr="005A7484">
        <w:rPr>
          <w:rFonts w:ascii="Times New Roman" w:hAnsi="Times New Roman" w:cs="Times New Roman"/>
          <w:sz w:val="24"/>
        </w:rPr>
        <w:t>itiative</w:t>
      </w:r>
      <w:r w:rsidR="000D5A51" w:rsidRPr="005A7484">
        <w:rPr>
          <w:rFonts w:ascii="Times New Roman" w:hAnsi="Times New Roman" w:cs="Times New Roman"/>
          <w:sz w:val="24"/>
        </w:rPr>
        <w:t xml:space="preserve"> launched by China in 2012 and now called just Belt and Road</w:t>
      </w:r>
      <w:r w:rsidR="007F186C" w:rsidRPr="005A7484">
        <w:rPr>
          <w:rFonts w:ascii="Times New Roman" w:hAnsi="Times New Roman" w:cs="Times New Roman"/>
          <w:sz w:val="24"/>
        </w:rPr>
        <w:t xml:space="preserve"> (B&amp;R)</w:t>
      </w:r>
      <w:r w:rsidR="00DF2C23" w:rsidRPr="005A7484">
        <w:rPr>
          <w:rFonts w:ascii="Times New Roman" w:hAnsi="Times New Roman" w:cs="Times New Roman"/>
          <w:sz w:val="24"/>
        </w:rPr>
        <w:t>.OBOR is planned</w:t>
      </w:r>
      <w:r w:rsidR="007F186C" w:rsidRPr="005A7484">
        <w:rPr>
          <w:rFonts w:ascii="Times New Roman" w:hAnsi="Times New Roman" w:cs="Times New Roman"/>
          <w:sz w:val="24"/>
        </w:rPr>
        <w:t xml:space="preserve">as a development strategy to encourage connectivity between </w:t>
      </w:r>
      <w:r w:rsidR="00AB3CF6" w:rsidRPr="005A7484">
        <w:rPr>
          <w:rFonts w:ascii="Times New Roman" w:hAnsi="Times New Roman" w:cs="Times New Roman"/>
          <w:sz w:val="24"/>
        </w:rPr>
        <w:t xml:space="preserve">Europe and Asia </w:t>
      </w:r>
      <w:r w:rsidR="007F186C" w:rsidRPr="005A7484">
        <w:rPr>
          <w:rFonts w:ascii="Times New Roman" w:hAnsi="Times New Roman" w:cs="Times New Roman"/>
          <w:sz w:val="24"/>
        </w:rPr>
        <w:t xml:space="preserve">by </w:t>
      </w:r>
      <w:r w:rsidR="00AB3CF6" w:rsidRPr="005A7484">
        <w:rPr>
          <w:rFonts w:ascii="Times New Roman" w:hAnsi="Times New Roman" w:cs="Times New Roman"/>
          <w:sz w:val="24"/>
        </w:rPr>
        <w:t xml:space="preserve">connecting 60 countries </w:t>
      </w:r>
      <w:sdt>
        <w:sdtPr>
          <w:rPr>
            <w:rFonts w:ascii="Times New Roman" w:hAnsi="Times New Roman" w:cs="Times New Roman"/>
            <w:sz w:val="24"/>
          </w:rPr>
          <w:id w:val="167988642"/>
          <w:citation/>
        </w:sdtPr>
        <w:sdtContent>
          <w:r w:rsidR="00700608" w:rsidRPr="005A7484">
            <w:rPr>
              <w:rFonts w:ascii="Times New Roman" w:hAnsi="Times New Roman" w:cs="Times New Roman"/>
              <w:sz w:val="24"/>
            </w:rPr>
            <w:fldChar w:fldCharType="begin"/>
          </w:r>
          <w:r w:rsidR="00AB3CF6" w:rsidRPr="005A7484">
            <w:rPr>
              <w:rFonts w:ascii="Times New Roman" w:hAnsi="Times New Roman" w:cs="Times New Roman"/>
              <w:sz w:val="24"/>
            </w:rPr>
            <w:instrText xml:space="preserve"> CITATION Boa16 \l 1033 </w:instrText>
          </w:r>
          <w:r w:rsidR="00700608" w:rsidRPr="005A7484">
            <w:rPr>
              <w:rFonts w:ascii="Times New Roman" w:hAnsi="Times New Roman" w:cs="Times New Roman"/>
              <w:sz w:val="24"/>
            </w:rPr>
            <w:fldChar w:fldCharType="separate"/>
          </w:r>
          <w:r w:rsidR="008B17AF" w:rsidRPr="008B17AF">
            <w:rPr>
              <w:rFonts w:ascii="Times New Roman" w:hAnsi="Times New Roman" w:cs="Times New Roman"/>
              <w:noProof/>
              <w:sz w:val="24"/>
            </w:rPr>
            <w:t>(Board of Investment; Prime Minister's Office Government of Pakistan, 2016)</w:t>
          </w:r>
          <w:r w:rsidR="00700608" w:rsidRPr="005A7484">
            <w:rPr>
              <w:rFonts w:ascii="Times New Roman" w:hAnsi="Times New Roman" w:cs="Times New Roman"/>
              <w:sz w:val="24"/>
            </w:rPr>
            <w:fldChar w:fldCharType="end"/>
          </w:r>
        </w:sdtContent>
      </w:sdt>
      <w:r w:rsidR="00AB3CF6" w:rsidRPr="005A7484">
        <w:rPr>
          <w:rFonts w:ascii="Times New Roman" w:hAnsi="Times New Roman" w:cs="Times New Roman"/>
          <w:sz w:val="24"/>
        </w:rPr>
        <w:t xml:space="preserve">. All this investment in the energy </w:t>
      </w:r>
      <w:r w:rsidR="00984202" w:rsidRPr="005A7484">
        <w:rPr>
          <w:rFonts w:ascii="Times New Roman" w:hAnsi="Times New Roman" w:cs="Times New Roman"/>
          <w:sz w:val="24"/>
        </w:rPr>
        <w:t>segment</w:t>
      </w:r>
      <w:r w:rsidR="00AB3CF6" w:rsidRPr="005A7484">
        <w:rPr>
          <w:rFonts w:ascii="Times New Roman" w:hAnsi="Times New Roman" w:cs="Times New Roman"/>
          <w:sz w:val="24"/>
        </w:rPr>
        <w:t xml:space="preserve"> is expected to help Pakistan’s struggling agricultur</w:t>
      </w:r>
      <w:r w:rsidR="00984202" w:rsidRPr="005A7484">
        <w:rPr>
          <w:rFonts w:ascii="Times New Roman" w:hAnsi="Times New Roman" w:cs="Times New Roman"/>
          <w:sz w:val="24"/>
        </w:rPr>
        <w:t>e</w:t>
      </w:r>
      <w:r w:rsidR="00AB3CF6" w:rsidRPr="005A7484">
        <w:rPr>
          <w:rFonts w:ascii="Times New Roman" w:hAnsi="Times New Roman" w:cs="Times New Roman"/>
          <w:sz w:val="24"/>
        </w:rPr>
        <w:t xml:space="preserve"> and manufacturing </w:t>
      </w:r>
      <w:r w:rsidR="00984202" w:rsidRPr="005A7484">
        <w:rPr>
          <w:rFonts w:ascii="Times New Roman" w:hAnsi="Times New Roman" w:cs="Times New Roman"/>
          <w:sz w:val="24"/>
        </w:rPr>
        <w:t>sector</w:t>
      </w:r>
      <w:r w:rsidR="00AB3CF6" w:rsidRPr="005A7484">
        <w:rPr>
          <w:rFonts w:ascii="Times New Roman" w:hAnsi="Times New Roman" w:cs="Times New Roman"/>
          <w:sz w:val="24"/>
        </w:rPr>
        <w:t xml:space="preserve">, and because Pakistan’s geographical location is the fulcrum of South Asia, Middle East, Central Asia, and China’s regional market, it is likely that Pakistan’s trade industry would </w:t>
      </w:r>
      <w:r w:rsidR="00984202" w:rsidRPr="005A7484">
        <w:rPr>
          <w:rFonts w:ascii="Times New Roman" w:hAnsi="Times New Roman" w:cs="Times New Roman"/>
          <w:sz w:val="24"/>
        </w:rPr>
        <w:t xml:space="preserve">benefit and </w:t>
      </w:r>
      <w:r w:rsidR="00AB3CF6" w:rsidRPr="005A7484">
        <w:rPr>
          <w:rFonts w:ascii="Times New Roman" w:hAnsi="Times New Roman" w:cs="Times New Roman"/>
          <w:sz w:val="24"/>
        </w:rPr>
        <w:t xml:space="preserve">grow. With </w:t>
      </w:r>
      <w:r w:rsidR="00AB3CF6" w:rsidRPr="005A7484">
        <w:rPr>
          <w:rFonts w:ascii="Times New Roman" w:hAnsi="Times New Roman" w:cs="Times New Roman"/>
          <w:sz w:val="24"/>
        </w:rPr>
        <w:lastRenderedPageBreak/>
        <w:t>growing population</w:t>
      </w:r>
      <w:r w:rsidR="007F186C" w:rsidRPr="005A7484">
        <w:rPr>
          <w:rFonts w:ascii="Times New Roman" w:hAnsi="Times New Roman" w:cs="Times New Roman"/>
          <w:sz w:val="24"/>
        </w:rPr>
        <w:t xml:space="preserve"> and resulting growing market</w:t>
      </w:r>
      <w:r w:rsidR="00AB3CF6" w:rsidRPr="005A7484">
        <w:rPr>
          <w:rFonts w:ascii="Times New Roman" w:hAnsi="Times New Roman" w:cs="Times New Roman"/>
          <w:sz w:val="24"/>
        </w:rPr>
        <w:t xml:space="preserve">, </w:t>
      </w:r>
      <w:r w:rsidR="00BA6BC0" w:rsidRPr="005A7484">
        <w:rPr>
          <w:rFonts w:ascii="Times New Roman" w:hAnsi="Times New Roman" w:cs="Times New Roman"/>
          <w:sz w:val="24"/>
        </w:rPr>
        <w:t>an</w:t>
      </w:r>
      <w:r w:rsidR="00AB3CF6" w:rsidRPr="005A7484">
        <w:rPr>
          <w:rFonts w:ascii="Times New Roman" w:hAnsi="Times New Roman" w:cs="Times New Roman"/>
          <w:sz w:val="24"/>
        </w:rPr>
        <w:t xml:space="preserve">abundance of untapped resources and a </w:t>
      </w:r>
      <w:r w:rsidR="007F186C" w:rsidRPr="005A7484">
        <w:rPr>
          <w:rFonts w:ascii="Times New Roman" w:hAnsi="Times New Roman" w:cs="Times New Roman"/>
          <w:sz w:val="24"/>
        </w:rPr>
        <w:t xml:space="preserve">rising </w:t>
      </w:r>
      <w:r w:rsidR="00AB3CF6" w:rsidRPr="005A7484">
        <w:rPr>
          <w:rFonts w:ascii="Times New Roman" w:hAnsi="Times New Roman" w:cs="Times New Roman"/>
          <w:sz w:val="24"/>
        </w:rPr>
        <w:t xml:space="preserve">demand for trade, Pakistan </w:t>
      </w:r>
      <w:r w:rsidR="007F186C" w:rsidRPr="005A7484">
        <w:rPr>
          <w:rFonts w:ascii="Times New Roman" w:hAnsi="Times New Roman" w:cs="Times New Roman"/>
          <w:sz w:val="24"/>
        </w:rPr>
        <w:t xml:space="preserve">appeared well poised </w:t>
      </w:r>
      <w:r w:rsidR="00AB3CF6" w:rsidRPr="005A7484">
        <w:rPr>
          <w:rFonts w:ascii="Times New Roman" w:hAnsi="Times New Roman" w:cs="Times New Roman"/>
          <w:sz w:val="24"/>
          <w:szCs w:val="24"/>
        </w:rPr>
        <w:t xml:space="preserve">in shifting its status to being a </w:t>
      </w:r>
      <w:r w:rsidR="007F186C" w:rsidRPr="005A7484">
        <w:rPr>
          <w:rFonts w:ascii="Times New Roman" w:hAnsi="Times New Roman" w:cs="Times New Roman"/>
          <w:sz w:val="24"/>
          <w:szCs w:val="24"/>
        </w:rPr>
        <w:t xml:space="preserve">more </w:t>
      </w:r>
      <w:r w:rsidR="00AB3CF6" w:rsidRPr="005A7484">
        <w:rPr>
          <w:rFonts w:ascii="Times New Roman" w:hAnsi="Times New Roman" w:cs="Times New Roman"/>
          <w:sz w:val="24"/>
          <w:szCs w:val="24"/>
        </w:rPr>
        <w:t xml:space="preserve">developed nation within </w:t>
      </w:r>
      <w:r w:rsidR="003B598B" w:rsidRPr="005A7484">
        <w:rPr>
          <w:rFonts w:ascii="Times New Roman" w:hAnsi="Times New Roman" w:cs="Times New Roman"/>
          <w:sz w:val="24"/>
          <w:szCs w:val="24"/>
        </w:rPr>
        <w:t>the next decade</w:t>
      </w:r>
      <w:r w:rsidR="00AB3CF6" w:rsidRPr="005A7484">
        <w:rPr>
          <w:rFonts w:ascii="Times New Roman" w:hAnsi="Times New Roman" w:cs="Times New Roman"/>
          <w:sz w:val="24"/>
          <w:szCs w:val="24"/>
        </w:rPr>
        <w:t>.</w:t>
      </w:r>
    </w:p>
    <w:p w:rsidR="006A6B1D" w:rsidRPr="005A7484" w:rsidRDefault="00AB3CF6" w:rsidP="002E03EF">
      <w:pPr>
        <w:spacing w:after="240" w:line="480" w:lineRule="auto"/>
        <w:jc w:val="both"/>
        <w:rPr>
          <w:rFonts w:ascii="Times New Roman" w:hAnsi="Times New Roman" w:cs="Times New Roman"/>
          <w:spacing w:val="-2"/>
          <w:sz w:val="24"/>
          <w:szCs w:val="24"/>
        </w:rPr>
      </w:pPr>
      <w:r w:rsidRPr="005A7484">
        <w:rPr>
          <w:rFonts w:ascii="Times New Roman" w:hAnsi="Times New Roman" w:cs="Times New Roman"/>
          <w:spacing w:val="-2"/>
          <w:sz w:val="24"/>
          <w:szCs w:val="24"/>
        </w:rPr>
        <w:t xml:space="preserve">In spite of this potential, </w:t>
      </w:r>
      <w:r w:rsidR="006A6B1D" w:rsidRPr="005A7484">
        <w:rPr>
          <w:rFonts w:ascii="Times New Roman" w:hAnsi="Times New Roman" w:cs="Times New Roman"/>
          <w:spacing w:val="-2"/>
          <w:sz w:val="24"/>
          <w:szCs w:val="24"/>
        </w:rPr>
        <w:t>Pakistan was unable to sustain and move to a higher growth path. The first was its growing macroeconomic imbalance – high and unsustainable fiscal and trade “twin” deficits and rising foreign debt which could be serviced due to stagnant exports and rising imports. This has resulted in Pakistan recently going back to the IMF for the 13th time in the last 30 years and undertake deflationary measures through suppressing aggregate demand which would result in lower economic growth over the next two years and a shrinking of new job opportunities.</w:t>
      </w:r>
    </w:p>
    <w:p w:rsidR="00AB3CF6" w:rsidRPr="005A7484" w:rsidRDefault="006A6B1D"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Even if Pakistan managed to stabilize the economy and overcome the current macroeconomic imbalances the other major constraint is </w:t>
      </w:r>
      <w:r w:rsidR="00AB3CF6" w:rsidRPr="005A7484">
        <w:rPr>
          <w:rFonts w:ascii="Times New Roman" w:hAnsi="Times New Roman" w:cs="Times New Roman"/>
          <w:sz w:val="24"/>
          <w:szCs w:val="24"/>
        </w:rPr>
        <w:t xml:space="preserve">Pakistan’s low Human Development Indicators (HDIs) </w:t>
      </w:r>
      <w:r w:rsidRPr="005A7484">
        <w:rPr>
          <w:rFonts w:ascii="Times New Roman" w:hAnsi="Times New Roman" w:cs="Times New Roman"/>
          <w:sz w:val="24"/>
          <w:szCs w:val="24"/>
        </w:rPr>
        <w:t xml:space="preserve">which </w:t>
      </w:r>
      <w:r w:rsidR="00AB3CF6" w:rsidRPr="005A7484">
        <w:rPr>
          <w:rFonts w:ascii="Times New Roman" w:hAnsi="Times New Roman" w:cs="Times New Roman"/>
          <w:sz w:val="24"/>
          <w:szCs w:val="24"/>
        </w:rPr>
        <w:t xml:space="preserve">undermines its speed of recovery and </w:t>
      </w:r>
      <w:r w:rsidR="00EE72F6" w:rsidRPr="005A7484">
        <w:rPr>
          <w:rFonts w:ascii="Times New Roman" w:hAnsi="Times New Roman" w:cs="Times New Roman"/>
          <w:sz w:val="24"/>
          <w:szCs w:val="24"/>
        </w:rPr>
        <w:t xml:space="preserve">sustained </w:t>
      </w:r>
      <w:r w:rsidR="00AB3CF6" w:rsidRPr="005A7484">
        <w:rPr>
          <w:rFonts w:ascii="Times New Roman" w:hAnsi="Times New Roman" w:cs="Times New Roman"/>
          <w:sz w:val="24"/>
          <w:szCs w:val="24"/>
        </w:rPr>
        <w:t xml:space="preserve">developmental progress. Pakistan was ranked 147 out of 188 countries </w:t>
      </w:r>
      <w:r w:rsidR="00CF50E7">
        <w:rPr>
          <w:rFonts w:ascii="Times New Roman" w:hAnsi="Times New Roman" w:cs="Times New Roman"/>
          <w:sz w:val="24"/>
          <w:szCs w:val="24"/>
        </w:rPr>
        <w:t xml:space="preserve">back </w:t>
      </w:r>
      <w:r w:rsidR="00AB3CF6" w:rsidRPr="005A7484">
        <w:rPr>
          <w:rFonts w:ascii="Times New Roman" w:hAnsi="Times New Roman" w:cs="Times New Roman"/>
          <w:sz w:val="24"/>
          <w:szCs w:val="24"/>
        </w:rPr>
        <w:t>in the 2015 Human Development Report</w:t>
      </w:r>
      <w:r w:rsidR="00AB3CF6" w:rsidRPr="005A7484">
        <w:rPr>
          <w:rStyle w:val="FootnoteReference"/>
          <w:rFonts w:ascii="Times New Roman" w:hAnsi="Times New Roman" w:cs="Times New Roman"/>
          <w:sz w:val="24"/>
          <w:szCs w:val="24"/>
        </w:rPr>
        <w:footnoteReference w:id="2"/>
      </w:r>
      <w:r w:rsidR="00CF50E7">
        <w:rPr>
          <w:rFonts w:ascii="Times New Roman" w:hAnsi="Times New Roman" w:cs="Times New Roman"/>
          <w:sz w:val="24"/>
          <w:szCs w:val="24"/>
        </w:rPr>
        <w:t xml:space="preserve"> and </w:t>
      </w:r>
      <w:r w:rsidR="00400B7C">
        <w:rPr>
          <w:rFonts w:ascii="Times New Roman" w:hAnsi="Times New Roman" w:cs="Times New Roman"/>
          <w:sz w:val="24"/>
          <w:szCs w:val="24"/>
        </w:rPr>
        <w:t xml:space="preserve">in the recent years </w:t>
      </w:r>
      <w:r w:rsidR="00CF50E7">
        <w:rPr>
          <w:rFonts w:ascii="Times New Roman" w:hAnsi="Times New Roman" w:cs="Times New Roman"/>
          <w:sz w:val="24"/>
          <w:szCs w:val="24"/>
        </w:rPr>
        <w:t>the situation further worsened off to a rank of 150</w:t>
      </w:r>
      <w:r w:rsidR="00400B7C">
        <w:rPr>
          <w:rFonts w:ascii="Times New Roman" w:hAnsi="Times New Roman" w:cs="Times New Roman"/>
          <w:sz w:val="24"/>
          <w:szCs w:val="24"/>
        </w:rPr>
        <w:t xml:space="preserve"> out of 189 countries</w:t>
      </w:r>
      <w:r w:rsidR="00CF50E7">
        <w:rPr>
          <w:rFonts w:ascii="Times New Roman" w:hAnsi="Times New Roman" w:cs="Times New Roman"/>
          <w:sz w:val="24"/>
          <w:szCs w:val="24"/>
        </w:rPr>
        <w:t xml:space="preserve"> in 2018</w:t>
      </w:r>
      <w:sdt>
        <w:sdtPr>
          <w:rPr>
            <w:rFonts w:ascii="Times New Roman" w:hAnsi="Times New Roman" w:cs="Times New Roman"/>
            <w:sz w:val="24"/>
            <w:szCs w:val="24"/>
          </w:rPr>
          <w:id w:val="-1839538941"/>
          <w:citation/>
        </w:sdtPr>
        <w:sdtContent>
          <w:r w:rsidR="00700608">
            <w:rPr>
              <w:rFonts w:ascii="Times New Roman" w:hAnsi="Times New Roman" w:cs="Times New Roman"/>
              <w:sz w:val="24"/>
              <w:szCs w:val="24"/>
            </w:rPr>
            <w:fldChar w:fldCharType="begin"/>
          </w:r>
          <w:r w:rsidR="00400B7C">
            <w:rPr>
              <w:rFonts w:ascii="Times New Roman" w:hAnsi="Times New Roman" w:cs="Times New Roman"/>
              <w:sz w:val="24"/>
              <w:szCs w:val="24"/>
            </w:rPr>
            <w:instrText xml:space="preserve"> CITATION Uni18 \l 1033 </w:instrText>
          </w:r>
          <w:r w:rsidR="00700608">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(United Nations Development Programme (UNDP), 2018)</w:t>
          </w:r>
          <w:r w:rsidR="00700608">
            <w:rPr>
              <w:rFonts w:ascii="Times New Roman" w:hAnsi="Times New Roman" w:cs="Times New Roman"/>
              <w:sz w:val="24"/>
              <w:szCs w:val="24"/>
            </w:rPr>
            <w:fldChar w:fldCharType="end"/>
          </w:r>
        </w:sdtContent>
      </w:sdt>
      <w:r w:rsidR="00AB3CF6" w:rsidRPr="005A7484">
        <w:rPr>
          <w:rFonts w:ascii="Times New Roman" w:hAnsi="Times New Roman" w:cs="Times New Roman"/>
          <w:sz w:val="24"/>
          <w:szCs w:val="24"/>
        </w:rPr>
        <w:t xml:space="preserve">. With infant mortality rate around 66 (65.8) deaths per 1000 births in FY2015, it </w:t>
      </w:r>
      <w:r w:rsidR="007509E8" w:rsidRPr="005A7484">
        <w:rPr>
          <w:rFonts w:ascii="Times New Roman" w:hAnsi="Times New Roman" w:cs="Times New Roman"/>
          <w:sz w:val="24"/>
          <w:szCs w:val="24"/>
        </w:rPr>
        <w:t xml:space="preserve">has </w:t>
      </w:r>
      <w:r w:rsidR="00AB3CF6" w:rsidRPr="005A7484">
        <w:rPr>
          <w:rFonts w:ascii="Times New Roman" w:hAnsi="Times New Roman" w:cs="Times New Roman"/>
          <w:sz w:val="24"/>
          <w:szCs w:val="24"/>
        </w:rPr>
        <w:t xml:space="preserve">the second highest </w:t>
      </w:r>
      <w:r w:rsidR="007509E8" w:rsidRPr="005A7484">
        <w:rPr>
          <w:rFonts w:ascii="Times New Roman" w:hAnsi="Times New Roman" w:cs="Times New Roman"/>
          <w:sz w:val="24"/>
          <w:szCs w:val="24"/>
        </w:rPr>
        <w:t xml:space="preserve">rate </w:t>
      </w:r>
      <w:r w:rsidR="00AB3CF6" w:rsidRPr="005A7484">
        <w:rPr>
          <w:rFonts w:ascii="Times New Roman" w:hAnsi="Times New Roman" w:cs="Times New Roman"/>
          <w:sz w:val="24"/>
          <w:szCs w:val="24"/>
        </w:rPr>
        <w:t xml:space="preserve">in the South Asian region with Afghanistan having the highest (i.e. 66.3) </w:t>
      </w:r>
      <w:sdt>
        <w:sdtPr>
          <w:rPr>
            <w:rFonts w:ascii="Times New Roman" w:hAnsi="Times New Roman" w:cs="Times New Roman"/>
            <w:sz w:val="24"/>
            <w:szCs w:val="24"/>
          </w:rPr>
          <w:id w:val="167988720"/>
          <w:citation/>
        </w:sdtPr>
        <w:sdtContent>
          <w:r w:rsidR="00700608" w:rsidRPr="005A7484">
            <w:rPr>
              <w:rFonts w:ascii="Times New Roman" w:hAnsi="Times New Roman" w:cs="Times New Roman"/>
              <w:sz w:val="24"/>
              <w:szCs w:val="24"/>
            </w:rPr>
            <w:fldChar w:fldCharType="begin"/>
          </w:r>
          <w:r w:rsidR="00AB3CF6" w:rsidRPr="005A7484">
            <w:rPr>
              <w:rFonts w:ascii="Times New Roman" w:hAnsi="Times New Roman" w:cs="Times New Roman"/>
              <w:sz w:val="24"/>
              <w:szCs w:val="24"/>
            </w:rPr>
            <w:instrText xml:space="preserve"> CITATION Wor152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(World Bank, 2015)</w:t>
          </w:r>
          <w:r w:rsidR="00700608" w:rsidRPr="005A7484">
            <w:rPr>
              <w:rFonts w:ascii="Times New Roman" w:hAnsi="Times New Roman" w:cs="Times New Roman"/>
              <w:sz w:val="24"/>
              <w:szCs w:val="24"/>
            </w:rPr>
            <w:fldChar w:fldCharType="end"/>
          </w:r>
        </w:sdtContent>
      </w:sdt>
      <w:r w:rsidR="00400B7C">
        <w:rPr>
          <w:rFonts w:ascii="Times New Roman" w:hAnsi="Times New Roman" w:cs="Times New Roman"/>
          <w:sz w:val="24"/>
          <w:szCs w:val="24"/>
        </w:rPr>
        <w:t xml:space="preserve">, and </w:t>
      </w:r>
      <w:r w:rsidR="000E4FF4">
        <w:rPr>
          <w:rFonts w:ascii="Times New Roman" w:hAnsi="Times New Roman" w:cs="Times New Roman"/>
          <w:sz w:val="24"/>
          <w:szCs w:val="24"/>
        </w:rPr>
        <w:t xml:space="preserve">have not improved much with </w:t>
      </w:r>
      <w:r w:rsidR="00400B7C">
        <w:rPr>
          <w:rFonts w:ascii="Times New Roman" w:hAnsi="Times New Roman" w:cs="Times New Roman"/>
          <w:sz w:val="24"/>
          <w:szCs w:val="24"/>
        </w:rPr>
        <w:t>57 (57.2) deaths per 1000 births in FY2018</w:t>
      </w:r>
      <w:sdt>
        <w:sdtPr>
          <w:rPr>
            <w:rFonts w:ascii="Times New Roman" w:hAnsi="Times New Roman" w:cs="Times New Roman"/>
            <w:sz w:val="24"/>
            <w:szCs w:val="24"/>
          </w:rPr>
          <w:id w:val="-77983694"/>
          <w:citation/>
        </w:sdtPr>
        <w:sdtContent>
          <w:r w:rsidR="00700608">
            <w:rPr>
              <w:rFonts w:ascii="Times New Roman" w:hAnsi="Times New Roman" w:cs="Times New Roman"/>
              <w:sz w:val="24"/>
              <w:szCs w:val="24"/>
            </w:rPr>
            <w:fldChar w:fldCharType="begin"/>
          </w:r>
          <w:r w:rsidR="00400B7C">
            <w:rPr>
              <w:rFonts w:ascii="Times New Roman" w:hAnsi="Times New Roman" w:cs="Times New Roman"/>
              <w:sz w:val="24"/>
              <w:szCs w:val="24"/>
            </w:rPr>
            <w:instrText xml:space="preserve"> CITATION Wor18 \l 1033 </w:instrText>
          </w:r>
          <w:r w:rsidR="00700608">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(World Bank, 2018)</w:t>
          </w:r>
          <w:r w:rsidR="00700608">
            <w:rPr>
              <w:rFonts w:ascii="Times New Roman" w:hAnsi="Times New Roman" w:cs="Times New Roman"/>
              <w:sz w:val="24"/>
              <w:szCs w:val="24"/>
            </w:rPr>
            <w:fldChar w:fldCharType="end"/>
          </w:r>
        </w:sdtContent>
      </w:sdt>
      <w:r w:rsidR="00AB3CF6" w:rsidRPr="005A7484">
        <w:rPr>
          <w:rFonts w:ascii="Times New Roman" w:hAnsi="Times New Roman" w:cs="Times New Roman"/>
          <w:sz w:val="24"/>
          <w:szCs w:val="24"/>
        </w:rPr>
        <w:t xml:space="preserve">. Even though over the years Pakistan has drastically improved its poverty levels with a headcount ratio </w:t>
      </w:r>
      <w:r w:rsidR="007509E8" w:rsidRPr="005A7484">
        <w:rPr>
          <w:rFonts w:ascii="Times New Roman" w:hAnsi="Times New Roman" w:cs="Times New Roman"/>
          <w:sz w:val="24"/>
          <w:szCs w:val="24"/>
        </w:rPr>
        <w:t xml:space="preserve">(Basic Needs Met) </w:t>
      </w:r>
      <w:r w:rsidR="00AB3CF6" w:rsidRPr="005A7484">
        <w:rPr>
          <w:rFonts w:ascii="Times New Roman" w:hAnsi="Times New Roman" w:cs="Times New Roman"/>
          <w:sz w:val="24"/>
          <w:szCs w:val="24"/>
        </w:rPr>
        <w:t xml:space="preserve">of 57.9% in FY1998 </w:t>
      </w:r>
      <w:r w:rsidR="007509E8" w:rsidRPr="005A7484">
        <w:rPr>
          <w:rFonts w:ascii="Times New Roman" w:hAnsi="Times New Roman" w:cs="Times New Roman"/>
          <w:sz w:val="24"/>
          <w:szCs w:val="24"/>
        </w:rPr>
        <w:t xml:space="preserve">declining </w:t>
      </w:r>
      <w:r w:rsidR="00AB3CF6" w:rsidRPr="005A7484">
        <w:rPr>
          <w:rFonts w:ascii="Times New Roman" w:hAnsi="Times New Roman" w:cs="Times New Roman"/>
          <w:sz w:val="24"/>
          <w:szCs w:val="24"/>
        </w:rPr>
        <w:t>to 29.5% in FY2013, still nearly 30% of its entire population lives under $1.25/day (national poverty line)</w:t>
      </w:r>
      <w:r w:rsidR="007509E8" w:rsidRPr="005A7484">
        <w:rPr>
          <w:rFonts w:ascii="Times New Roman" w:hAnsi="Times New Roman" w:cs="Times New Roman"/>
          <w:sz w:val="24"/>
          <w:szCs w:val="24"/>
        </w:rPr>
        <w:t xml:space="preserve"> (State Bank of Pakistan, 2017)</w:t>
      </w:r>
      <w:r w:rsidR="00AB3CF6" w:rsidRPr="005A7484">
        <w:rPr>
          <w:rFonts w:ascii="Times New Roman" w:hAnsi="Times New Roman" w:cs="Times New Roman"/>
          <w:sz w:val="24"/>
          <w:szCs w:val="24"/>
        </w:rPr>
        <w:t>. The quality and availability of education</w:t>
      </w:r>
      <w:r w:rsidR="00BC4D50" w:rsidRPr="005A7484">
        <w:rPr>
          <w:rFonts w:ascii="Times New Roman" w:hAnsi="Times New Roman" w:cs="Times New Roman"/>
          <w:sz w:val="24"/>
          <w:szCs w:val="24"/>
        </w:rPr>
        <w:t>al</w:t>
      </w:r>
      <w:r w:rsidR="007509E8" w:rsidRPr="005A7484">
        <w:rPr>
          <w:rFonts w:ascii="Times New Roman" w:hAnsi="Times New Roman" w:cs="Times New Roman"/>
          <w:sz w:val="24"/>
          <w:szCs w:val="24"/>
        </w:rPr>
        <w:t xml:space="preserve"> facilities is also much lower than</w:t>
      </w:r>
      <w:r w:rsidR="00AB3CF6" w:rsidRPr="005A7484">
        <w:rPr>
          <w:rFonts w:ascii="Times New Roman" w:hAnsi="Times New Roman" w:cs="Times New Roman"/>
          <w:sz w:val="24"/>
          <w:szCs w:val="24"/>
        </w:rPr>
        <w:t xml:space="preserve"> other countries in the</w:t>
      </w:r>
      <w:r w:rsidR="007509E8" w:rsidRPr="005A7484">
        <w:rPr>
          <w:rFonts w:ascii="Times New Roman" w:hAnsi="Times New Roman" w:cs="Times New Roman"/>
          <w:sz w:val="24"/>
          <w:szCs w:val="24"/>
        </w:rPr>
        <w:t xml:space="preserve"> South </w:t>
      </w:r>
      <w:r w:rsidR="006B383A" w:rsidRPr="005A7484">
        <w:rPr>
          <w:rFonts w:ascii="Times New Roman" w:hAnsi="Times New Roman" w:cs="Times New Roman"/>
          <w:sz w:val="24"/>
          <w:szCs w:val="24"/>
        </w:rPr>
        <w:lastRenderedPageBreak/>
        <w:t>Asian</w:t>
      </w:r>
      <w:r w:rsidR="00AB3CF6" w:rsidRPr="005A7484">
        <w:rPr>
          <w:rFonts w:ascii="Times New Roman" w:hAnsi="Times New Roman" w:cs="Times New Roman"/>
          <w:sz w:val="24"/>
          <w:szCs w:val="24"/>
        </w:rPr>
        <w:t xml:space="preserve">region, with primary school net enrollment rate (both sexes) </w:t>
      </w:r>
      <w:r w:rsidR="005D63AB" w:rsidRPr="005A7484">
        <w:rPr>
          <w:rFonts w:ascii="Times New Roman" w:hAnsi="Times New Roman" w:cs="Times New Roman"/>
          <w:sz w:val="24"/>
          <w:szCs w:val="24"/>
        </w:rPr>
        <w:t>at</w:t>
      </w:r>
      <w:r w:rsidR="00AB3CF6" w:rsidRPr="005A7484">
        <w:rPr>
          <w:rFonts w:ascii="Times New Roman" w:hAnsi="Times New Roman" w:cs="Times New Roman"/>
          <w:sz w:val="24"/>
          <w:szCs w:val="24"/>
        </w:rPr>
        <w:t xml:space="preserve"> 72.979% in FY2014</w:t>
      </w:r>
      <w:sdt>
        <w:sdtPr>
          <w:rPr>
            <w:rFonts w:ascii="Times New Roman" w:hAnsi="Times New Roman" w:cs="Times New Roman"/>
            <w:sz w:val="24"/>
            <w:szCs w:val="24"/>
          </w:rPr>
          <w:id w:val="378844938"/>
          <w:citation/>
        </w:sdtPr>
        <w:sdtContent>
          <w:r w:rsidR="00700608" w:rsidRPr="005A7484">
            <w:rPr>
              <w:rFonts w:ascii="Times New Roman" w:hAnsi="Times New Roman" w:cs="Times New Roman"/>
              <w:sz w:val="24"/>
              <w:szCs w:val="24"/>
            </w:rPr>
            <w:fldChar w:fldCharType="begin"/>
          </w:r>
          <w:r w:rsidR="00AB3CF6" w:rsidRPr="005A7484">
            <w:rPr>
              <w:rFonts w:ascii="Times New Roman" w:hAnsi="Times New Roman" w:cs="Times New Roman"/>
              <w:sz w:val="24"/>
              <w:szCs w:val="24"/>
            </w:rPr>
            <w:instrText xml:space="preserve"> CITATION Wor141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(World Bank, 2014)</w:t>
          </w:r>
          <w:r w:rsidR="00700608" w:rsidRPr="005A7484">
            <w:rPr>
              <w:rFonts w:ascii="Times New Roman" w:hAnsi="Times New Roman" w:cs="Times New Roman"/>
              <w:sz w:val="24"/>
              <w:szCs w:val="24"/>
            </w:rPr>
            <w:fldChar w:fldCharType="end"/>
          </w:r>
        </w:sdtContent>
      </w:sdt>
      <w:r w:rsidR="00AB3CF6" w:rsidRPr="005A7484">
        <w:rPr>
          <w:rFonts w:ascii="Times New Roman" w:hAnsi="Times New Roman" w:cs="Times New Roman"/>
          <w:sz w:val="24"/>
          <w:szCs w:val="24"/>
        </w:rPr>
        <w:t xml:space="preserve"> which was again the lowest in the region with Sri Lanka having the highest (i.e. 97.177%) </w:t>
      </w:r>
      <w:sdt>
        <w:sdtPr>
          <w:rPr>
            <w:rFonts w:ascii="Times New Roman" w:hAnsi="Times New Roman" w:cs="Times New Roman"/>
            <w:sz w:val="24"/>
            <w:szCs w:val="24"/>
          </w:rPr>
          <w:id w:val="378844939"/>
          <w:citation/>
        </w:sdtPr>
        <w:sdtContent>
          <w:r w:rsidR="00700608" w:rsidRPr="005A7484">
            <w:rPr>
              <w:rFonts w:ascii="Times New Roman" w:hAnsi="Times New Roman" w:cs="Times New Roman"/>
              <w:sz w:val="24"/>
              <w:szCs w:val="24"/>
            </w:rPr>
            <w:fldChar w:fldCharType="begin"/>
          </w:r>
          <w:r w:rsidR="00AB3CF6" w:rsidRPr="005A7484">
            <w:rPr>
              <w:rFonts w:ascii="Times New Roman" w:hAnsi="Times New Roman" w:cs="Times New Roman"/>
              <w:sz w:val="24"/>
              <w:szCs w:val="24"/>
            </w:rPr>
            <w:instrText xml:space="preserve"> CITATION Wor1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(World Bank, n.d.)</w:t>
          </w:r>
          <w:r w:rsidR="00700608" w:rsidRPr="005A7484">
            <w:rPr>
              <w:rFonts w:ascii="Times New Roman" w:hAnsi="Times New Roman" w:cs="Times New Roman"/>
              <w:sz w:val="24"/>
              <w:szCs w:val="24"/>
            </w:rPr>
            <w:fldChar w:fldCharType="end"/>
          </w:r>
        </w:sdtContent>
      </w:sdt>
      <w:r w:rsidR="000E4FF4">
        <w:rPr>
          <w:rFonts w:ascii="Times New Roman" w:hAnsi="Times New Roman" w:cs="Times New Roman"/>
          <w:sz w:val="24"/>
          <w:szCs w:val="24"/>
        </w:rPr>
        <w:t xml:space="preserve"> and 76.45% in FY2017 which is still not comparable to Sri Lanka’s </w:t>
      </w:r>
      <w:sdt>
        <w:sdtPr>
          <w:rPr>
            <w:rFonts w:ascii="Times New Roman" w:hAnsi="Times New Roman" w:cs="Times New Roman"/>
            <w:sz w:val="24"/>
            <w:szCs w:val="24"/>
          </w:rPr>
          <w:id w:val="818536675"/>
          <w:citation/>
        </w:sdtPr>
        <w:sdtContent>
          <w:r w:rsidR="00700608">
            <w:rPr>
              <w:rFonts w:ascii="Times New Roman" w:hAnsi="Times New Roman" w:cs="Times New Roman"/>
              <w:sz w:val="24"/>
              <w:szCs w:val="24"/>
            </w:rPr>
            <w:fldChar w:fldCharType="begin"/>
          </w:r>
          <w:r w:rsidR="000E4FF4">
            <w:rPr>
              <w:rFonts w:ascii="Times New Roman" w:hAnsi="Times New Roman" w:cs="Times New Roman"/>
              <w:sz w:val="24"/>
              <w:szCs w:val="24"/>
            </w:rPr>
            <w:instrText xml:space="preserve"> CITATION Wor17 \l 1033 </w:instrText>
          </w:r>
          <w:r w:rsidR="00700608">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(World Bank, 2017)</w:t>
          </w:r>
          <w:r w:rsidR="00700608">
            <w:rPr>
              <w:rFonts w:ascii="Times New Roman" w:hAnsi="Times New Roman" w:cs="Times New Roman"/>
              <w:sz w:val="24"/>
              <w:szCs w:val="24"/>
            </w:rPr>
            <w:fldChar w:fldCharType="end"/>
          </w:r>
        </w:sdtContent>
      </w:sdt>
      <w:r w:rsidR="00AB3CF6" w:rsidRPr="005A7484">
        <w:rPr>
          <w:rFonts w:ascii="Times New Roman" w:hAnsi="Times New Roman" w:cs="Times New Roman"/>
          <w:sz w:val="24"/>
          <w:szCs w:val="24"/>
        </w:rPr>
        <w:t xml:space="preserve">. </w:t>
      </w:r>
    </w:p>
    <w:p w:rsidR="00AB3CF6" w:rsidRPr="005A7484" w:rsidRDefault="00AB3CF6" w:rsidP="002E03EF">
      <w:pPr>
        <w:spacing w:after="240" w:line="480" w:lineRule="auto"/>
        <w:jc w:val="both"/>
        <w:rPr>
          <w:rFonts w:ascii="Times New Roman" w:hAnsi="Times New Roman" w:cs="Times New Roman"/>
          <w:spacing w:val="-2"/>
          <w:sz w:val="24"/>
          <w:szCs w:val="24"/>
        </w:rPr>
      </w:pPr>
      <w:r w:rsidRPr="005A7484">
        <w:rPr>
          <w:rFonts w:ascii="Times New Roman" w:hAnsi="Times New Roman" w:cs="Times New Roman"/>
          <w:spacing w:val="-2"/>
          <w:sz w:val="24"/>
          <w:szCs w:val="24"/>
        </w:rPr>
        <w:t xml:space="preserve">The reason why Pakistan is lagging behind its neighboring countries is because its investment in its people is very low. In the FY2014, investment in education was just 2.467% of the GDP </w:t>
      </w:r>
      <w:sdt>
        <w:sdtPr>
          <w:rPr>
            <w:rFonts w:ascii="Times New Roman" w:hAnsi="Times New Roman" w:cs="Times New Roman"/>
            <w:spacing w:val="-2"/>
            <w:sz w:val="24"/>
            <w:szCs w:val="24"/>
          </w:rPr>
          <w:id w:val="378844941"/>
          <w:citation/>
        </w:sdtPr>
        <w:sdtContent>
          <w:r w:rsidR="00700608" w:rsidRPr="005A7484">
            <w:rPr>
              <w:rFonts w:ascii="Times New Roman" w:hAnsi="Times New Roman" w:cs="Times New Roman"/>
              <w:spacing w:val="-2"/>
              <w:sz w:val="24"/>
              <w:szCs w:val="24"/>
            </w:rPr>
            <w:fldChar w:fldCharType="begin"/>
          </w:r>
          <w:r w:rsidRPr="005A7484">
            <w:rPr>
              <w:rFonts w:ascii="Times New Roman" w:hAnsi="Times New Roman" w:cs="Times New Roman"/>
              <w:spacing w:val="-2"/>
              <w:sz w:val="24"/>
              <w:szCs w:val="24"/>
            </w:rPr>
            <w:instrText xml:space="preserve"> CITATION Wor142 \l 1033 </w:instrText>
          </w:r>
          <w:r w:rsidR="00700608" w:rsidRPr="005A7484">
            <w:rPr>
              <w:rFonts w:ascii="Times New Roman" w:hAnsi="Times New Roman" w:cs="Times New Roman"/>
              <w:spacing w:val="-2"/>
              <w:sz w:val="24"/>
              <w:szCs w:val="24"/>
            </w:rPr>
            <w:fldChar w:fldCharType="separate"/>
          </w:r>
          <w:r w:rsidR="008B17AF" w:rsidRPr="008B17AF">
            <w:rPr>
              <w:rFonts w:ascii="Times New Roman" w:hAnsi="Times New Roman" w:cs="Times New Roman"/>
              <w:noProof/>
              <w:spacing w:val="-2"/>
              <w:sz w:val="24"/>
              <w:szCs w:val="24"/>
            </w:rPr>
            <w:t>(World Bank, 2014)</w:t>
          </w:r>
          <w:r w:rsidR="00700608" w:rsidRPr="005A7484">
            <w:rPr>
              <w:rFonts w:ascii="Times New Roman" w:hAnsi="Times New Roman" w:cs="Times New Roman"/>
              <w:spacing w:val="-2"/>
              <w:sz w:val="24"/>
              <w:szCs w:val="24"/>
            </w:rPr>
            <w:fldChar w:fldCharType="end"/>
          </w:r>
        </w:sdtContent>
      </w:sdt>
      <w:r w:rsidRPr="005A7484">
        <w:rPr>
          <w:rFonts w:ascii="Times New Roman" w:hAnsi="Times New Roman" w:cs="Times New Roman"/>
          <w:spacing w:val="-2"/>
          <w:sz w:val="24"/>
          <w:szCs w:val="24"/>
        </w:rPr>
        <w:t>, which reflects in the poor outcomes, i.e. less number of public schools, poor quality of teachers, few learning outcomes and inadequate infrastructure</w:t>
      </w:r>
      <w:r w:rsidR="00E8475C">
        <w:rPr>
          <w:rFonts w:ascii="Times New Roman" w:hAnsi="Times New Roman" w:cs="Times New Roman"/>
          <w:spacing w:val="-2"/>
          <w:sz w:val="24"/>
          <w:szCs w:val="24"/>
        </w:rPr>
        <w:t>, and in recent years the figure of investment in education has not changed i.e. 2.76% of GDP in FY2017</w:t>
      </w:r>
      <w:sdt>
        <w:sdtPr>
          <w:rPr>
            <w:rFonts w:ascii="Times New Roman" w:hAnsi="Times New Roman" w:cs="Times New Roman"/>
            <w:spacing w:val="-2"/>
            <w:sz w:val="24"/>
            <w:szCs w:val="24"/>
          </w:rPr>
          <w:id w:val="-1040970418"/>
          <w:citation/>
        </w:sdtPr>
        <w:sdtContent>
          <w:r w:rsidR="00700608">
            <w:rPr>
              <w:rFonts w:ascii="Times New Roman" w:hAnsi="Times New Roman" w:cs="Times New Roman"/>
              <w:spacing w:val="-2"/>
              <w:sz w:val="24"/>
              <w:szCs w:val="24"/>
            </w:rPr>
            <w:fldChar w:fldCharType="begin"/>
          </w:r>
          <w:r w:rsidR="00E8475C">
            <w:rPr>
              <w:rFonts w:ascii="Times New Roman" w:hAnsi="Times New Roman" w:cs="Times New Roman"/>
              <w:spacing w:val="-2"/>
              <w:sz w:val="24"/>
              <w:szCs w:val="24"/>
            </w:rPr>
            <w:instrText xml:space="preserve"> CITATION Wor171 \l 1033 </w:instrText>
          </w:r>
          <w:r w:rsidR="00700608">
            <w:rPr>
              <w:rFonts w:ascii="Times New Roman" w:hAnsi="Times New Roman" w:cs="Times New Roman"/>
              <w:spacing w:val="-2"/>
              <w:sz w:val="24"/>
              <w:szCs w:val="24"/>
            </w:rPr>
            <w:fldChar w:fldCharType="separate"/>
          </w:r>
          <w:r w:rsidR="008B17AF" w:rsidRPr="008B17AF">
            <w:rPr>
              <w:rFonts w:ascii="Times New Roman" w:hAnsi="Times New Roman" w:cs="Times New Roman"/>
              <w:noProof/>
              <w:spacing w:val="-2"/>
              <w:sz w:val="24"/>
              <w:szCs w:val="24"/>
            </w:rPr>
            <w:t>(World Bank, 2017)</w:t>
          </w:r>
          <w:r w:rsidR="00700608">
            <w:rPr>
              <w:rFonts w:ascii="Times New Roman" w:hAnsi="Times New Roman" w:cs="Times New Roman"/>
              <w:spacing w:val="-2"/>
              <w:sz w:val="24"/>
              <w:szCs w:val="24"/>
            </w:rPr>
            <w:fldChar w:fldCharType="end"/>
          </w:r>
        </w:sdtContent>
      </w:sdt>
      <w:r w:rsidRPr="005A7484">
        <w:rPr>
          <w:rFonts w:ascii="Times New Roman" w:hAnsi="Times New Roman" w:cs="Times New Roman"/>
          <w:spacing w:val="-2"/>
          <w:sz w:val="24"/>
          <w:szCs w:val="24"/>
        </w:rPr>
        <w:t>. According to the National Nutritional Survey of FY2011the nutritional outcomes in Pakistan have not improved over the last two decades, with over 45% of the children being stunted, this figure has not changed by much since</w:t>
      </w:r>
      <w:r w:rsidR="0092119E" w:rsidRPr="005A7484">
        <w:rPr>
          <w:rFonts w:ascii="Times New Roman" w:hAnsi="Times New Roman" w:cs="Times New Roman"/>
          <w:spacing w:val="-2"/>
          <w:sz w:val="24"/>
          <w:szCs w:val="24"/>
        </w:rPr>
        <w:t xml:space="preserve"> the year</w:t>
      </w:r>
      <w:r w:rsidRPr="005A7484">
        <w:rPr>
          <w:rFonts w:ascii="Times New Roman" w:hAnsi="Times New Roman" w:cs="Times New Roman"/>
          <w:spacing w:val="-2"/>
          <w:sz w:val="24"/>
          <w:szCs w:val="24"/>
        </w:rPr>
        <w:t xml:space="preserve"> 1965. The survey also pointed out that 16% of children in Pakistan under the age of 5 suffer from acute malnutrition. Furthermore, Pakistan’s health expenditure was 2.6% of the GDP in FY2014 </w:t>
      </w:r>
      <w:sdt>
        <w:sdtPr>
          <w:rPr>
            <w:rFonts w:ascii="Times New Roman" w:hAnsi="Times New Roman" w:cs="Times New Roman"/>
            <w:spacing w:val="-2"/>
            <w:sz w:val="24"/>
            <w:szCs w:val="24"/>
          </w:rPr>
          <w:id w:val="378844942"/>
          <w:citation/>
        </w:sdtPr>
        <w:sdtContent>
          <w:r w:rsidR="00700608" w:rsidRPr="005A7484">
            <w:rPr>
              <w:rFonts w:ascii="Times New Roman" w:hAnsi="Times New Roman" w:cs="Times New Roman"/>
              <w:spacing w:val="-2"/>
              <w:sz w:val="24"/>
              <w:szCs w:val="24"/>
            </w:rPr>
            <w:fldChar w:fldCharType="begin"/>
          </w:r>
          <w:r w:rsidRPr="005A7484">
            <w:rPr>
              <w:rFonts w:ascii="Times New Roman" w:hAnsi="Times New Roman" w:cs="Times New Roman"/>
              <w:spacing w:val="-2"/>
              <w:sz w:val="24"/>
              <w:szCs w:val="24"/>
            </w:rPr>
            <w:instrText xml:space="preserve"> CITATION Wor143 \l 1033 </w:instrText>
          </w:r>
          <w:r w:rsidR="00700608" w:rsidRPr="005A7484">
            <w:rPr>
              <w:rFonts w:ascii="Times New Roman" w:hAnsi="Times New Roman" w:cs="Times New Roman"/>
              <w:spacing w:val="-2"/>
              <w:sz w:val="24"/>
              <w:szCs w:val="24"/>
            </w:rPr>
            <w:fldChar w:fldCharType="separate"/>
          </w:r>
          <w:r w:rsidR="008B17AF" w:rsidRPr="008B17AF">
            <w:rPr>
              <w:rFonts w:ascii="Times New Roman" w:hAnsi="Times New Roman" w:cs="Times New Roman"/>
              <w:noProof/>
              <w:spacing w:val="-2"/>
              <w:sz w:val="24"/>
              <w:szCs w:val="24"/>
            </w:rPr>
            <w:t>(World Health Organization, 2014)</w:t>
          </w:r>
          <w:r w:rsidR="00700608" w:rsidRPr="005A7484">
            <w:rPr>
              <w:rFonts w:ascii="Times New Roman" w:hAnsi="Times New Roman" w:cs="Times New Roman"/>
              <w:spacing w:val="-2"/>
              <w:sz w:val="24"/>
              <w:szCs w:val="24"/>
            </w:rPr>
            <w:fldChar w:fldCharType="end"/>
          </w:r>
        </w:sdtContent>
      </w:sdt>
      <w:r w:rsidRPr="005A7484">
        <w:rPr>
          <w:rFonts w:ascii="Times New Roman" w:hAnsi="Times New Roman" w:cs="Times New Roman"/>
          <w:spacing w:val="-2"/>
          <w:sz w:val="24"/>
          <w:szCs w:val="24"/>
        </w:rPr>
        <w:t>, making it one of the lowest spenders on health</w:t>
      </w:r>
      <w:r w:rsidR="00E8475C">
        <w:rPr>
          <w:rFonts w:ascii="Times New Roman" w:hAnsi="Times New Roman" w:cs="Times New Roman"/>
          <w:spacing w:val="-2"/>
          <w:sz w:val="24"/>
          <w:szCs w:val="24"/>
        </w:rPr>
        <w:t>, and the figure has not changed much with health expenditure of 2.753% of the GDP in FY2016</w:t>
      </w:r>
      <w:sdt>
        <w:sdtPr>
          <w:rPr>
            <w:rFonts w:ascii="Times New Roman" w:hAnsi="Times New Roman" w:cs="Times New Roman"/>
            <w:spacing w:val="-2"/>
            <w:sz w:val="24"/>
            <w:szCs w:val="24"/>
          </w:rPr>
          <w:id w:val="-106824537"/>
          <w:citation/>
        </w:sdtPr>
        <w:sdtContent>
          <w:r w:rsidR="00700608">
            <w:rPr>
              <w:rFonts w:ascii="Times New Roman" w:hAnsi="Times New Roman" w:cs="Times New Roman"/>
              <w:spacing w:val="-2"/>
              <w:sz w:val="24"/>
              <w:szCs w:val="24"/>
            </w:rPr>
            <w:fldChar w:fldCharType="begin"/>
          </w:r>
          <w:r w:rsidR="00E8475C">
            <w:rPr>
              <w:rFonts w:ascii="Times New Roman" w:hAnsi="Times New Roman" w:cs="Times New Roman"/>
              <w:spacing w:val="-2"/>
              <w:sz w:val="24"/>
              <w:szCs w:val="24"/>
            </w:rPr>
            <w:instrText xml:space="preserve"> CITATION Wor162 \l 1033 </w:instrText>
          </w:r>
          <w:r w:rsidR="00700608">
            <w:rPr>
              <w:rFonts w:ascii="Times New Roman" w:hAnsi="Times New Roman" w:cs="Times New Roman"/>
              <w:spacing w:val="-2"/>
              <w:sz w:val="24"/>
              <w:szCs w:val="24"/>
            </w:rPr>
            <w:fldChar w:fldCharType="separate"/>
          </w:r>
          <w:r w:rsidR="008B17AF" w:rsidRPr="008B17AF">
            <w:rPr>
              <w:rFonts w:ascii="Times New Roman" w:hAnsi="Times New Roman" w:cs="Times New Roman"/>
              <w:noProof/>
              <w:spacing w:val="-2"/>
              <w:sz w:val="24"/>
              <w:szCs w:val="24"/>
            </w:rPr>
            <w:t>(World Bank, 2016)</w:t>
          </w:r>
          <w:r w:rsidR="00700608">
            <w:rPr>
              <w:rFonts w:ascii="Times New Roman" w:hAnsi="Times New Roman" w:cs="Times New Roman"/>
              <w:spacing w:val="-2"/>
              <w:sz w:val="24"/>
              <w:szCs w:val="24"/>
            </w:rPr>
            <w:fldChar w:fldCharType="end"/>
          </w:r>
        </w:sdtContent>
      </w:sdt>
      <w:r w:rsidRPr="005A7484">
        <w:rPr>
          <w:rFonts w:ascii="Times New Roman" w:hAnsi="Times New Roman" w:cs="Times New Roman"/>
          <w:spacing w:val="-2"/>
          <w:sz w:val="24"/>
          <w:szCs w:val="24"/>
        </w:rPr>
        <w:t xml:space="preserve">. In </w:t>
      </w:r>
      <w:r w:rsidR="00E8475C">
        <w:rPr>
          <w:rFonts w:ascii="Times New Roman" w:hAnsi="Times New Roman" w:cs="Times New Roman"/>
          <w:spacing w:val="-2"/>
          <w:sz w:val="24"/>
          <w:szCs w:val="24"/>
        </w:rPr>
        <w:t>2014</w:t>
      </w:r>
      <w:r w:rsidRPr="005A7484">
        <w:rPr>
          <w:rFonts w:ascii="Times New Roman" w:hAnsi="Times New Roman" w:cs="Times New Roman"/>
          <w:spacing w:val="-2"/>
          <w:sz w:val="24"/>
          <w:szCs w:val="24"/>
        </w:rPr>
        <w:t xml:space="preserve"> the expenditure on education and health combined was under 6% of GDP, which is extremely low especially for a developing country like Pakistan</w:t>
      </w:r>
      <w:r w:rsidR="00716A52">
        <w:rPr>
          <w:rFonts w:ascii="Times New Roman" w:hAnsi="Times New Roman" w:cs="Times New Roman"/>
          <w:spacing w:val="-2"/>
          <w:sz w:val="24"/>
          <w:szCs w:val="24"/>
        </w:rPr>
        <w:t xml:space="preserve"> and the situation has not improved since then</w:t>
      </w:r>
      <w:r w:rsidRPr="005A7484">
        <w:rPr>
          <w:rFonts w:ascii="Times New Roman" w:hAnsi="Times New Roman" w:cs="Times New Roman"/>
          <w:spacing w:val="-2"/>
          <w:sz w:val="24"/>
          <w:szCs w:val="24"/>
        </w:rPr>
        <w:t>.</w:t>
      </w:r>
    </w:p>
    <w:p w:rsidR="00AB3CF6" w:rsidRPr="005A7484" w:rsidRDefault="00AB3CF6" w:rsidP="002E03EF">
      <w:pPr>
        <w:pStyle w:val="Heading2"/>
        <w:spacing w:before="0" w:after="240" w:line="480" w:lineRule="auto"/>
        <w:rPr>
          <w:rFonts w:ascii="Times New Roman" w:hAnsi="Times New Roman" w:cs="Times New Roman"/>
          <w:b/>
          <w:color w:val="auto"/>
        </w:rPr>
      </w:pPr>
      <w:bookmarkStart w:id="11" w:name="_Toc20218969"/>
      <w:r w:rsidRPr="005A7484">
        <w:rPr>
          <w:rFonts w:ascii="Times New Roman" w:hAnsi="Times New Roman" w:cs="Times New Roman"/>
          <w:b/>
          <w:color w:val="auto"/>
        </w:rPr>
        <w:t>1.</w:t>
      </w:r>
      <w:r w:rsidR="00BC0FAD">
        <w:rPr>
          <w:rFonts w:ascii="Times New Roman" w:hAnsi="Times New Roman" w:cs="Times New Roman"/>
          <w:b/>
          <w:color w:val="auto"/>
        </w:rPr>
        <w:t>3</w:t>
      </w:r>
      <w:r w:rsidR="001E3F56">
        <w:rPr>
          <w:rFonts w:ascii="Times New Roman" w:hAnsi="Times New Roman" w:cs="Times New Roman"/>
          <w:b/>
          <w:color w:val="auto"/>
        </w:rPr>
        <w:t>.</w:t>
      </w:r>
      <w:r w:rsidRPr="005A7484">
        <w:rPr>
          <w:rFonts w:ascii="Times New Roman" w:hAnsi="Times New Roman" w:cs="Times New Roman"/>
          <w:b/>
          <w:color w:val="auto"/>
        </w:rPr>
        <w:t xml:space="preserve"> Equality of Opportunity</w:t>
      </w:r>
      <w:bookmarkEnd w:id="11"/>
    </w:p>
    <w:p w:rsidR="00AB3CF6"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 </w:t>
      </w:r>
      <w:r w:rsidR="007F423C" w:rsidRPr="005A7484">
        <w:rPr>
          <w:rFonts w:ascii="Times New Roman" w:hAnsi="Times New Roman" w:cs="Times New Roman"/>
          <w:sz w:val="24"/>
        </w:rPr>
        <w:t xml:space="preserve">basic proposition advanced in this thesis </w:t>
      </w:r>
      <w:r w:rsidR="005A2CE3" w:rsidRPr="005A7484">
        <w:rPr>
          <w:rFonts w:ascii="Times New Roman" w:hAnsi="Times New Roman" w:cs="Times New Roman"/>
          <w:sz w:val="24"/>
        </w:rPr>
        <w:t xml:space="preserve">is that the </w:t>
      </w:r>
      <w:r w:rsidRPr="005A7484">
        <w:rPr>
          <w:rFonts w:ascii="Times New Roman" w:hAnsi="Times New Roman" w:cs="Times New Roman"/>
          <w:sz w:val="24"/>
        </w:rPr>
        <w:t>only way these</w:t>
      </w:r>
      <w:r w:rsidR="007B297C" w:rsidRPr="005A7484">
        <w:rPr>
          <w:rFonts w:ascii="Times New Roman" w:hAnsi="Times New Roman" w:cs="Times New Roman"/>
          <w:sz w:val="24"/>
        </w:rPr>
        <w:t xml:space="preserve"> swelling</w:t>
      </w:r>
      <w:r w:rsidRPr="005A7484">
        <w:rPr>
          <w:rFonts w:ascii="Times New Roman" w:hAnsi="Times New Roman" w:cs="Times New Roman"/>
          <w:sz w:val="24"/>
        </w:rPr>
        <w:t xml:space="preserve"> differences</w:t>
      </w:r>
      <w:r w:rsidR="007B297C" w:rsidRPr="005A7484">
        <w:rPr>
          <w:rFonts w:ascii="Times New Roman" w:hAnsi="Times New Roman" w:cs="Times New Roman"/>
          <w:sz w:val="24"/>
        </w:rPr>
        <w:t xml:space="preserve"> between </w:t>
      </w:r>
      <w:r w:rsidR="006B383A" w:rsidRPr="005A7484">
        <w:rPr>
          <w:rFonts w:ascii="Times New Roman" w:hAnsi="Times New Roman" w:cs="Times New Roman"/>
          <w:sz w:val="24"/>
        </w:rPr>
        <w:t xml:space="preserve">Pakistan and other </w:t>
      </w:r>
      <w:r w:rsidR="00DB3F40" w:rsidRPr="005A7484">
        <w:rPr>
          <w:rFonts w:ascii="Times New Roman" w:hAnsi="Times New Roman" w:cs="Times New Roman"/>
          <w:sz w:val="24"/>
        </w:rPr>
        <w:t xml:space="preserve">countries </w:t>
      </w:r>
      <w:r w:rsidR="005A2CE3" w:rsidRPr="005A7484">
        <w:rPr>
          <w:rFonts w:ascii="Times New Roman" w:hAnsi="Times New Roman" w:cs="Times New Roman"/>
          <w:sz w:val="24"/>
        </w:rPr>
        <w:t xml:space="preserve">including its </w:t>
      </w:r>
      <w:r w:rsidR="00DB3F40" w:rsidRPr="005A7484">
        <w:rPr>
          <w:rFonts w:ascii="Times New Roman" w:hAnsi="Times New Roman" w:cs="Times New Roman"/>
          <w:sz w:val="24"/>
        </w:rPr>
        <w:t>region</w:t>
      </w:r>
      <w:r w:rsidR="005A2CE3" w:rsidRPr="005A7484">
        <w:rPr>
          <w:rFonts w:ascii="Times New Roman" w:hAnsi="Times New Roman" w:cs="Times New Roman"/>
          <w:sz w:val="24"/>
        </w:rPr>
        <w:t>al neighbours</w:t>
      </w:r>
      <w:r w:rsidRPr="005A7484">
        <w:rPr>
          <w:rFonts w:ascii="Times New Roman" w:hAnsi="Times New Roman" w:cs="Times New Roman"/>
          <w:sz w:val="24"/>
        </w:rPr>
        <w:t xml:space="preserve"> can be </w:t>
      </w:r>
      <w:r w:rsidR="006B383A" w:rsidRPr="005A7484">
        <w:rPr>
          <w:rFonts w:ascii="Times New Roman" w:hAnsi="Times New Roman" w:cs="Times New Roman"/>
          <w:sz w:val="24"/>
        </w:rPr>
        <w:t xml:space="preserve">effectively reduced is by </w:t>
      </w:r>
      <w:r w:rsidR="005A2CE3" w:rsidRPr="005A7484">
        <w:rPr>
          <w:rFonts w:ascii="Times New Roman" w:hAnsi="Times New Roman" w:cs="Times New Roman"/>
          <w:sz w:val="24"/>
        </w:rPr>
        <w:t>ensuring sustainable</w:t>
      </w:r>
      <w:r w:rsidR="00A56E69">
        <w:rPr>
          <w:rFonts w:ascii="Times New Roman" w:hAnsi="Times New Roman" w:cs="Times New Roman"/>
          <w:sz w:val="24"/>
        </w:rPr>
        <w:t xml:space="preserve">, </w:t>
      </w:r>
      <w:r w:rsidR="006B383A" w:rsidRPr="005A7484">
        <w:rPr>
          <w:rFonts w:ascii="Times New Roman" w:hAnsi="Times New Roman" w:cs="Times New Roman"/>
          <w:sz w:val="24"/>
        </w:rPr>
        <w:t>improved and higher income and</w:t>
      </w:r>
      <w:r w:rsidR="005A2CE3" w:rsidRPr="005A7484">
        <w:rPr>
          <w:rFonts w:ascii="Times New Roman" w:hAnsi="Times New Roman" w:cs="Times New Roman"/>
          <w:sz w:val="24"/>
        </w:rPr>
        <w:t xml:space="preserve"> this</w:t>
      </w:r>
      <w:r w:rsidR="006B383A" w:rsidRPr="005A7484">
        <w:rPr>
          <w:rFonts w:ascii="Times New Roman" w:hAnsi="Times New Roman" w:cs="Times New Roman"/>
          <w:sz w:val="24"/>
        </w:rPr>
        <w:t xml:space="preserve"> most importantly </w:t>
      </w:r>
      <w:r w:rsidR="005A2CE3" w:rsidRPr="005A7484">
        <w:rPr>
          <w:rFonts w:ascii="Times New Roman" w:hAnsi="Times New Roman" w:cs="Times New Roman"/>
          <w:sz w:val="24"/>
        </w:rPr>
        <w:t xml:space="preserve">can </w:t>
      </w:r>
      <w:r w:rsidR="005A2CE3" w:rsidRPr="005A7484">
        <w:rPr>
          <w:rFonts w:ascii="Times New Roman" w:hAnsi="Times New Roman" w:cs="Times New Roman"/>
          <w:sz w:val="24"/>
        </w:rPr>
        <w:lastRenderedPageBreak/>
        <w:t xml:space="preserve">be achieved by providing </w:t>
      </w:r>
      <w:r w:rsidR="006B383A" w:rsidRPr="005A7484">
        <w:rPr>
          <w:rFonts w:ascii="Times New Roman" w:hAnsi="Times New Roman" w:cs="Times New Roman"/>
          <w:sz w:val="24"/>
        </w:rPr>
        <w:t xml:space="preserve">access to </w:t>
      </w:r>
      <w:r w:rsidRPr="005A7484">
        <w:rPr>
          <w:rFonts w:ascii="Times New Roman" w:hAnsi="Times New Roman" w:cs="Times New Roman"/>
          <w:sz w:val="24"/>
        </w:rPr>
        <w:t>all opportunities</w:t>
      </w:r>
      <w:r w:rsidR="006B383A" w:rsidRPr="005A7484">
        <w:rPr>
          <w:rFonts w:ascii="Times New Roman" w:hAnsi="Times New Roman" w:cs="Times New Roman"/>
          <w:sz w:val="24"/>
        </w:rPr>
        <w:t xml:space="preserve"> for its </w:t>
      </w:r>
      <w:r w:rsidRPr="005A7484">
        <w:rPr>
          <w:rFonts w:ascii="Times New Roman" w:hAnsi="Times New Roman" w:cs="Times New Roman"/>
          <w:sz w:val="24"/>
        </w:rPr>
        <w:t xml:space="preserve">poor </w:t>
      </w:r>
      <w:r w:rsidR="006B383A" w:rsidRPr="005A7484">
        <w:rPr>
          <w:rFonts w:ascii="Times New Roman" w:hAnsi="Times New Roman" w:cs="Times New Roman"/>
          <w:sz w:val="24"/>
        </w:rPr>
        <w:t xml:space="preserve">population which </w:t>
      </w:r>
      <w:r w:rsidR="005A2CE3" w:rsidRPr="005A7484">
        <w:rPr>
          <w:rFonts w:ascii="Times New Roman" w:hAnsi="Times New Roman" w:cs="Times New Roman"/>
          <w:sz w:val="24"/>
        </w:rPr>
        <w:t xml:space="preserve">suffer from very low incomes and </w:t>
      </w:r>
      <w:r w:rsidR="006B383A" w:rsidRPr="005A7484">
        <w:rPr>
          <w:rFonts w:ascii="Times New Roman" w:hAnsi="Times New Roman" w:cs="Times New Roman"/>
          <w:sz w:val="24"/>
        </w:rPr>
        <w:t xml:space="preserve">hardly any </w:t>
      </w:r>
      <w:r w:rsidR="005A2CE3" w:rsidRPr="005A7484">
        <w:rPr>
          <w:rFonts w:ascii="Times New Roman" w:hAnsi="Times New Roman" w:cs="Times New Roman"/>
          <w:sz w:val="24"/>
        </w:rPr>
        <w:t xml:space="preserve">bankable </w:t>
      </w:r>
      <w:r w:rsidR="006B383A" w:rsidRPr="005A7484">
        <w:rPr>
          <w:rFonts w:ascii="Times New Roman" w:hAnsi="Times New Roman" w:cs="Times New Roman"/>
          <w:sz w:val="24"/>
        </w:rPr>
        <w:t xml:space="preserve">assets to improve their situation and with it </w:t>
      </w:r>
      <w:r w:rsidR="005A2CE3" w:rsidRPr="005A7484">
        <w:rPr>
          <w:rFonts w:ascii="Times New Roman" w:hAnsi="Times New Roman" w:cs="Times New Roman"/>
          <w:sz w:val="24"/>
        </w:rPr>
        <w:t xml:space="preserve">of </w:t>
      </w:r>
      <w:r w:rsidR="006B383A" w:rsidRPr="005A7484">
        <w:rPr>
          <w:rFonts w:ascii="Times New Roman" w:hAnsi="Times New Roman" w:cs="Times New Roman"/>
          <w:sz w:val="24"/>
        </w:rPr>
        <w:t>their country</w:t>
      </w:r>
      <w:sdt>
        <w:sdtPr>
          <w:rPr>
            <w:rFonts w:ascii="Times New Roman" w:hAnsi="Times New Roman" w:cs="Times New Roman"/>
            <w:sz w:val="24"/>
          </w:rPr>
          <w:id w:val="224643563"/>
          <w:citation/>
        </w:sdtPr>
        <w:sdtContent>
          <w:r w:rsidR="00700608">
            <w:rPr>
              <w:rFonts w:ascii="Times New Roman" w:hAnsi="Times New Roman" w:cs="Times New Roman"/>
              <w:sz w:val="24"/>
            </w:rPr>
            <w:fldChar w:fldCharType="begin"/>
          </w:r>
          <w:r w:rsidR="00A56E69">
            <w:rPr>
              <w:rFonts w:ascii="Times New Roman" w:hAnsi="Times New Roman" w:cs="Times New Roman"/>
              <w:sz w:val="24"/>
            </w:rPr>
            <w:instrText xml:space="preserve"> CITATION New12 \l 1033 </w:instrText>
          </w:r>
          <w:r w:rsidR="00700608">
            <w:rPr>
              <w:rFonts w:ascii="Times New Roman" w:hAnsi="Times New Roman" w:cs="Times New Roman"/>
              <w:sz w:val="24"/>
            </w:rPr>
            <w:fldChar w:fldCharType="separate"/>
          </w:r>
          <w:r w:rsidR="008B17AF" w:rsidRPr="008B17AF">
            <w:rPr>
              <w:rFonts w:ascii="Times New Roman" w:hAnsi="Times New Roman" w:cs="Times New Roman"/>
              <w:noProof/>
              <w:sz w:val="24"/>
            </w:rPr>
            <w:t>(Newman, 2012)</w:t>
          </w:r>
          <w:r w:rsidR="00700608">
            <w:rPr>
              <w:rFonts w:ascii="Times New Roman" w:hAnsi="Times New Roman" w:cs="Times New Roman"/>
              <w:sz w:val="24"/>
            </w:rPr>
            <w:fldChar w:fldCharType="end"/>
          </w:r>
        </w:sdtContent>
      </w:sdt>
      <w:r w:rsidR="006B383A" w:rsidRPr="005A7484">
        <w:rPr>
          <w:rFonts w:ascii="Times New Roman" w:hAnsi="Times New Roman" w:cs="Times New Roman"/>
          <w:sz w:val="24"/>
        </w:rPr>
        <w:t>.</w:t>
      </w:r>
      <w:r w:rsidRPr="005A7484">
        <w:rPr>
          <w:rFonts w:ascii="Times New Roman" w:hAnsi="Times New Roman" w:cs="Times New Roman"/>
          <w:sz w:val="24"/>
        </w:rPr>
        <w:t xml:space="preserve"> If individuals are provided with basic opportunities that society deems necessary for </w:t>
      </w:r>
      <w:r w:rsidR="005A2CE3" w:rsidRPr="005A7484">
        <w:rPr>
          <w:rFonts w:ascii="Times New Roman" w:hAnsi="Times New Roman" w:cs="Times New Roman"/>
          <w:sz w:val="24"/>
        </w:rPr>
        <w:t xml:space="preserve">their very </w:t>
      </w:r>
      <w:r w:rsidRPr="005A7484">
        <w:rPr>
          <w:rFonts w:ascii="Times New Roman" w:hAnsi="Times New Roman" w:cs="Times New Roman"/>
          <w:sz w:val="24"/>
        </w:rPr>
        <w:t xml:space="preserve">survival, they would then be more capable </w:t>
      </w:r>
      <w:r w:rsidR="00BA3A50" w:rsidRPr="005A7484">
        <w:rPr>
          <w:rFonts w:ascii="Times New Roman" w:hAnsi="Times New Roman" w:cs="Times New Roman"/>
          <w:sz w:val="24"/>
        </w:rPr>
        <w:t>to overcome their</w:t>
      </w:r>
      <w:r w:rsidR="00DB3F40" w:rsidRPr="005A7484">
        <w:rPr>
          <w:rFonts w:ascii="Times New Roman" w:hAnsi="Times New Roman" w:cs="Times New Roman"/>
          <w:sz w:val="24"/>
        </w:rPr>
        <w:t>adverseconditions</w:t>
      </w:r>
      <w:r w:rsidRPr="005A7484">
        <w:rPr>
          <w:rFonts w:ascii="Times New Roman" w:hAnsi="Times New Roman" w:cs="Times New Roman"/>
          <w:sz w:val="24"/>
        </w:rPr>
        <w:t xml:space="preserve">, and </w:t>
      </w:r>
      <w:r w:rsidR="00BA3A50" w:rsidRPr="005A7484">
        <w:rPr>
          <w:rFonts w:ascii="Times New Roman" w:hAnsi="Times New Roman" w:cs="Times New Roman"/>
          <w:sz w:val="24"/>
        </w:rPr>
        <w:t xml:space="preserve">become </w:t>
      </w:r>
      <w:r w:rsidRPr="005A7484">
        <w:rPr>
          <w:rFonts w:ascii="Times New Roman" w:hAnsi="Times New Roman" w:cs="Times New Roman"/>
          <w:sz w:val="24"/>
        </w:rPr>
        <w:t>more resilient to external shocks</w:t>
      </w:r>
      <w:sdt>
        <w:sdtPr>
          <w:rPr>
            <w:rFonts w:ascii="Times New Roman" w:hAnsi="Times New Roman" w:cs="Times New Roman"/>
            <w:sz w:val="24"/>
          </w:rPr>
          <w:id w:val="1564611165"/>
          <w:citation/>
        </w:sdtPr>
        <w:sdtContent>
          <w:r w:rsidR="00700608">
            <w:rPr>
              <w:rFonts w:ascii="Times New Roman" w:hAnsi="Times New Roman" w:cs="Times New Roman"/>
              <w:sz w:val="24"/>
            </w:rPr>
            <w:fldChar w:fldCharType="begin"/>
          </w:r>
          <w:r w:rsidR="00A56E69">
            <w:rPr>
              <w:rFonts w:ascii="Times New Roman" w:hAnsi="Times New Roman" w:cs="Times New Roman"/>
              <w:sz w:val="24"/>
            </w:rPr>
            <w:instrText xml:space="preserve"> CITATION New12 \l 1033 </w:instrText>
          </w:r>
          <w:r w:rsidR="00700608">
            <w:rPr>
              <w:rFonts w:ascii="Times New Roman" w:hAnsi="Times New Roman" w:cs="Times New Roman"/>
              <w:sz w:val="24"/>
            </w:rPr>
            <w:fldChar w:fldCharType="separate"/>
          </w:r>
          <w:r w:rsidR="008B17AF" w:rsidRPr="008B17AF">
            <w:rPr>
              <w:rFonts w:ascii="Times New Roman" w:hAnsi="Times New Roman" w:cs="Times New Roman"/>
              <w:noProof/>
              <w:sz w:val="24"/>
            </w:rPr>
            <w:t>(Newman, 2012)</w:t>
          </w:r>
          <w:r w:rsidR="00700608">
            <w:rPr>
              <w:rFonts w:ascii="Times New Roman" w:hAnsi="Times New Roman" w:cs="Times New Roman"/>
              <w:sz w:val="24"/>
            </w:rPr>
            <w:fldChar w:fldCharType="end"/>
          </w:r>
        </w:sdtContent>
      </w:sdt>
      <w:r w:rsidRPr="005A7484">
        <w:rPr>
          <w:rFonts w:ascii="Times New Roman" w:hAnsi="Times New Roman" w:cs="Times New Roman"/>
          <w:sz w:val="24"/>
        </w:rPr>
        <w:t>. Investment in human development is never a vain attempt to escape poverty and reduce inequalities. Only by enriching the human life with more opportunities and choices can a society unlock its true potential and that potential can only be truly unlocked</w:t>
      </w:r>
      <w:r w:rsidR="00DB3F40" w:rsidRPr="005A7484">
        <w:rPr>
          <w:rFonts w:ascii="Times New Roman" w:hAnsi="Times New Roman" w:cs="Times New Roman"/>
          <w:sz w:val="24"/>
        </w:rPr>
        <w:t xml:space="preserve"> is</w:t>
      </w:r>
      <w:r w:rsidRPr="005A7484">
        <w:rPr>
          <w:rFonts w:ascii="Times New Roman" w:hAnsi="Times New Roman" w:cs="Times New Roman"/>
          <w:sz w:val="24"/>
        </w:rPr>
        <w:t xml:space="preserve"> if all of its citizens are given universal access to basic </w:t>
      </w:r>
      <w:r w:rsidR="005A2CE3" w:rsidRPr="005A7484">
        <w:rPr>
          <w:rFonts w:ascii="Times New Roman" w:hAnsi="Times New Roman" w:cs="Times New Roman"/>
          <w:sz w:val="24"/>
        </w:rPr>
        <w:t>education, health, social and physical infra</w:t>
      </w:r>
      <w:r w:rsidR="002507CF" w:rsidRPr="005A7484">
        <w:rPr>
          <w:rFonts w:ascii="Times New Roman" w:hAnsi="Times New Roman" w:cs="Times New Roman"/>
          <w:sz w:val="24"/>
        </w:rPr>
        <w:t xml:space="preserve">structure and supporting </w:t>
      </w:r>
      <w:r w:rsidRPr="005A7484">
        <w:rPr>
          <w:rFonts w:ascii="Times New Roman" w:hAnsi="Times New Roman" w:cs="Times New Roman"/>
          <w:sz w:val="24"/>
        </w:rPr>
        <w:t>resources.</w:t>
      </w:r>
    </w:p>
    <w:p w:rsidR="00AB3CF6"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The term opportunities</w:t>
      </w:r>
      <w:r w:rsidR="00535097" w:rsidRPr="005A7484">
        <w:rPr>
          <w:rStyle w:val="FootnoteReference"/>
          <w:rFonts w:ascii="Times New Roman" w:hAnsi="Times New Roman" w:cs="Times New Roman"/>
          <w:sz w:val="24"/>
        </w:rPr>
        <w:footnoteReference w:id="3"/>
      </w:r>
      <w:r w:rsidRPr="005A7484">
        <w:rPr>
          <w:rFonts w:ascii="Times New Roman" w:hAnsi="Times New Roman" w:cs="Times New Roman"/>
          <w:sz w:val="24"/>
        </w:rPr>
        <w:t xml:space="preserve"> used here and throughout the </w:t>
      </w:r>
      <w:r w:rsidR="007F6EF5" w:rsidRPr="005A7484">
        <w:rPr>
          <w:rFonts w:ascii="Times New Roman" w:hAnsi="Times New Roman" w:cs="Times New Roman"/>
          <w:sz w:val="24"/>
        </w:rPr>
        <w:t>thesis</w:t>
      </w:r>
      <w:r w:rsidRPr="005A7484">
        <w:rPr>
          <w:rFonts w:ascii="Times New Roman" w:hAnsi="Times New Roman" w:cs="Times New Roman"/>
          <w:sz w:val="24"/>
        </w:rPr>
        <w:t xml:space="preserve"> is in the context of basic goods and services that are necessary </w:t>
      </w:r>
      <w:r w:rsidR="00BA3A50" w:rsidRPr="005A7484">
        <w:rPr>
          <w:rFonts w:ascii="Times New Roman" w:hAnsi="Times New Roman" w:cs="Times New Roman"/>
          <w:sz w:val="24"/>
        </w:rPr>
        <w:t xml:space="preserve">for </w:t>
      </w:r>
      <w:r w:rsidRPr="005A7484">
        <w:rPr>
          <w:rFonts w:ascii="Times New Roman" w:hAnsi="Times New Roman" w:cs="Times New Roman"/>
          <w:sz w:val="24"/>
        </w:rPr>
        <w:t>all the residents of Pakistan in order to lead a prosperous life with liberty and dignity.</w:t>
      </w:r>
    </w:p>
    <w:p w:rsidR="00AB3CF6" w:rsidRPr="005A7484" w:rsidRDefault="00AB3CF6" w:rsidP="002E03EF">
      <w:pPr>
        <w:spacing w:after="240" w:line="480" w:lineRule="auto"/>
        <w:jc w:val="both"/>
        <w:rPr>
          <w:rFonts w:ascii="Times New Roman" w:hAnsi="Times New Roman" w:cs="Times New Roman"/>
          <w:spacing w:val="-2"/>
          <w:sz w:val="24"/>
          <w:szCs w:val="24"/>
        </w:rPr>
      </w:pPr>
      <w:r w:rsidRPr="005A7484">
        <w:rPr>
          <w:rFonts w:ascii="Times New Roman" w:hAnsi="Times New Roman" w:cs="Times New Roman"/>
          <w:spacing w:val="-2"/>
          <w:sz w:val="24"/>
          <w:szCs w:val="24"/>
        </w:rPr>
        <w:t xml:space="preserve">Investment in human development can help reduce inequalities, and even better results can be obtained when </w:t>
      </w:r>
      <w:r w:rsidR="00966E78" w:rsidRPr="005A7484">
        <w:rPr>
          <w:rFonts w:ascii="Times New Roman" w:hAnsi="Times New Roman" w:cs="Times New Roman"/>
          <w:spacing w:val="-2"/>
          <w:sz w:val="24"/>
          <w:szCs w:val="24"/>
        </w:rPr>
        <w:t>that</w:t>
      </w:r>
      <w:r w:rsidRPr="005A7484">
        <w:rPr>
          <w:rFonts w:ascii="Times New Roman" w:hAnsi="Times New Roman" w:cs="Times New Roman"/>
          <w:spacing w:val="-2"/>
          <w:sz w:val="24"/>
          <w:szCs w:val="24"/>
        </w:rPr>
        <w:t xml:space="preserve"> investment is made in children; as the Chinese proverb goes “Give a man a fish and you feed him for a day. Teach a man to fish and you feed him for a lifetime”. Children have their whole life ahead of them and if they are provided with the right </w:t>
      </w:r>
      <w:r w:rsidR="00966E78" w:rsidRPr="005A7484">
        <w:rPr>
          <w:rFonts w:ascii="Times New Roman" w:hAnsi="Times New Roman" w:cs="Times New Roman"/>
          <w:spacing w:val="-2"/>
          <w:sz w:val="24"/>
          <w:szCs w:val="24"/>
        </w:rPr>
        <w:t xml:space="preserve">set </w:t>
      </w:r>
      <w:r w:rsidR="007F6EF5" w:rsidRPr="005A7484">
        <w:rPr>
          <w:rFonts w:ascii="Times New Roman" w:hAnsi="Times New Roman" w:cs="Times New Roman"/>
          <w:spacing w:val="-2"/>
          <w:sz w:val="24"/>
          <w:szCs w:val="24"/>
        </w:rPr>
        <w:t xml:space="preserve">of </w:t>
      </w:r>
      <w:r w:rsidR="00BC195F" w:rsidRPr="005A7484">
        <w:rPr>
          <w:rFonts w:ascii="Times New Roman" w:hAnsi="Times New Roman" w:cs="Times New Roman"/>
          <w:spacing w:val="-2"/>
          <w:sz w:val="24"/>
          <w:szCs w:val="24"/>
        </w:rPr>
        <w:t>opportunities</w:t>
      </w:r>
      <w:r w:rsidR="00966E78" w:rsidRPr="005A7484">
        <w:rPr>
          <w:rFonts w:ascii="Times New Roman" w:hAnsi="Times New Roman" w:cs="Times New Roman"/>
          <w:spacing w:val="-2"/>
          <w:sz w:val="24"/>
          <w:szCs w:val="24"/>
        </w:rPr>
        <w:t xml:space="preserve"> at an early stage,</w:t>
      </w:r>
      <w:r w:rsidRPr="005A7484">
        <w:rPr>
          <w:rFonts w:ascii="Times New Roman" w:hAnsi="Times New Roman" w:cs="Times New Roman"/>
          <w:spacing w:val="-2"/>
          <w:sz w:val="24"/>
          <w:szCs w:val="24"/>
        </w:rPr>
        <w:t xml:space="preserve"> they would then be more capable </w:t>
      </w:r>
      <w:r w:rsidR="007F6EF5" w:rsidRPr="005A7484">
        <w:rPr>
          <w:rFonts w:ascii="Times New Roman" w:hAnsi="Times New Roman" w:cs="Times New Roman"/>
          <w:spacing w:val="-2"/>
          <w:sz w:val="24"/>
          <w:szCs w:val="24"/>
        </w:rPr>
        <w:t xml:space="preserve">to take advantage of opportunities as well as overcome </w:t>
      </w:r>
      <w:r w:rsidRPr="005A7484">
        <w:rPr>
          <w:rFonts w:ascii="Times New Roman" w:hAnsi="Times New Roman" w:cs="Times New Roman"/>
          <w:spacing w:val="-2"/>
          <w:sz w:val="24"/>
          <w:szCs w:val="24"/>
        </w:rPr>
        <w:t>difficult times</w:t>
      </w:r>
      <w:r w:rsidR="00966E78" w:rsidRPr="005A7484">
        <w:rPr>
          <w:rFonts w:ascii="Times New Roman" w:hAnsi="Times New Roman" w:cs="Times New Roman"/>
          <w:spacing w:val="-2"/>
          <w:sz w:val="24"/>
          <w:szCs w:val="24"/>
        </w:rPr>
        <w:t xml:space="preserve"> that may come in the future</w:t>
      </w:r>
      <w:r w:rsidRPr="005A7484">
        <w:rPr>
          <w:rFonts w:ascii="Times New Roman" w:hAnsi="Times New Roman" w:cs="Times New Roman"/>
          <w:spacing w:val="-2"/>
          <w:sz w:val="24"/>
          <w:szCs w:val="24"/>
        </w:rPr>
        <w:t xml:space="preserve">. These opportunities should range from health, to education, and to infrastructure; and they should be </w:t>
      </w:r>
      <w:r w:rsidR="00A63676" w:rsidRPr="005A7484">
        <w:rPr>
          <w:rFonts w:ascii="Times New Roman" w:hAnsi="Times New Roman" w:cs="Times New Roman"/>
          <w:spacing w:val="-2"/>
          <w:sz w:val="24"/>
          <w:szCs w:val="24"/>
        </w:rPr>
        <w:t>provided</w:t>
      </w:r>
      <w:r w:rsidRPr="005A7484">
        <w:rPr>
          <w:rFonts w:ascii="Times New Roman" w:hAnsi="Times New Roman" w:cs="Times New Roman"/>
          <w:spacing w:val="-2"/>
          <w:sz w:val="24"/>
          <w:szCs w:val="24"/>
        </w:rPr>
        <w:t xml:space="preserve"> to all children around Pakistan. The </w:t>
      </w:r>
      <w:r w:rsidRPr="005A7484">
        <w:rPr>
          <w:rFonts w:ascii="Times New Roman" w:hAnsi="Times New Roman" w:cs="Times New Roman"/>
          <w:spacing w:val="-2"/>
          <w:sz w:val="24"/>
          <w:szCs w:val="24"/>
        </w:rPr>
        <w:lastRenderedPageBreak/>
        <w:t xml:space="preserve">concept according to which all individuals should get equal opportunities is based on the principle of equality of opportunity. The principle of equality of opportunity states that conditions (also known as circumstances) exogenous to (or outside of) an individuals’ control; like family income, parents’ education, gender, ethnicity and birth place should not determine </w:t>
      </w:r>
      <w:r w:rsidR="00A63676" w:rsidRPr="005A7484">
        <w:rPr>
          <w:rFonts w:ascii="Times New Roman" w:hAnsi="Times New Roman" w:cs="Times New Roman"/>
          <w:spacing w:val="-2"/>
          <w:sz w:val="24"/>
          <w:szCs w:val="24"/>
        </w:rPr>
        <w:t>a</w:t>
      </w:r>
      <w:r w:rsidRPr="005A7484">
        <w:rPr>
          <w:rFonts w:ascii="Times New Roman" w:hAnsi="Times New Roman" w:cs="Times New Roman"/>
          <w:spacing w:val="-2"/>
          <w:sz w:val="24"/>
          <w:szCs w:val="24"/>
        </w:rPr>
        <w:t xml:space="preserve"> persons’ livelihood. All of the conditions stated above should not have any bearing on the provision of opportunities, because equality of opportunity principle states that irrespective of the conditions a child is dealt with, access to basic goods and services shoul</w:t>
      </w:r>
      <w:r w:rsidR="00D9119C" w:rsidRPr="005A7484">
        <w:rPr>
          <w:rFonts w:ascii="Times New Roman" w:hAnsi="Times New Roman" w:cs="Times New Roman"/>
          <w:spacing w:val="-2"/>
          <w:sz w:val="24"/>
          <w:szCs w:val="24"/>
        </w:rPr>
        <w:t xml:space="preserve">d be universal. In short, </w:t>
      </w:r>
      <w:r w:rsidRPr="005A7484">
        <w:rPr>
          <w:rFonts w:ascii="Times New Roman" w:hAnsi="Times New Roman" w:cs="Times New Roman"/>
          <w:spacing w:val="-2"/>
          <w:sz w:val="24"/>
          <w:szCs w:val="24"/>
        </w:rPr>
        <w:t>a child liv</w:t>
      </w:r>
      <w:r w:rsidR="00D9119C" w:rsidRPr="005A7484">
        <w:rPr>
          <w:rFonts w:ascii="Times New Roman" w:hAnsi="Times New Roman" w:cs="Times New Roman"/>
          <w:spacing w:val="-2"/>
          <w:sz w:val="24"/>
          <w:szCs w:val="24"/>
        </w:rPr>
        <w:t xml:space="preserve">ing conditions and where he lives </w:t>
      </w:r>
      <w:r w:rsidRPr="005A7484">
        <w:rPr>
          <w:rFonts w:ascii="Times New Roman" w:hAnsi="Times New Roman" w:cs="Times New Roman"/>
          <w:spacing w:val="-2"/>
          <w:sz w:val="24"/>
          <w:szCs w:val="24"/>
        </w:rPr>
        <w:t>should not determine whether he lives</w:t>
      </w:r>
      <w:r w:rsidR="00252371" w:rsidRPr="005A7484">
        <w:rPr>
          <w:rFonts w:ascii="Times New Roman" w:hAnsi="Times New Roman" w:cs="Times New Roman"/>
          <w:spacing w:val="-2"/>
          <w:sz w:val="24"/>
          <w:szCs w:val="24"/>
        </w:rPr>
        <w:t xml:space="preserve"> a fulfilling life</w:t>
      </w:r>
      <w:r w:rsidRPr="005A7484">
        <w:rPr>
          <w:rFonts w:ascii="Times New Roman" w:hAnsi="Times New Roman" w:cs="Times New Roman"/>
          <w:spacing w:val="-2"/>
          <w:sz w:val="24"/>
          <w:szCs w:val="24"/>
        </w:rPr>
        <w:t>.</w:t>
      </w:r>
    </w:p>
    <w:p w:rsidR="00AB3CF6"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Opportunities provided to children are not only the key dimension of their human developmental phase but it also provides a structure for the understanding of various other developmental targets; such as good health, better employment opportunities, good future prospects, wealth accumulation, resilience to external factors like economic shocks, and political participation.</w:t>
      </w:r>
    </w:p>
    <w:p w:rsidR="00AB3CF6" w:rsidRPr="00280961" w:rsidRDefault="00034C04" w:rsidP="002E03EF">
      <w:pPr>
        <w:pStyle w:val="Heading2"/>
        <w:spacing w:before="0" w:after="240" w:line="480" w:lineRule="auto"/>
        <w:rPr>
          <w:rFonts w:ascii="Times New Roman" w:hAnsi="Times New Roman" w:cs="Times New Roman"/>
          <w:b/>
          <w:color w:val="auto"/>
          <w:szCs w:val="28"/>
        </w:rPr>
      </w:pPr>
      <w:bookmarkStart w:id="12" w:name="_Toc20218970"/>
      <w:r w:rsidRPr="00280961">
        <w:rPr>
          <w:rFonts w:ascii="Times New Roman" w:hAnsi="Times New Roman" w:cs="Times New Roman"/>
          <w:b/>
          <w:color w:val="auto"/>
          <w:szCs w:val="28"/>
        </w:rPr>
        <w:t>1.</w:t>
      </w:r>
      <w:r w:rsidR="00BC0FAD">
        <w:rPr>
          <w:rFonts w:ascii="Times New Roman" w:hAnsi="Times New Roman" w:cs="Times New Roman"/>
          <w:b/>
          <w:color w:val="auto"/>
          <w:szCs w:val="28"/>
        </w:rPr>
        <w:t>4</w:t>
      </w:r>
      <w:r w:rsidR="001E3F56">
        <w:rPr>
          <w:rFonts w:ascii="Times New Roman" w:hAnsi="Times New Roman" w:cs="Times New Roman"/>
          <w:b/>
          <w:color w:val="auto"/>
          <w:szCs w:val="28"/>
        </w:rPr>
        <w:t>.</w:t>
      </w:r>
      <w:r w:rsidR="00AB3CF6" w:rsidRPr="00280961">
        <w:rPr>
          <w:rFonts w:ascii="Times New Roman" w:hAnsi="Times New Roman" w:cs="Times New Roman"/>
          <w:b/>
          <w:color w:val="auto"/>
          <w:szCs w:val="28"/>
        </w:rPr>
        <w:t>Study Objectives</w:t>
      </w:r>
      <w:bookmarkEnd w:id="12"/>
    </w:p>
    <w:p w:rsidR="006E33DD" w:rsidRPr="005A7484" w:rsidRDefault="00AB3CF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 </w:t>
      </w:r>
      <w:r w:rsidR="007F6EF5" w:rsidRPr="005A7484">
        <w:rPr>
          <w:rFonts w:ascii="Times New Roman" w:hAnsi="Times New Roman" w:cs="Times New Roman"/>
          <w:sz w:val="24"/>
        </w:rPr>
        <w:t xml:space="preserve">basic </w:t>
      </w:r>
      <w:r w:rsidR="00252371" w:rsidRPr="005A7484">
        <w:rPr>
          <w:rFonts w:ascii="Times New Roman" w:hAnsi="Times New Roman" w:cs="Times New Roman"/>
          <w:sz w:val="24"/>
        </w:rPr>
        <w:t>objective of the study is t</w:t>
      </w:r>
      <w:r w:rsidR="006E33DD" w:rsidRPr="005A7484">
        <w:rPr>
          <w:rFonts w:ascii="Times New Roman" w:hAnsi="Times New Roman" w:cs="Times New Roman"/>
          <w:sz w:val="24"/>
        </w:rPr>
        <w:t xml:space="preserve">wo-fold. The first to construct a Human Opportunity Index (HOI) for Pakistan for 2014/15 as well as for the four provinces (with the province of Sind divided separately into Karachi given </w:t>
      </w:r>
      <w:r w:rsidR="002C47C2" w:rsidRPr="005A7484">
        <w:rPr>
          <w:rFonts w:ascii="Times New Roman" w:hAnsi="Times New Roman" w:cs="Times New Roman"/>
          <w:sz w:val="24"/>
        </w:rPr>
        <w:t>its much advanced socio-economic indicators and the rest which has much lower such indicators). This would help us establish the coverage as well as more importantly the inequality in access to basic health, education and social infrastructure and the conditions or circumstances which result in this inequality as represented by some key socio-economic indicators. The second to</w:t>
      </w:r>
      <w:r w:rsidR="00252371" w:rsidRPr="005A7484">
        <w:rPr>
          <w:rFonts w:ascii="Times New Roman" w:hAnsi="Times New Roman" w:cs="Times New Roman"/>
          <w:sz w:val="24"/>
        </w:rPr>
        <w:t xml:space="preserve"> compare the results of our study for 2014/15 with that of the earlier study by Newman (2012) for 2007/08 to establish whether there has been an improvement in the Human Opportunity Index (HOI) in Pakistan over this period which saw the passage of the </w:t>
      </w:r>
      <w:r w:rsidR="00252371" w:rsidRPr="005A7484">
        <w:rPr>
          <w:rFonts w:ascii="Times New Roman" w:hAnsi="Times New Roman" w:cs="Times New Roman"/>
          <w:sz w:val="24"/>
        </w:rPr>
        <w:lastRenderedPageBreak/>
        <w:t>18</w:t>
      </w:r>
      <w:r w:rsidR="00252371" w:rsidRPr="005A7484">
        <w:rPr>
          <w:rFonts w:ascii="Times New Roman" w:hAnsi="Times New Roman" w:cs="Times New Roman"/>
          <w:sz w:val="24"/>
          <w:vertAlign w:val="superscript"/>
        </w:rPr>
        <w:t>th</w:t>
      </w:r>
      <w:r w:rsidR="00252371" w:rsidRPr="005A7484">
        <w:rPr>
          <w:rFonts w:ascii="Times New Roman" w:hAnsi="Times New Roman" w:cs="Times New Roman"/>
          <w:sz w:val="24"/>
        </w:rPr>
        <w:t xml:space="preserve"> Constitutional Amendment in 20</w:t>
      </w:r>
      <w:r w:rsidR="006E33DD" w:rsidRPr="005A7484">
        <w:rPr>
          <w:rFonts w:ascii="Times New Roman" w:hAnsi="Times New Roman" w:cs="Times New Roman"/>
          <w:sz w:val="24"/>
        </w:rPr>
        <w:t>10 and greater autonomy and resources to the provinces to spend on education, health and social infrastructure.</w:t>
      </w:r>
    </w:p>
    <w:p w:rsidR="00034C04" w:rsidRPr="00280961" w:rsidRDefault="00034C04" w:rsidP="002E03EF">
      <w:pPr>
        <w:spacing w:after="240" w:line="480" w:lineRule="auto"/>
        <w:jc w:val="both"/>
        <w:rPr>
          <w:rFonts w:ascii="Times New Roman" w:hAnsi="Times New Roman" w:cs="Times New Roman"/>
          <w:b/>
          <w:sz w:val="26"/>
          <w:szCs w:val="28"/>
        </w:rPr>
      </w:pPr>
      <w:r w:rsidRPr="00280961">
        <w:rPr>
          <w:rFonts w:ascii="Times New Roman" w:hAnsi="Times New Roman" w:cs="Times New Roman"/>
          <w:b/>
          <w:sz w:val="26"/>
          <w:szCs w:val="28"/>
        </w:rPr>
        <w:t>1.</w:t>
      </w:r>
      <w:r w:rsidR="00BC0FAD">
        <w:rPr>
          <w:rFonts w:ascii="Times New Roman" w:hAnsi="Times New Roman" w:cs="Times New Roman"/>
          <w:b/>
          <w:sz w:val="26"/>
          <w:szCs w:val="28"/>
        </w:rPr>
        <w:t>5</w:t>
      </w:r>
      <w:r w:rsidR="001E3F56">
        <w:rPr>
          <w:rFonts w:ascii="Times New Roman" w:hAnsi="Times New Roman" w:cs="Times New Roman"/>
          <w:b/>
          <w:sz w:val="26"/>
          <w:szCs w:val="28"/>
        </w:rPr>
        <w:t>.</w:t>
      </w:r>
      <w:r w:rsidRPr="00280961">
        <w:rPr>
          <w:rFonts w:ascii="Times New Roman" w:hAnsi="Times New Roman" w:cs="Times New Roman"/>
          <w:b/>
          <w:sz w:val="26"/>
          <w:szCs w:val="28"/>
        </w:rPr>
        <w:t xml:space="preserve"> Main Questions</w:t>
      </w:r>
    </w:p>
    <w:p w:rsidR="00034C04" w:rsidRPr="005A7484" w:rsidRDefault="0054617D" w:rsidP="002E03EF">
      <w:pPr>
        <w:spacing w:after="240" w:line="480" w:lineRule="auto"/>
        <w:jc w:val="both"/>
        <w:rPr>
          <w:rFonts w:ascii="Times New Roman" w:hAnsi="Times New Roman" w:cs="Times New Roman"/>
          <w:sz w:val="24"/>
          <w:szCs w:val="24"/>
        </w:rPr>
      </w:pPr>
      <w:r>
        <w:rPr>
          <w:rFonts w:ascii="Times New Roman" w:hAnsi="Times New Roman" w:cs="Times New Roman"/>
          <w:sz w:val="24"/>
          <w:szCs w:val="24"/>
        </w:rPr>
        <w:t>T</w:t>
      </w:r>
      <w:r w:rsidR="00034C04" w:rsidRPr="005A7484">
        <w:rPr>
          <w:rFonts w:ascii="Times New Roman" w:hAnsi="Times New Roman" w:cs="Times New Roman"/>
          <w:sz w:val="24"/>
          <w:szCs w:val="24"/>
        </w:rPr>
        <w:t>his study aims to answer the following questions:</w:t>
      </w:r>
    </w:p>
    <w:p w:rsidR="00034C04" w:rsidRPr="005A7484" w:rsidRDefault="00CF50E7" w:rsidP="002E03EF">
      <w:pPr>
        <w:pStyle w:val="ListParagraph"/>
        <w:numPr>
          <w:ilvl w:val="0"/>
          <w:numId w:val="4"/>
        </w:numPr>
        <w:spacing w:after="240" w:line="480" w:lineRule="auto"/>
        <w:contextualSpacing w:val="0"/>
        <w:jc w:val="both"/>
        <w:rPr>
          <w:rFonts w:ascii="Times New Roman" w:hAnsi="Times New Roman" w:cs="Times New Roman"/>
          <w:sz w:val="24"/>
          <w:szCs w:val="24"/>
        </w:rPr>
      </w:pPr>
      <w:r w:rsidRPr="00CF50E7">
        <w:rPr>
          <w:rFonts w:ascii="Times New Roman" w:hAnsi="Times New Roman" w:cs="Times New Roman"/>
          <w:sz w:val="24"/>
          <w:szCs w:val="24"/>
        </w:rPr>
        <w:t>Is there any significant improvement in access to basic opportunities</w:t>
      </w:r>
      <w:r w:rsidR="00D6006A">
        <w:rPr>
          <w:rFonts w:ascii="Times New Roman" w:hAnsi="Times New Roman" w:cs="Times New Roman"/>
          <w:sz w:val="24"/>
          <w:szCs w:val="24"/>
        </w:rPr>
        <w:t xml:space="preserve"> on a national scale</w:t>
      </w:r>
      <w:r w:rsidRPr="00CF50E7">
        <w:rPr>
          <w:rFonts w:ascii="Times New Roman" w:hAnsi="Times New Roman" w:cs="Times New Roman"/>
          <w:sz w:val="24"/>
          <w:szCs w:val="24"/>
        </w:rPr>
        <w:t xml:space="preserve"> in Pakistan in 2014</w:t>
      </w:r>
      <w:r w:rsidR="00D6006A">
        <w:rPr>
          <w:rFonts w:ascii="Times New Roman" w:hAnsi="Times New Roman" w:cs="Times New Roman"/>
          <w:sz w:val="24"/>
          <w:szCs w:val="24"/>
        </w:rPr>
        <w:t>/15</w:t>
      </w:r>
      <w:r w:rsidRPr="00CF50E7">
        <w:rPr>
          <w:rFonts w:ascii="Times New Roman" w:hAnsi="Times New Roman" w:cs="Times New Roman"/>
          <w:sz w:val="24"/>
          <w:szCs w:val="24"/>
        </w:rPr>
        <w:t xml:space="preserve"> compared to 200</w:t>
      </w:r>
      <w:r w:rsidR="00D6006A">
        <w:rPr>
          <w:rFonts w:ascii="Times New Roman" w:hAnsi="Times New Roman" w:cs="Times New Roman"/>
          <w:sz w:val="24"/>
          <w:szCs w:val="24"/>
        </w:rPr>
        <w:t>7/0</w:t>
      </w:r>
      <w:r w:rsidRPr="00CF50E7">
        <w:rPr>
          <w:rFonts w:ascii="Times New Roman" w:hAnsi="Times New Roman" w:cs="Times New Roman"/>
          <w:sz w:val="24"/>
          <w:szCs w:val="24"/>
        </w:rPr>
        <w:t>8</w:t>
      </w:r>
      <w:r w:rsidR="00D6006A">
        <w:rPr>
          <w:rFonts w:ascii="Times New Roman" w:hAnsi="Times New Roman" w:cs="Times New Roman"/>
          <w:sz w:val="24"/>
          <w:szCs w:val="24"/>
        </w:rPr>
        <w:t xml:space="preserve"> due to economic development and 18</w:t>
      </w:r>
      <w:r w:rsidR="00D6006A" w:rsidRPr="00D6006A">
        <w:rPr>
          <w:rFonts w:ascii="Times New Roman" w:hAnsi="Times New Roman" w:cs="Times New Roman"/>
          <w:sz w:val="24"/>
          <w:szCs w:val="24"/>
          <w:vertAlign w:val="superscript"/>
        </w:rPr>
        <w:t>th</w:t>
      </w:r>
      <w:r w:rsidR="00D6006A">
        <w:rPr>
          <w:rFonts w:ascii="Times New Roman" w:hAnsi="Times New Roman" w:cs="Times New Roman"/>
          <w:sz w:val="24"/>
          <w:szCs w:val="24"/>
        </w:rPr>
        <w:t xml:space="preserve"> constitutional amendment?</w:t>
      </w:r>
    </w:p>
    <w:p w:rsidR="00D6006A" w:rsidRPr="005A7484" w:rsidRDefault="00D6006A" w:rsidP="00D6006A">
      <w:pPr>
        <w:pStyle w:val="ListParagraph"/>
        <w:numPr>
          <w:ilvl w:val="0"/>
          <w:numId w:val="4"/>
        </w:numPr>
        <w:spacing w:after="240" w:line="480" w:lineRule="auto"/>
        <w:contextualSpacing w:val="0"/>
        <w:jc w:val="both"/>
        <w:rPr>
          <w:rFonts w:ascii="Times New Roman" w:hAnsi="Times New Roman" w:cs="Times New Roman"/>
          <w:sz w:val="24"/>
          <w:szCs w:val="24"/>
        </w:rPr>
      </w:pPr>
      <w:r w:rsidRPr="00CF50E7">
        <w:rPr>
          <w:rFonts w:ascii="Times New Roman" w:hAnsi="Times New Roman" w:cs="Times New Roman"/>
          <w:sz w:val="24"/>
          <w:szCs w:val="24"/>
        </w:rPr>
        <w:t>Is there any significant improvement in access to basic opportunities</w:t>
      </w:r>
      <w:r>
        <w:rPr>
          <w:rFonts w:ascii="Times New Roman" w:hAnsi="Times New Roman" w:cs="Times New Roman"/>
          <w:sz w:val="24"/>
          <w:szCs w:val="24"/>
        </w:rPr>
        <w:t xml:space="preserve"> on a provincial level</w:t>
      </w:r>
      <w:r w:rsidRPr="00CF50E7">
        <w:rPr>
          <w:rFonts w:ascii="Times New Roman" w:hAnsi="Times New Roman" w:cs="Times New Roman"/>
          <w:sz w:val="24"/>
          <w:szCs w:val="24"/>
        </w:rPr>
        <w:t xml:space="preserve"> in Pakistan in 2014</w:t>
      </w:r>
      <w:r>
        <w:rPr>
          <w:rFonts w:ascii="Times New Roman" w:hAnsi="Times New Roman" w:cs="Times New Roman"/>
          <w:sz w:val="24"/>
          <w:szCs w:val="24"/>
        </w:rPr>
        <w:t>/15</w:t>
      </w:r>
      <w:r w:rsidRPr="00CF50E7">
        <w:rPr>
          <w:rFonts w:ascii="Times New Roman" w:hAnsi="Times New Roman" w:cs="Times New Roman"/>
          <w:sz w:val="24"/>
          <w:szCs w:val="24"/>
        </w:rPr>
        <w:t xml:space="preserve"> compared to 200</w:t>
      </w:r>
      <w:r>
        <w:rPr>
          <w:rFonts w:ascii="Times New Roman" w:hAnsi="Times New Roman" w:cs="Times New Roman"/>
          <w:sz w:val="24"/>
          <w:szCs w:val="24"/>
        </w:rPr>
        <w:t>7/0</w:t>
      </w:r>
      <w:r w:rsidRPr="00CF50E7">
        <w:rPr>
          <w:rFonts w:ascii="Times New Roman" w:hAnsi="Times New Roman" w:cs="Times New Roman"/>
          <w:sz w:val="24"/>
          <w:szCs w:val="24"/>
        </w:rPr>
        <w:t>8</w:t>
      </w:r>
      <w:r>
        <w:rPr>
          <w:rFonts w:ascii="Times New Roman" w:hAnsi="Times New Roman" w:cs="Times New Roman"/>
          <w:sz w:val="24"/>
          <w:szCs w:val="24"/>
        </w:rPr>
        <w:t xml:space="preserve"> due to economic development and 18</w:t>
      </w:r>
      <w:r w:rsidRPr="00D6006A">
        <w:rPr>
          <w:rFonts w:ascii="Times New Roman" w:hAnsi="Times New Roman" w:cs="Times New Roman"/>
          <w:sz w:val="24"/>
          <w:szCs w:val="24"/>
          <w:vertAlign w:val="superscript"/>
        </w:rPr>
        <w:t>th</w:t>
      </w:r>
      <w:r>
        <w:rPr>
          <w:rFonts w:ascii="Times New Roman" w:hAnsi="Times New Roman" w:cs="Times New Roman"/>
          <w:sz w:val="24"/>
          <w:szCs w:val="24"/>
        </w:rPr>
        <w:t xml:space="preserve"> constitutional amendment?</w:t>
      </w:r>
    </w:p>
    <w:p w:rsidR="00034C04" w:rsidRPr="005A7484" w:rsidRDefault="00034C04" w:rsidP="002E03EF">
      <w:pPr>
        <w:pStyle w:val="ListParagraph"/>
        <w:numPr>
          <w:ilvl w:val="0"/>
          <w:numId w:val="4"/>
        </w:numPr>
        <w:spacing w:after="240" w:line="480" w:lineRule="auto"/>
        <w:contextualSpacing w:val="0"/>
        <w:jc w:val="both"/>
        <w:rPr>
          <w:rFonts w:ascii="Times New Roman" w:hAnsi="Times New Roman" w:cs="Times New Roman"/>
          <w:sz w:val="24"/>
          <w:szCs w:val="24"/>
        </w:rPr>
      </w:pPr>
      <w:r w:rsidRPr="005A7484">
        <w:rPr>
          <w:rFonts w:ascii="Times New Roman" w:hAnsi="Times New Roman" w:cs="Times New Roman"/>
          <w:sz w:val="24"/>
          <w:szCs w:val="24"/>
        </w:rPr>
        <w:t>What is the effect of different circumstances on the coverage rates of opportunities?</w:t>
      </w:r>
    </w:p>
    <w:p w:rsidR="00034C04" w:rsidRPr="005A7484" w:rsidRDefault="00034C04" w:rsidP="002E03EF">
      <w:pPr>
        <w:pStyle w:val="ListParagraph"/>
        <w:numPr>
          <w:ilvl w:val="0"/>
          <w:numId w:val="4"/>
        </w:numPr>
        <w:spacing w:after="240" w:line="480" w:lineRule="auto"/>
        <w:contextualSpacing w:val="0"/>
        <w:jc w:val="both"/>
        <w:rPr>
          <w:rFonts w:ascii="Times New Roman" w:hAnsi="Times New Roman" w:cs="Times New Roman"/>
          <w:sz w:val="24"/>
          <w:szCs w:val="24"/>
        </w:rPr>
      </w:pPr>
      <w:r w:rsidRPr="005A7484">
        <w:rPr>
          <w:rFonts w:ascii="Times New Roman" w:hAnsi="Times New Roman" w:cs="Times New Roman"/>
          <w:sz w:val="24"/>
          <w:szCs w:val="24"/>
        </w:rPr>
        <w:t>Is Pakistan closer to achieving universal access to basic opportunities in recent times?</w:t>
      </w:r>
    </w:p>
    <w:p w:rsidR="00034C04" w:rsidRPr="00BC0FAD" w:rsidRDefault="000A0336" w:rsidP="002E03EF">
      <w:pPr>
        <w:spacing w:after="240" w:line="480" w:lineRule="auto"/>
        <w:jc w:val="both"/>
        <w:rPr>
          <w:rFonts w:ascii="Times New Roman" w:hAnsi="Times New Roman" w:cs="Times New Roman"/>
          <w:b/>
          <w:bCs/>
          <w:sz w:val="26"/>
          <w:szCs w:val="28"/>
        </w:rPr>
      </w:pPr>
      <w:r w:rsidRPr="00BC0FAD">
        <w:rPr>
          <w:rFonts w:ascii="Times New Roman" w:hAnsi="Times New Roman" w:cs="Times New Roman"/>
          <w:b/>
          <w:bCs/>
          <w:sz w:val="26"/>
          <w:szCs w:val="28"/>
        </w:rPr>
        <w:t>1</w:t>
      </w:r>
      <w:r w:rsidR="00034C04" w:rsidRPr="00BC0FAD">
        <w:rPr>
          <w:rFonts w:ascii="Times New Roman" w:hAnsi="Times New Roman" w:cs="Times New Roman"/>
          <w:b/>
          <w:bCs/>
          <w:sz w:val="26"/>
          <w:szCs w:val="28"/>
        </w:rPr>
        <w:t>.</w:t>
      </w:r>
      <w:r w:rsidR="00BC0FAD" w:rsidRPr="00BC0FAD">
        <w:rPr>
          <w:rFonts w:ascii="Times New Roman" w:hAnsi="Times New Roman" w:cs="Times New Roman"/>
          <w:b/>
          <w:bCs/>
          <w:sz w:val="26"/>
          <w:szCs w:val="28"/>
        </w:rPr>
        <w:t>6</w:t>
      </w:r>
      <w:r w:rsidR="001E3F56">
        <w:rPr>
          <w:rFonts w:ascii="Times New Roman" w:hAnsi="Times New Roman" w:cs="Times New Roman"/>
          <w:b/>
          <w:bCs/>
          <w:sz w:val="26"/>
          <w:szCs w:val="28"/>
        </w:rPr>
        <w:t>.</w:t>
      </w:r>
      <w:r w:rsidR="00034C04" w:rsidRPr="00BC0FAD">
        <w:rPr>
          <w:rFonts w:ascii="Times New Roman" w:hAnsi="Times New Roman" w:cs="Times New Roman"/>
          <w:b/>
          <w:bCs/>
          <w:sz w:val="26"/>
          <w:szCs w:val="28"/>
        </w:rPr>
        <w:t>Methodology</w:t>
      </w:r>
    </w:p>
    <w:p w:rsidR="00CB75AF" w:rsidRPr="005A7484" w:rsidRDefault="006E33DD"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 </w:t>
      </w:r>
      <w:r w:rsidR="00034C04" w:rsidRPr="005A7484">
        <w:rPr>
          <w:rFonts w:ascii="Times New Roman" w:hAnsi="Times New Roman" w:cs="Times New Roman"/>
          <w:sz w:val="24"/>
        </w:rPr>
        <w:t xml:space="preserve">methodology </w:t>
      </w:r>
      <w:r w:rsidR="0054617D">
        <w:rPr>
          <w:rFonts w:ascii="Times New Roman" w:hAnsi="Times New Roman" w:cs="Times New Roman"/>
          <w:sz w:val="24"/>
        </w:rPr>
        <w:t xml:space="preserve">(which is outlined in more detail in Part II) </w:t>
      </w:r>
      <w:r w:rsidR="00034C04" w:rsidRPr="005A7484">
        <w:rPr>
          <w:rFonts w:ascii="Times New Roman" w:hAnsi="Times New Roman" w:cs="Times New Roman"/>
          <w:sz w:val="24"/>
        </w:rPr>
        <w:t>ad</w:t>
      </w:r>
      <w:r w:rsidR="007F6EF5" w:rsidRPr="005A7484">
        <w:rPr>
          <w:rFonts w:ascii="Times New Roman" w:hAnsi="Times New Roman" w:cs="Times New Roman"/>
          <w:sz w:val="24"/>
        </w:rPr>
        <w:t xml:space="preserve">opted for </w:t>
      </w:r>
      <w:r w:rsidR="00AB3CF6" w:rsidRPr="005A7484">
        <w:rPr>
          <w:rFonts w:ascii="Times New Roman" w:hAnsi="Times New Roman" w:cs="Times New Roman"/>
          <w:sz w:val="24"/>
        </w:rPr>
        <w:t xml:space="preserve">this research is </w:t>
      </w:r>
      <w:r w:rsidR="00034C04" w:rsidRPr="005A7484">
        <w:rPr>
          <w:rFonts w:ascii="Times New Roman" w:hAnsi="Times New Roman" w:cs="Times New Roman"/>
          <w:sz w:val="24"/>
        </w:rPr>
        <w:t>as follows</w:t>
      </w:r>
      <w:r w:rsidR="002C47C2" w:rsidRPr="005A7484">
        <w:rPr>
          <w:rFonts w:ascii="Times New Roman" w:hAnsi="Times New Roman" w:cs="Times New Roman"/>
          <w:sz w:val="24"/>
        </w:rPr>
        <w:t xml:space="preserve">. The </w:t>
      </w:r>
      <w:r w:rsidR="002C47C2" w:rsidRPr="005A7484">
        <w:rPr>
          <w:rFonts w:ascii="Times New Roman" w:hAnsi="Times New Roman" w:cs="Times New Roman"/>
          <w:i/>
          <w:sz w:val="24"/>
        </w:rPr>
        <w:t>first</w:t>
      </w:r>
      <w:r w:rsidR="002C47C2" w:rsidRPr="005A7484">
        <w:rPr>
          <w:rFonts w:ascii="Times New Roman" w:hAnsi="Times New Roman" w:cs="Times New Roman"/>
          <w:sz w:val="24"/>
        </w:rPr>
        <w:t xml:space="preserve"> to construct a basket of basic </w:t>
      </w:r>
      <w:r w:rsidR="00B97C1F" w:rsidRPr="005A7484">
        <w:rPr>
          <w:rFonts w:ascii="Times New Roman" w:hAnsi="Times New Roman" w:cs="Times New Roman"/>
          <w:sz w:val="24"/>
        </w:rPr>
        <w:t xml:space="preserve">necessities for 2014/15 </w:t>
      </w:r>
      <w:r w:rsidR="0054617D">
        <w:rPr>
          <w:rFonts w:ascii="Times New Roman" w:hAnsi="Times New Roman" w:cs="Times New Roman"/>
          <w:sz w:val="24"/>
        </w:rPr>
        <w:t xml:space="preserve">consisting of selected educational, health </w:t>
      </w:r>
      <w:r w:rsidR="00E67D28">
        <w:rPr>
          <w:rFonts w:ascii="Times New Roman" w:hAnsi="Times New Roman" w:cs="Times New Roman"/>
          <w:sz w:val="24"/>
        </w:rPr>
        <w:t>and infr</w:t>
      </w:r>
      <w:r w:rsidR="007B5659">
        <w:rPr>
          <w:rFonts w:ascii="Times New Roman" w:hAnsi="Times New Roman" w:cs="Times New Roman"/>
          <w:sz w:val="24"/>
        </w:rPr>
        <w:t>as</w:t>
      </w:r>
      <w:r w:rsidR="00E67D28">
        <w:rPr>
          <w:rFonts w:ascii="Times New Roman" w:hAnsi="Times New Roman" w:cs="Times New Roman"/>
          <w:sz w:val="24"/>
        </w:rPr>
        <w:t xml:space="preserve">tructure indicators </w:t>
      </w:r>
      <w:r w:rsidR="00B97C1F" w:rsidRPr="005A7484">
        <w:rPr>
          <w:rFonts w:ascii="Times New Roman" w:hAnsi="Times New Roman" w:cs="Times New Roman"/>
          <w:sz w:val="24"/>
        </w:rPr>
        <w:t xml:space="preserve">and through this </w:t>
      </w:r>
      <w:r w:rsidR="005D2A1A" w:rsidRPr="005A7484">
        <w:rPr>
          <w:rFonts w:ascii="Times New Roman" w:hAnsi="Times New Roman" w:cs="Times New Roman"/>
          <w:sz w:val="24"/>
        </w:rPr>
        <w:t xml:space="preserve">highlight </w:t>
      </w:r>
      <w:r w:rsidR="00B97C1F" w:rsidRPr="005A7484">
        <w:rPr>
          <w:rFonts w:ascii="Times New Roman" w:hAnsi="Times New Roman" w:cs="Times New Roman"/>
          <w:sz w:val="24"/>
        </w:rPr>
        <w:t xml:space="preserve">those </w:t>
      </w:r>
      <w:r w:rsidR="007F6EF5" w:rsidRPr="005A7484">
        <w:rPr>
          <w:rFonts w:ascii="Times New Roman" w:hAnsi="Times New Roman" w:cs="Times New Roman"/>
          <w:sz w:val="24"/>
        </w:rPr>
        <w:t xml:space="preserve">provinces </w:t>
      </w:r>
      <w:r w:rsidR="00B97C1F" w:rsidRPr="005A7484">
        <w:rPr>
          <w:rFonts w:ascii="Times New Roman" w:hAnsi="Times New Roman" w:cs="Times New Roman"/>
          <w:sz w:val="24"/>
        </w:rPr>
        <w:t xml:space="preserve">within Pakistan </w:t>
      </w:r>
      <w:r w:rsidR="005D2A1A" w:rsidRPr="005A7484">
        <w:rPr>
          <w:rFonts w:ascii="Times New Roman" w:hAnsi="Times New Roman" w:cs="Times New Roman"/>
          <w:sz w:val="24"/>
        </w:rPr>
        <w:t xml:space="preserve">that lack the provision of </w:t>
      </w:r>
      <w:r w:rsidR="00B97C1F" w:rsidRPr="005A7484">
        <w:rPr>
          <w:rFonts w:ascii="Times New Roman" w:hAnsi="Times New Roman" w:cs="Times New Roman"/>
          <w:sz w:val="24"/>
        </w:rPr>
        <w:t xml:space="preserve">such </w:t>
      </w:r>
      <w:r w:rsidR="005D2A1A" w:rsidRPr="005A7484">
        <w:rPr>
          <w:rFonts w:ascii="Times New Roman" w:hAnsi="Times New Roman" w:cs="Times New Roman"/>
          <w:sz w:val="24"/>
        </w:rPr>
        <w:t>basic necessit</w:t>
      </w:r>
      <w:r w:rsidR="00B97C1F" w:rsidRPr="005A7484">
        <w:rPr>
          <w:rFonts w:ascii="Times New Roman" w:hAnsi="Times New Roman" w:cs="Times New Roman"/>
          <w:sz w:val="24"/>
        </w:rPr>
        <w:t xml:space="preserve">ies. </w:t>
      </w:r>
    </w:p>
    <w:p w:rsidR="00CB75AF" w:rsidRPr="005A7484" w:rsidRDefault="00B97C1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 </w:t>
      </w:r>
      <w:r w:rsidRPr="005A7484">
        <w:rPr>
          <w:rFonts w:ascii="Times New Roman" w:hAnsi="Times New Roman" w:cs="Times New Roman"/>
          <w:i/>
          <w:sz w:val="24"/>
        </w:rPr>
        <w:t>second</w:t>
      </w:r>
      <w:r w:rsidRPr="005A7484">
        <w:rPr>
          <w:rFonts w:ascii="Times New Roman" w:hAnsi="Times New Roman" w:cs="Times New Roman"/>
          <w:sz w:val="24"/>
        </w:rPr>
        <w:t xml:space="preserve"> is to construct a Human Opportunity Index (HOI) for 2014/15 which reflects the extent to which individual circumstances have a bearing on the provision of such basic services. </w:t>
      </w:r>
      <w:r w:rsidR="00CB75AF" w:rsidRPr="005A7484">
        <w:rPr>
          <w:rFonts w:ascii="Times New Roman" w:hAnsi="Times New Roman" w:cs="Times New Roman"/>
          <w:sz w:val="24"/>
        </w:rPr>
        <w:lastRenderedPageBreak/>
        <w:t>HOI calculation includes the overall coverage rate denoted by ‘C’ and the dissimilarity index (also known as the D-index or Penalty).</w:t>
      </w:r>
    </w:p>
    <w:p w:rsidR="00EB3CDE" w:rsidRDefault="00EB3CDE" w:rsidP="002E03EF">
      <w:pPr>
        <w:spacing w:after="240" w:line="480" w:lineRule="auto"/>
        <w:jc w:val="center"/>
      </w:pPr>
      <w:r w:rsidRPr="002B1CA5">
        <w:rPr>
          <w:position w:val="-80"/>
        </w:rPr>
        <w:object w:dxaOrig="3040" w:dyaOrig="1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69pt" o:ole="">
            <v:imagedata r:id="rId8" o:title=""/>
          </v:shape>
          <o:OLEObject Type="Embed" ProgID="Equation.3" ShapeID="_x0000_i1025" DrawAspect="Content" ObjectID="_1630842279" r:id="rId9"/>
        </w:object>
      </w:r>
    </w:p>
    <w:p w:rsidR="00CB75AF" w:rsidRPr="005A7484" w:rsidRDefault="00CB75AF" w:rsidP="002E03EF">
      <w:pPr>
        <w:spacing w:after="240" w:line="480" w:lineRule="auto"/>
        <w:jc w:val="center"/>
        <w:rPr>
          <w:rFonts w:ascii="Times New Roman" w:hAnsi="Times New Roman" w:cs="Times New Roman"/>
          <w:sz w:val="14"/>
        </w:rPr>
      </w:pPr>
      <w:r w:rsidRPr="005A7484">
        <w:rPr>
          <w:rFonts w:ascii="Times New Roman" w:hAnsi="Times New Roman" w:cs="Times New Roman"/>
          <w:sz w:val="14"/>
        </w:rPr>
        <w:t>Source: World Bank: Poverty Reduction &amp; Economic Management Network (2009)</w:t>
      </w:r>
    </w:p>
    <w:p w:rsidR="00CB75AF" w:rsidRPr="005A7484" w:rsidRDefault="00CB75A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Variable ‘C’ denotes the overall coverage rate of an opportunity. For explanation purpose let’s assume that 70% of the children in Lahore, Pakistan are enrolled in secondary schools. So here the coverage rate of children enrolled in secondary school will be 0.7. This measures the overall percentage of an opportunity.</w:t>
      </w:r>
    </w:p>
    <w:p w:rsidR="00CB75AF" w:rsidRPr="005A7484" w:rsidRDefault="00CB75A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The d-index measures the inequality in access to an opportunity. (1-D) calculates the inequality on coverage. ‘m’ denotes the different groups of circumstances, α</w:t>
      </w:r>
      <w:r w:rsidRPr="005A7484">
        <w:rPr>
          <w:rFonts w:ascii="Times New Roman" w:hAnsi="Times New Roman" w:cs="Times New Roman"/>
          <w:sz w:val="24"/>
          <w:vertAlign w:val="subscript"/>
        </w:rPr>
        <w:t>k</w:t>
      </w:r>
      <w:r w:rsidRPr="005A7484">
        <w:rPr>
          <w:rFonts w:ascii="Times New Roman" w:hAnsi="Times New Roman" w:cs="Times New Roman"/>
          <w:sz w:val="24"/>
        </w:rPr>
        <w:t xml:space="preserve"> is the share of population k in the total population and C</w:t>
      </w:r>
      <w:r w:rsidRPr="005A7484">
        <w:rPr>
          <w:rFonts w:ascii="Times New Roman" w:hAnsi="Times New Roman" w:cs="Times New Roman"/>
          <w:sz w:val="24"/>
          <w:vertAlign w:val="subscript"/>
        </w:rPr>
        <w:t xml:space="preserve">k </w:t>
      </w:r>
      <w:r w:rsidRPr="005A7484">
        <w:rPr>
          <w:rFonts w:ascii="Times New Roman" w:hAnsi="Times New Roman" w:cs="Times New Roman"/>
          <w:sz w:val="24"/>
        </w:rPr>
        <w:t>represents the opportunity coverage of the population group k.</w:t>
      </w:r>
    </w:p>
    <w:p w:rsidR="00C04DAC" w:rsidRPr="005A7484" w:rsidRDefault="00C04DA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In order to evaluate how different circumstances (factors outside of an individuals’ control) can affect the coverage rates of opportunities within different households in each of the four provinces; this part of the study  rel</w:t>
      </w:r>
      <w:r w:rsidR="00E67D28">
        <w:rPr>
          <w:rFonts w:ascii="Times New Roman" w:hAnsi="Times New Roman" w:cs="Times New Roman"/>
          <w:sz w:val="24"/>
        </w:rPr>
        <w:t>ies</w:t>
      </w:r>
      <w:r w:rsidRPr="005A7484">
        <w:rPr>
          <w:rFonts w:ascii="Times New Roman" w:hAnsi="Times New Roman" w:cs="Times New Roman"/>
          <w:sz w:val="24"/>
        </w:rPr>
        <w:t xml:space="preserve"> on a regression model where the coverage rates of select opportunities of each household would be taken as a dependent variable and different circumstances as independent variables</w:t>
      </w:r>
      <w:r w:rsidRPr="005A7484">
        <w:rPr>
          <w:rFonts w:ascii="Times New Roman" w:hAnsi="Times New Roman" w:cs="Times New Roman"/>
          <w:sz w:val="24"/>
          <w:vertAlign w:val="superscript"/>
        </w:rPr>
        <w:footnoteReference w:id="4"/>
      </w:r>
      <w:r w:rsidRPr="005A7484">
        <w:rPr>
          <w:rFonts w:ascii="Times New Roman" w:hAnsi="Times New Roman" w:cs="Times New Roman"/>
          <w:sz w:val="24"/>
        </w:rPr>
        <w:t>.</w:t>
      </w:r>
    </w:p>
    <w:p w:rsidR="00C04DAC" w:rsidRPr="005A7484" w:rsidRDefault="00C04DA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For the calculation of the effect that each circumstance has on the access of coverage rates of an opportunity the following regression model is used. </w:t>
      </w:r>
    </w:p>
    <w:p w:rsidR="00C04DAC" w:rsidRPr="005A7484" w:rsidRDefault="00C04DAC" w:rsidP="002E03EF">
      <w:pPr>
        <w:spacing w:after="240" w:line="480" w:lineRule="auto"/>
        <w:jc w:val="both"/>
        <w:rPr>
          <w:rFonts w:ascii="Times New Roman" w:hAnsi="Times New Roman" w:cs="Times New Roman"/>
          <w:b/>
          <w:sz w:val="24"/>
        </w:rPr>
      </w:pPr>
      <w:r w:rsidRPr="005A7484">
        <w:rPr>
          <w:rFonts w:ascii="Times New Roman" w:hAnsi="Times New Roman" w:cs="Times New Roman"/>
          <w:b/>
          <w:sz w:val="24"/>
        </w:rPr>
        <w:lastRenderedPageBreak/>
        <w:t>Proposed Regression Model:</w:t>
      </w:r>
    </w:p>
    <w:p w:rsidR="00C04DAC" w:rsidRPr="005A7484" w:rsidRDefault="00C04DAC" w:rsidP="002E03EF">
      <w:pPr>
        <w:spacing w:after="240" w:line="480" w:lineRule="auto"/>
        <w:jc w:val="center"/>
        <w:rPr>
          <w:rFonts w:ascii="Times New Roman" w:hAnsi="Times New Roman" w:cs="Times New Roman"/>
          <w:sz w:val="24"/>
        </w:rPr>
      </w:pPr>
      <w:r w:rsidRPr="005A7484">
        <w:rPr>
          <w:rFonts w:ascii="Times New Roman" w:hAnsi="Times New Roman" w:cs="Times New Roman"/>
          <w:sz w:val="24"/>
        </w:rPr>
        <w:t>Coverage Rate of Opportunity (</w:t>
      </w:r>
      <w:r w:rsidRPr="005A7484">
        <w:rPr>
          <w:rFonts w:ascii="Times New Roman" w:hAnsi="Times New Roman" w:cs="Times New Roman"/>
          <w:i/>
          <w:iCs/>
          <w:sz w:val="24"/>
        </w:rPr>
        <w:t>i</w:t>
      </w:r>
      <w:r w:rsidRPr="005A7484">
        <w:rPr>
          <w:rFonts w:ascii="Times New Roman" w:hAnsi="Times New Roman" w:cs="Times New Roman"/>
          <w:sz w:val="24"/>
          <w:vertAlign w:val="superscript"/>
        </w:rPr>
        <w:t>th</w:t>
      </w:r>
      <w:r w:rsidRPr="005A7484">
        <w:rPr>
          <w:rFonts w:ascii="Times New Roman" w:hAnsi="Times New Roman" w:cs="Times New Roman"/>
          <w:sz w:val="24"/>
        </w:rPr>
        <w:t xml:space="preserve"> household) </w:t>
      </w:r>
      <w:r w:rsidRPr="005A7484">
        <w:rPr>
          <w:rFonts w:ascii="Times New Roman" w:hAnsi="Times New Roman" w:cs="Times New Roman"/>
          <w:sz w:val="24"/>
          <w:vertAlign w:val="subscript"/>
        </w:rPr>
        <w:t>(2014/15)</w:t>
      </w:r>
      <w:r w:rsidRPr="005A7484">
        <w:rPr>
          <w:rFonts w:ascii="Times New Roman" w:hAnsi="Times New Roman" w:cs="Times New Roman"/>
          <w:sz w:val="24"/>
        </w:rPr>
        <w:t xml:space="preserve"> = β</w:t>
      </w:r>
      <w:r w:rsidRPr="005A7484">
        <w:rPr>
          <w:rFonts w:ascii="Times New Roman" w:hAnsi="Times New Roman" w:cs="Times New Roman"/>
          <w:sz w:val="24"/>
          <w:vertAlign w:val="subscript"/>
        </w:rPr>
        <w:t>0</w:t>
      </w:r>
      <w:r w:rsidRPr="005A7484">
        <w:rPr>
          <w:rFonts w:ascii="Times New Roman" w:hAnsi="Times New Roman" w:cs="Times New Roman"/>
          <w:sz w:val="24"/>
        </w:rPr>
        <w:t xml:space="preserve"> +/- β</w:t>
      </w:r>
      <w:r w:rsidRPr="005A7484">
        <w:rPr>
          <w:rFonts w:ascii="Times New Roman" w:hAnsi="Times New Roman" w:cs="Times New Roman"/>
          <w:sz w:val="24"/>
          <w:vertAlign w:val="subscript"/>
        </w:rPr>
        <w:t>1</w:t>
      </w:r>
      <w:r w:rsidRPr="005A7484">
        <w:rPr>
          <w:rFonts w:ascii="Times New Roman" w:hAnsi="Times New Roman" w:cs="Times New Roman"/>
          <w:sz w:val="24"/>
        </w:rPr>
        <w:t>*HHS +/- β</w:t>
      </w:r>
      <w:r w:rsidRPr="005A7484">
        <w:rPr>
          <w:rFonts w:ascii="Times New Roman" w:hAnsi="Times New Roman" w:cs="Times New Roman"/>
          <w:sz w:val="24"/>
          <w:vertAlign w:val="subscript"/>
        </w:rPr>
        <w:t>2</w:t>
      </w:r>
      <w:r w:rsidRPr="005A7484">
        <w:rPr>
          <w:rFonts w:ascii="Times New Roman" w:hAnsi="Times New Roman" w:cs="Times New Roman"/>
          <w:sz w:val="24"/>
        </w:rPr>
        <w:t>*GHHH +/- β</w:t>
      </w:r>
      <w:r w:rsidRPr="005A7484">
        <w:rPr>
          <w:rFonts w:ascii="Times New Roman" w:hAnsi="Times New Roman" w:cs="Times New Roman"/>
          <w:sz w:val="24"/>
          <w:vertAlign w:val="subscript"/>
        </w:rPr>
        <w:t>3</w:t>
      </w:r>
      <w:r w:rsidRPr="005A7484">
        <w:rPr>
          <w:rFonts w:ascii="Times New Roman" w:hAnsi="Times New Roman" w:cs="Times New Roman"/>
          <w:sz w:val="24"/>
        </w:rPr>
        <w:t>*DKP +/- β</w:t>
      </w:r>
      <w:r w:rsidRPr="005A7484">
        <w:rPr>
          <w:rFonts w:ascii="Times New Roman" w:hAnsi="Times New Roman" w:cs="Times New Roman"/>
          <w:sz w:val="24"/>
          <w:vertAlign w:val="subscript"/>
        </w:rPr>
        <w:t>4</w:t>
      </w:r>
      <w:r w:rsidRPr="005A7484">
        <w:rPr>
          <w:rFonts w:ascii="Times New Roman" w:hAnsi="Times New Roman" w:cs="Times New Roman"/>
          <w:sz w:val="24"/>
        </w:rPr>
        <w:t>*DPB +/- β</w:t>
      </w:r>
      <w:r w:rsidRPr="005A7484">
        <w:rPr>
          <w:rFonts w:ascii="Times New Roman" w:hAnsi="Times New Roman" w:cs="Times New Roman"/>
          <w:sz w:val="24"/>
          <w:vertAlign w:val="subscript"/>
        </w:rPr>
        <w:t>5</w:t>
      </w:r>
      <w:r w:rsidRPr="005A7484">
        <w:rPr>
          <w:rFonts w:ascii="Times New Roman" w:hAnsi="Times New Roman" w:cs="Times New Roman"/>
          <w:sz w:val="24"/>
        </w:rPr>
        <w:t>*DSD +/- β</w:t>
      </w:r>
      <w:r w:rsidRPr="005A7484">
        <w:rPr>
          <w:rFonts w:ascii="Times New Roman" w:hAnsi="Times New Roman" w:cs="Times New Roman"/>
          <w:sz w:val="24"/>
          <w:vertAlign w:val="subscript"/>
        </w:rPr>
        <w:t>6</w:t>
      </w:r>
      <w:r w:rsidRPr="005A7484">
        <w:rPr>
          <w:rFonts w:ascii="Times New Roman" w:hAnsi="Times New Roman" w:cs="Times New Roman"/>
          <w:sz w:val="24"/>
        </w:rPr>
        <w:t>*DRUR +/- β</w:t>
      </w:r>
      <w:r w:rsidRPr="005A7484">
        <w:rPr>
          <w:rFonts w:ascii="Times New Roman" w:hAnsi="Times New Roman" w:cs="Times New Roman"/>
          <w:sz w:val="24"/>
          <w:vertAlign w:val="subscript"/>
        </w:rPr>
        <w:t>7</w:t>
      </w:r>
      <w:r w:rsidRPr="005A7484">
        <w:rPr>
          <w:rFonts w:ascii="Times New Roman" w:hAnsi="Times New Roman" w:cs="Times New Roman"/>
          <w:sz w:val="24"/>
        </w:rPr>
        <w:t>*LNPC +/- β</w:t>
      </w:r>
      <w:r w:rsidRPr="005A7484">
        <w:rPr>
          <w:rFonts w:ascii="Times New Roman" w:hAnsi="Times New Roman" w:cs="Times New Roman"/>
          <w:sz w:val="24"/>
          <w:vertAlign w:val="subscript"/>
        </w:rPr>
        <w:t>8</w:t>
      </w:r>
      <w:r w:rsidRPr="005A7484">
        <w:rPr>
          <w:rFonts w:ascii="Times New Roman" w:hAnsi="Times New Roman" w:cs="Times New Roman"/>
          <w:sz w:val="24"/>
        </w:rPr>
        <w:t>*EHHH+ ε</w:t>
      </w:r>
    </w:p>
    <w:p w:rsidR="00C04DAC" w:rsidRDefault="00C04DA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Coverage rates of opportunities of each household denoted by </w:t>
      </w:r>
      <w:r w:rsidRPr="005A7484">
        <w:rPr>
          <w:rFonts w:ascii="Times New Roman" w:hAnsi="Times New Roman" w:cs="Times New Roman"/>
          <w:i/>
          <w:sz w:val="24"/>
        </w:rPr>
        <w:t>i</w:t>
      </w:r>
      <w:r w:rsidRPr="005A7484">
        <w:rPr>
          <w:rFonts w:ascii="Times New Roman" w:hAnsi="Times New Roman" w:cs="Times New Roman"/>
          <w:i/>
          <w:sz w:val="24"/>
          <w:vertAlign w:val="superscript"/>
        </w:rPr>
        <w:t>th</w:t>
      </w:r>
      <w:r w:rsidRPr="005A7484">
        <w:rPr>
          <w:rFonts w:ascii="Times New Roman" w:hAnsi="Times New Roman" w:cs="Times New Roman"/>
          <w:sz w:val="24"/>
        </w:rPr>
        <w:t xml:space="preserve"> household are taken as the dependent variable, and independent variables include all the circumstances: household size, which is measured by the number of individuals living in a house. Then a dummy variable is taken for the gender of the head of the household, which is male or female. Dummy variables for provinces are taken (denoted with DKP, DPB and DSD) to see which province has better coverages, compared to the rest. Dummy variable for rural and urban areas is also taken in-order to provide a better understanding and to see which segments need improvement. Log of income is used in the regression to identify the percentage of change income can bring in the coverage rates. Finally, another dummy variable for education of the head of the household is used, measured as being literate or illiterate. The error term is denoted by epsilon symbol. </w:t>
      </w:r>
    </w:p>
    <w:p w:rsidR="00280961" w:rsidRPr="008F1D87" w:rsidRDefault="00E67D28" w:rsidP="008F1D87">
      <w:pPr>
        <w:spacing w:after="240" w:line="480" w:lineRule="auto"/>
        <w:jc w:val="both"/>
        <w:rPr>
          <w:rFonts w:ascii="Times New Roman" w:hAnsi="Times New Roman" w:cs="Times New Roman"/>
          <w:sz w:val="24"/>
        </w:rPr>
      </w:pPr>
      <w:r>
        <w:rPr>
          <w:rFonts w:ascii="Times New Roman" w:hAnsi="Times New Roman" w:cs="Times New Roman"/>
          <w:sz w:val="24"/>
        </w:rPr>
        <w:t>It is important to note that in this exercise the lower value for a penalty or circumstances that hinder equal access the lower the overall level of inequality.</w:t>
      </w:r>
      <w:r w:rsidR="00280961">
        <w:rPr>
          <w:rFonts w:ascii="Times New Roman" w:hAnsi="Times New Roman" w:cs="Times New Roman"/>
        </w:rPr>
        <w:br w:type="page"/>
      </w:r>
    </w:p>
    <w:p w:rsidR="003E30E8" w:rsidRPr="005A7484" w:rsidRDefault="00004D73" w:rsidP="002E03EF">
      <w:pPr>
        <w:pStyle w:val="Heading1"/>
        <w:spacing w:before="0" w:after="240" w:line="480" w:lineRule="auto"/>
        <w:jc w:val="center"/>
        <w:rPr>
          <w:rFonts w:ascii="Times New Roman" w:hAnsi="Times New Roman" w:cs="Times New Roman"/>
          <w:color w:val="auto"/>
        </w:rPr>
      </w:pPr>
      <w:bookmarkStart w:id="13" w:name="_Toc20218971"/>
      <w:r w:rsidRPr="005A7484">
        <w:rPr>
          <w:rFonts w:ascii="Times New Roman" w:hAnsi="Times New Roman" w:cs="Times New Roman"/>
          <w:color w:val="auto"/>
        </w:rPr>
        <w:lastRenderedPageBreak/>
        <w:t>Part II:</w:t>
      </w:r>
      <w:r w:rsidR="00CD73BF" w:rsidRPr="005A7484">
        <w:rPr>
          <w:rFonts w:ascii="Times New Roman" w:hAnsi="Times New Roman" w:cs="Times New Roman"/>
          <w:color w:val="auto"/>
        </w:rPr>
        <w:t>Review of Literature</w:t>
      </w:r>
      <w:bookmarkEnd w:id="13"/>
    </w:p>
    <w:p w:rsidR="00CF51BD" w:rsidRPr="005A7484" w:rsidRDefault="00963911"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This section will </w:t>
      </w:r>
      <w:r w:rsidR="00F31550" w:rsidRPr="005A7484">
        <w:rPr>
          <w:rFonts w:ascii="Times New Roman" w:hAnsi="Times New Roman" w:cs="Times New Roman"/>
          <w:sz w:val="24"/>
        </w:rPr>
        <w:t>discuss</w:t>
      </w:r>
      <w:r w:rsidRPr="005A7484">
        <w:rPr>
          <w:rFonts w:ascii="Times New Roman" w:hAnsi="Times New Roman" w:cs="Times New Roman"/>
          <w:sz w:val="24"/>
        </w:rPr>
        <w:t xml:space="preserve"> the literature </w:t>
      </w:r>
      <w:r w:rsidR="00F31550" w:rsidRPr="005A7484">
        <w:rPr>
          <w:rFonts w:ascii="Times New Roman" w:hAnsi="Times New Roman" w:cs="Times New Roman"/>
          <w:sz w:val="24"/>
        </w:rPr>
        <w:t xml:space="preserve">on human development </w:t>
      </w:r>
      <w:r w:rsidR="00F51C3A" w:rsidRPr="005A7484">
        <w:rPr>
          <w:rFonts w:ascii="Times New Roman" w:hAnsi="Times New Roman" w:cs="Times New Roman"/>
          <w:sz w:val="24"/>
        </w:rPr>
        <w:t xml:space="preserve">and human opportunities mainly in the context of Pakistan. It will also </w:t>
      </w:r>
      <w:r w:rsidR="006B6499" w:rsidRPr="005A7484">
        <w:rPr>
          <w:rFonts w:ascii="Times New Roman" w:hAnsi="Times New Roman" w:cs="Times New Roman"/>
          <w:sz w:val="24"/>
        </w:rPr>
        <w:t>overview</w:t>
      </w:r>
      <w:r w:rsidR="00F51C3A" w:rsidRPr="005A7484">
        <w:rPr>
          <w:rFonts w:ascii="Times New Roman" w:hAnsi="Times New Roman" w:cs="Times New Roman"/>
          <w:sz w:val="24"/>
        </w:rPr>
        <w:t xml:space="preserve"> the past situation of human rights and opportunities </w:t>
      </w:r>
      <w:r w:rsidR="006B6499" w:rsidRPr="005A7484">
        <w:rPr>
          <w:rFonts w:ascii="Times New Roman" w:hAnsi="Times New Roman" w:cs="Times New Roman"/>
          <w:sz w:val="24"/>
        </w:rPr>
        <w:t xml:space="preserve">in Pakistan </w:t>
      </w:r>
      <w:r w:rsidR="00F51C3A" w:rsidRPr="005A7484">
        <w:rPr>
          <w:rFonts w:ascii="Times New Roman" w:hAnsi="Times New Roman" w:cs="Times New Roman"/>
          <w:sz w:val="24"/>
        </w:rPr>
        <w:t xml:space="preserve">with the help of existing </w:t>
      </w:r>
      <w:r w:rsidR="00CF51BD" w:rsidRPr="005A7484">
        <w:rPr>
          <w:rFonts w:ascii="Times New Roman" w:hAnsi="Times New Roman" w:cs="Times New Roman"/>
          <w:sz w:val="24"/>
        </w:rPr>
        <w:t>literature and</w:t>
      </w:r>
      <w:r w:rsidR="006B6499" w:rsidRPr="005A7484">
        <w:rPr>
          <w:rFonts w:ascii="Times New Roman" w:hAnsi="Times New Roman" w:cs="Times New Roman"/>
          <w:sz w:val="24"/>
        </w:rPr>
        <w:t xml:space="preserve">highlight the </w:t>
      </w:r>
      <w:r w:rsidR="00F51C3A" w:rsidRPr="005A7484">
        <w:rPr>
          <w:rFonts w:ascii="Times New Roman" w:hAnsi="Times New Roman" w:cs="Times New Roman"/>
          <w:sz w:val="24"/>
        </w:rPr>
        <w:t>research gaps</w:t>
      </w:r>
      <w:r w:rsidR="00E5080D" w:rsidRPr="005A7484">
        <w:rPr>
          <w:rFonts w:ascii="Times New Roman" w:hAnsi="Times New Roman" w:cs="Times New Roman"/>
          <w:sz w:val="24"/>
        </w:rPr>
        <w:t>, which are aimed to be addressed</w:t>
      </w:r>
      <w:r w:rsidR="00F51C3A" w:rsidRPr="005A7484">
        <w:rPr>
          <w:rFonts w:ascii="Times New Roman" w:hAnsi="Times New Roman" w:cs="Times New Roman"/>
          <w:sz w:val="24"/>
        </w:rPr>
        <w:t xml:space="preserve"> in the next section.</w:t>
      </w:r>
    </w:p>
    <w:p w:rsidR="00CF51BD" w:rsidRPr="005A7484" w:rsidRDefault="00CF51BD" w:rsidP="002E03EF">
      <w:pPr>
        <w:pStyle w:val="Heading2"/>
        <w:spacing w:before="0" w:after="240" w:line="480" w:lineRule="auto"/>
        <w:rPr>
          <w:rFonts w:ascii="Times New Roman" w:hAnsi="Times New Roman" w:cs="Times New Roman"/>
          <w:b/>
          <w:color w:val="auto"/>
          <w:sz w:val="28"/>
        </w:rPr>
      </w:pPr>
      <w:bookmarkStart w:id="14" w:name="_Toc20218972"/>
      <w:r w:rsidRPr="005A7484">
        <w:rPr>
          <w:rFonts w:ascii="Times New Roman" w:hAnsi="Times New Roman" w:cs="Times New Roman"/>
          <w:b/>
          <w:color w:val="auto"/>
        </w:rPr>
        <w:t>2.1</w:t>
      </w:r>
      <w:r w:rsidR="001E3F56">
        <w:rPr>
          <w:rFonts w:ascii="Times New Roman" w:hAnsi="Times New Roman" w:cs="Times New Roman"/>
          <w:b/>
          <w:color w:val="auto"/>
        </w:rPr>
        <w:t>.</w:t>
      </w:r>
      <w:r w:rsidRPr="005A7484">
        <w:rPr>
          <w:rFonts w:ascii="Times New Roman" w:hAnsi="Times New Roman" w:cs="Times New Roman"/>
          <w:b/>
          <w:color w:val="auto"/>
        </w:rPr>
        <w:t xml:space="preserve"> A Brief Overview of Rawls Theory of Social Justice</w:t>
      </w:r>
      <w:bookmarkEnd w:id="14"/>
    </w:p>
    <w:p w:rsidR="00847F0E" w:rsidRPr="005A7484" w:rsidRDefault="003E30E8"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Work on human development can be traced back to the post – </w:t>
      </w:r>
      <w:r w:rsidR="007F6EF5" w:rsidRPr="005A7484">
        <w:rPr>
          <w:rFonts w:ascii="Times New Roman" w:hAnsi="Times New Roman" w:cs="Times New Roman"/>
          <w:sz w:val="24"/>
        </w:rPr>
        <w:t>W</w:t>
      </w:r>
      <w:r w:rsidR="00B85DAC" w:rsidRPr="005A7484">
        <w:rPr>
          <w:rFonts w:ascii="Times New Roman" w:hAnsi="Times New Roman" w:cs="Times New Roman"/>
          <w:sz w:val="24"/>
        </w:rPr>
        <w:t xml:space="preserve">orld </w:t>
      </w:r>
      <w:r w:rsidR="007F6EF5" w:rsidRPr="005A7484">
        <w:rPr>
          <w:rFonts w:ascii="Times New Roman" w:hAnsi="Times New Roman" w:cs="Times New Roman"/>
          <w:sz w:val="24"/>
        </w:rPr>
        <w:t>Wa</w:t>
      </w:r>
      <w:r w:rsidRPr="005A7484">
        <w:rPr>
          <w:rFonts w:ascii="Times New Roman" w:hAnsi="Times New Roman" w:cs="Times New Roman"/>
          <w:sz w:val="24"/>
        </w:rPr>
        <w:t>r</w:t>
      </w:r>
      <w:r w:rsidR="00B85DAC" w:rsidRPr="005A7484">
        <w:rPr>
          <w:rFonts w:ascii="Times New Roman" w:hAnsi="Times New Roman" w:cs="Times New Roman"/>
          <w:sz w:val="24"/>
        </w:rPr>
        <w:t xml:space="preserve"> II</w:t>
      </w:r>
      <w:r w:rsidRPr="005A7484">
        <w:rPr>
          <w:rFonts w:ascii="Times New Roman" w:hAnsi="Times New Roman" w:cs="Times New Roman"/>
          <w:sz w:val="24"/>
        </w:rPr>
        <w:t xml:space="preserve"> period</w:t>
      </w:r>
      <w:r w:rsidR="0004495D" w:rsidRPr="005A7484">
        <w:rPr>
          <w:rFonts w:ascii="Times New Roman" w:hAnsi="Times New Roman" w:cs="Times New Roman"/>
          <w:sz w:val="24"/>
        </w:rPr>
        <w:t>. The</w:t>
      </w:r>
      <w:r w:rsidRPr="005A7484">
        <w:rPr>
          <w:rFonts w:ascii="Times New Roman" w:hAnsi="Times New Roman" w:cs="Times New Roman"/>
          <w:sz w:val="24"/>
        </w:rPr>
        <w:t xml:space="preserve"> movement started first in the United States</w:t>
      </w:r>
      <w:r w:rsidR="00847F0E" w:rsidRPr="005A7484">
        <w:rPr>
          <w:rFonts w:ascii="Times New Roman" w:hAnsi="Times New Roman" w:cs="Times New Roman"/>
          <w:sz w:val="24"/>
        </w:rPr>
        <w:t xml:space="preserve"> and then later spread to Europe and Britain, and there have</w:t>
      </w:r>
      <w:r w:rsidRPr="005A7484">
        <w:rPr>
          <w:rFonts w:ascii="Times New Roman" w:hAnsi="Times New Roman" w:cs="Times New Roman"/>
          <w:sz w:val="24"/>
        </w:rPr>
        <w:t xml:space="preserve"> been several </w:t>
      </w:r>
      <w:r w:rsidR="00847F0E" w:rsidRPr="005A7484">
        <w:rPr>
          <w:rFonts w:ascii="Times New Roman" w:hAnsi="Times New Roman" w:cs="Times New Roman"/>
          <w:sz w:val="24"/>
        </w:rPr>
        <w:t>theories</w:t>
      </w:r>
      <w:r w:rsidR="0004495D" w:rsidRPr="005A7484">
        <w:rPr>
          <w:rFonts w:ascii="Times New Roman" w:hAnsi="Times New Roman" w:cs="Times New Roman"/>
          <w:sz w:val="24"/>
        </w:rPr>
        <w:t>on this subject</w:t>
      </w:r>
      <w:r w:rsidR="00225030" w:rsidRPr="005A7484">
        <w:rPr>
          <w:rFonts w:ascii="Times New Roman" w:hAnsi="Times New Roman" w:cs="Times New Roman"/>
          <w:sz w:val="24"/>
        </w:rPr>
        <w:t>ever since</w:t>
      </w:r>
      <w:r w:rsidR="009214AB" w:rsidRPr="005A7484">
        <w:rPr>
          <w:rFonts w:ascii="Times New Roman" w:hAnsi="Times New Roman" w:cs="Times New Roman"/>
          <w:sz w:val="24"/>
        </w:rPr>
        <w:t>.</w:t>
      </w:r>
    </w:p>
    <w:p w:rsidR="009214AB" w:rsidRPr="005A7484" w:rsidRDefault="009214AB"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John Rawls theory of justice </w:t>
      </w:r>
      <w:r w:rsidR="00A36BC9" w:rsidRPr="005A7484">
        <w:rPr>
          <w:rFonts w:ascii="Times New Roman" w:hAnsi="Times New Roman" w:cs="Times New Roman"/>
          <w:sz w:val="24"/>
        </w:rPr>
        <w:t>began this movement over forty years ago</w:t>
      </w:r>
      <w:r w:rsidR="009C22FC" w:rsidRPr="005A7484">
        <w:rPr>
          <w:rFonts w:ascii="Times New Roman" w:hAnsi="Times New Roman" w:cs="Times New Roman"/>
          <w:sz w:val="24"/>
        </w:rPr>
        <w:t xml:space="preserve"> when his</w:t>
      </w:r>
      <w:r w:rsidR="00A36BC9" w:rsidRPr="005A7484">
        <w:rPr>
          <w:rFonts w:ascii="Times New Roman" w:hAnsi="Times New Roman" w:cs="Times New Roman"/>
          <w:sz w:val="24"/>
        </w:rPr>
        <w:t xml:space="preserve"> egalitarian approach overthrew </w:t>
      </w:r>
      <w:r w:rsidR="00C0011E" w:rsidRPr="005A7484">
        <w:rPr>
          <w:rFonts w:ascii="Times New Roman" w:hAnsi="Times New Roman" w:cs="Times New Roman"/>
          <w:sz w:val="24"/>
        </w:rPr>
        <w:t xml:space="preserve">the </w:t>
      </w:r>
      <w:r w:rsidR="00A36BC9" w:rsidRPr="005A7484">
        <w:rPr>
          <w:rFonts w:ascii="Times New Roman" w:hAnsi="Times New Roman" w:cs="Times New Roman"/>
          <w:sz w:val="24"/>
        </w:rPr>
        <w:t xml:space="preserve">utilitarian approach as the </w:t>
      </w:r>
      <w:r w:rsidR="00C0011E" w:rsidRPr="005A7484">
        <w:rPr>
          <w:rFonts w:ascii="Times New Roman" w:hAnsi="Times New Roman" w:cs="Times New Roman"/>
          <w:sz w:val="24"/>
        </w:rPr>
        <w:t>dominant</w:t>
      </w:r>
      <w:r w:rsidR="00A36BC9" w:rsidRPr="005A7484">
        <w:rPr>
          <w:rFonts w:ascii="Times New Roman" w:hAnsi="Times New Roman" w:cs="Times New Roman"/>
          <w:sz w:val="24"/>
        </w:rPr>
        <w:t xml:space="preserve"> theory. He </w:t>
      </w:r>
      <w:r w:rsidR="009C22FC" w:rsidRPr="005A7484">
        <w:rPr>
          <w:rFonts w:ascii="Times New Roman" w:hAnsi="Times New Roman" w:cs="Times New Roman"/>
          <w:sz w:val="24"/>
        </w:rPr>
        <w:t>defined</w:t>
      </w:r>
      <w:r w:rsidR="00C0011E" w:rsidRPr="005A7484">
        <w:rPr>
          <w:rFonts w:ascii="Times New Roman" w:hAnsi="Times New Roman" w:cs="Times New Roman"/>
          <w:sz w:val="24"/>
        </w:rPr>
        <w:t>‘</w:t>
      </w:r>
      <w:r w:rsidR="00A36BC9" w:rsidRPr="005A7484">
        <w:rPr>
          <w:rFonts w:ascii="Times New Roman" w:hAnsi="Times New Roman" w:cs="Times New Roman"/>
          <w:sz w:val="24"/>
        </w:rPr>
        <w:t>just</w:t>
      </w:r>
      <w:r w:rsidR="00C0011E" w:rsidRPr="005A7484">
        <w:rPr>
          <w:rFonts w:ascii="Times New Roman" w:hAnsi="Times New Roman" w:cs="Times New Roman"/>
          <w:sz w:val="24"/>
        </w:rPr>
        <w:t>’</w:t>
      </w:r>
      <w:r w:rsidR="00A36BC9" w:rsidRPr="005A7484">
        <w:rPr>
          <w:rFonts w:ascii="Times New Roman" w:hAnsi="Times New Roman" w:cs="Times New Roman"/>
          <w:sz w:val="24"/>
        </w:rPr>
        <w:t xml:space="preserve"> system </w:t>
      </w:r>
      <w:r w:rsidR="009C22FC" w:rsidRPr="005A7484">
        <w:rPr>
          <w:rFonts w:ascii="Times New Roman" w:hAnsi="Times New Roman" w:cs="Times New Roman"/>
          <w:sz w:val="24"/>
        </w:rPr>
        <w:t>as the</w:t>
      </w:r>
      <w:r w:rsidR="00A36BC9" w:rsidRPr="005A7484">
        <w:rPr>
          <w:rFonts w:ascii="Times New Roman" w:hAnsi="Times New Roman" w:cs="Times New Roman"/>
          <w:sz w:val="24"/>
        </w:rPr>
        <w:t xml:space="preserve"> one that aims to maximize civil rights and where institutions work to ensure the availability of primary goods to the</w:t>
      </w:r>
      <w:r w:rsidR="009C22FC" w:rsidRPr="005A7484">
        <w:rPr>
          <w:rFonts w:ascii="Times New Roman" w:hAnsi="Times New Roman" w:cs="Times New Roman"/>
          <w:sz w:val="24"/>
        </w:rPr>
        <w:t xml:space="preserve"> individuals </w:t>
      </w:r>
      <w:r w:rsidR="0004495D" w:rsidRPr="005A7484">
        <w:rPr>
          <w:rFonts w:ascii="Times New Roman" w:hAnsi="Times New Roman" w:cs="Times New Roman"/>
          <w:sz w:val="24"/>
        </w:rPr>
        <w:t xml:space="preserve">especially those </w:t>
      </w:r>
      <w:r w:rsidR="009C22FC" w:rsidRPr="005A7484">
        <w:rPr>
          <w:rFonts w:ascii="Times New Roman" w:hAnsi="Times New Roman" w:cs="Times New Roman"/>
          <w:sz w:val="24"/>
        </w:rPr>
        <w:t xml:space="preserve">who are </w:t>
      </w:r>
      <w:r w:rsidR="0004495D" w:rsidRPr="005A7484">
        <w:rPr>
          <w:rFonts w:ascii="Times New Roman" w:hAnsi="Times New Roman" w:cs="Times New Roman"/>
          <w:sz w:val="24"/>
        </w:rPr>
        <w:t>most deprived of these goods.</w:t>
      </w:r>
      <w:r w:rsidR="009C22FC" w:rsidRPr="005A7484">
        <w:rPr>
          <w:rFonts w:ascii="Times New Roman" w:hAnsi="Times New Roman" w:cs="Times New Roman"/>
          <w:sz w:val="24"/>
        </w:rPr>
        <w:t xml:space="preserve">  Rawls </w:t>
      </w:r>
      <w:r w:rsidR="0004495D" w:rsidRPr="005A7484">
        <w:rPr>
          <w:rFonts w:ascii="Times New Roman" w:hAnsi="Times New Roman" w:cs="Times New Roman"/>
          <w:sz w:val="24"/>
        </w:rPr>
        <w:t xml:space="preserve">defined this </w:t>
      </w:r>
      <w:r w:rsidR="009C22FC" w:rsidRPr="005A7484">
        <w:rPr>
          <w:rFonts w:ascii="Times New Roman" w:hAnsi="Times New Roman" w:cs="Times New Roman"/>
          <w:sz w:val="24"/>
        </w:rPr>
        <w:t>as the difference principle (also called the maxi</w:t>
      </w:r>
      <w:r w:rsidR="00DE6598" w:rsidRPr="005A7484">
        <w:rPr>
          <w:rFonts w:ascii="Times New Roman" w:hAnsi="Times New Roman" w:cs="Times New Roman"/>
          <w:sz w:val="24"/>
        </w:rPr>
        <w:t>-</w:t>
      </w:r>
      <w:r w:rsidR="009C22FC" w:rsidRPr="005A7484">
        <w:rPr>
          <w:rFonts w:ascii="Times New Roman" w:hAnsi="Times New Roman" w:cs="Times New Roman"/>
          <w:sz w:val="24"/>
        </w:rPr>
        <w:t xml:space="preserve">min primary goods principle </w:t>
      </w:r>
      <w:r w:rsidR="00C0011E" w:rsidRPr="005A7484">
        <w:rPr>
          <w:rFonts w:ascii="Times New Roman" w:hAnsi="Times New Roman" w:cs="Times New Roman"/>
          <w:sz w:val="24"/>
        </w:rPr>
        <w:t xml:space="preserve">by </w:t>
      </w:r>
      <w:r w:rsidR="009C22FC" w:rsidRPr="005A7484">
        <w:rPr>
          <w:rFonts w:ascii="Times New Roman" w:hAnsi="Times New Roman" w:cs="Times New Roman"/>
          <w:sz w:val="24"/>
        </w:rPr>
        <w:t xml:space="preserve">other economists). Rawls </w:t>
      </w:r>
      <w:r w:rsidR="0004495D" w:rsidRPr="005A7484">
        <w:rPr>
          <w:rFonts w:ascii="Times New Roman" w:hAnsi="Times New Roman" w:cs="Times New Roman"/>
          <w:sz w:val="24"/>
        </w:rPr>
        <w:t xml:space="preserve">in presenting his </w:t>
      </w:r>
      <w:r w:rsidR="009C22FC" w:rsidRPr="005A7484">
        <w:rPr>
          <w:rFonts w:ascii="Times New Roman" w:hAnsi="Times New Roman" w:cs="Times New Roman"/>
          <w:sz w:val="24"/>
        </w:rPr>
        <w:t xml:space="preserve">theory </w:t>
      </w:r>
      <w:r w:rsidR="0004495D" w:rsidRPr="005A7484">
        <w:rPr>
          <w:rFonts w:ascii="Times New Roman" w:hAnsi="Times New Roman" w:cs="Times New Roman"/>
          <w:sz w:val="24"/>
        </w:rPr>
        <w:t xml:space="preserve">defined </w:t>
      </w:r>
      <w:r w:rsidR="009C22FC" w:rsidRPr="005A7484">
        <w:rPr>
          <w:rFonts w:ascii="Times New Roman" w:hAnsi="Times New Roman" w:cs="Times New Roman"/>
          <w:sz w:val="24"/>
        </w:rPr>
        <w:t xml:space="preserve">the term ‘welfare’ as the freedom individuals have to live the life they value. </w:t>
      </w:r>
      <w:r w:rsidR="00984EC6" w:rsidRPr="005A7484">
        <w:rPr>
          <w:rFonts w:ascii="Times New Roman" w:hAnsi="Times New Roman" w:cs="Times New Roman"/>
          <w:sz w:val="24"/>
        </w:rPr>
        <w:t>Rawls</w:t>
      </w:r>
      <w:r w:rsidR="009C22FC" w:rsidRPr="005A7484">
        <w:rPr>
          <w:rFonts w:ascii="Times New Roman" w:hAnsi="Times New Roman" w:cs="Times New Roman"/>
          <w:sz w:val="24"/>
        </w:rPr>
        <w:t xml:space="preserve"> also believed that institutions should not </w:t>
      </w:r>
      <w:r w:rsidR="0004495D" w:rsidRPr="005A7484">
        <w:rPr>
          <w:rFonts w:ascii="Times New Roman" w:hAnsi="Times New Roman" w:cs="Times New Roman"/>
          <w:sz w:val="24"/>
        </w:rPr>
        <w:t xml:space="preserve">in any way </w:t>
      </w:r>
      <w:r w:rsidR="009C22FC" w:rsidRPr="005A7484">
        <w:rPr>
          <w:rFonts w:ascii="Times New Roman" w:hAnsi="Times New Roman" w:cs="Times New Roman"/>
          <w:sz w:val="24"/>
        </w:rPr>
        <w:t xml:space="preserve">interfere in the </w:t>
      </w:r>
      <w:r w:rsidR="00E0116C" w:rsidRPr="005A7484">
        <w:rPr>
          <w:rFonts w:ascii="Times New Roman" w:hAnsi="Times New Roman" w:cs="Times New Roman"/>
          <w:sz w:val="24"/>
        </w:rPr>
        <w:t>life’s</w:t>
      </w:r>
      <w:r w:rsidR="009C22FC" w:rsidRPr="005A7484">
        <w:rPr>
          <w:rFonts w:ascii="Times New Roman" w:hAnsi="Times New Roman" w:cs="Times New Roman"/>
          <w:sz w:val="24"/>
        </w:rPr>
        <w:t xml:space="preserve"> choices of di</w:t>
      </w:r>
      <w:r w:rsidR="00C0011E" w:rsidRPr="005A7484">
        <w:rPr>
          <w:rFonts w:ascii="Times New Roman" w:hAnsi="Times New Roman" w:cs="Times New Roman"/>
          <w:sz w:val="24"/>
        </w:rPr>
        <w:t xml:space="preserve">fferent individuals, and all individuals should be provided with primary goods by the state so they could chase </w:t>
      </w:r>
      <w:r w:rsidR="007B32F3" w:rsidRPr="005A7484">
        <w:rPr>
          <w:rFonts w:ascii="Times New Roman" w:hAnsi="Times New Roman" w:cs="Times New Roman"/>
          <w:sz w:val="24"/>
        </w:rPr>
        <w:t xml:space="preserve">their desired </w:t>
      </w:r>
      <w:r w:rsidR="00C0011E" w:rsidRPr="005A7484">
        <w:rPr>
          <w:rFonts w:ascii="Times New Roman" w:hAnsi="Times New Roman" w:cs="Times New Roman"/>
          <w:sz w:val="24"/>
        </w:rPr>
        <w:t>life goals</w:t>
      </w:r>
      <w:sdt>
        <w:sdtPr>
          <w:rPr>
            <w:rFonts w:ascii="Times New Roman" w:hAnsi="Times New Roman" w:cs="Times New Roman"/>
            <w:sz w:val="24"/>
          </w:rPr>
          <w:id w:val="367591817"/>
          <w:citation/>
        </w:sdtPr>
        <w:sdtContent>
          <w:r w:rsidR="00700608" w:rsidRPr="005A7484">
            <w:rPr>
              <w:rFonts w:ascii="Times New Roman" w:hAnsi="Times New Roman" w:cs="Times New Roman"/>
              <w:sz w:val="24"/>
            </w:rPr>
            <w:fldChar w:fldCharType="begin"/>
          </w:r>
          <w:r w:rsidR="00C0011E" w:rsidRPr="005A7484">
            <w:rPr>
              <w:rFonts w:ascii="Times New Roman" w:hAnsi="Times New Roman" w:cs="Times New Roman"/>
              <w:sz w:val="24"/>
            </w:rPr>
            <w:instrText xml:space="preserve"> CITATION Raw71 \l 1033 </w:instrText>
          </w:r>
          <w:r w:rsidR="00700608" w:rsidRPr="005A7484">
            <w:rPr>
              <w:rFonts w:ascii="Times New Roman" w:hAnsi="Times New Roman" w:cs="Times New Roman"/>
              <w:sz w:val="24"/>
            </w:rPr>
            <w:fldChar w:fldCharType="separate"/>
          </w:r>
          <w:r w:rsidR="008B17AF" w:rsidRPr="008B17AF">
            <w:rPr>
              <w:rFonts w:ascii="Times New Roman" w:hAnsi="Times New Roman" w:cs="Times New Roman"/>
              <w:noProof/>
              <w:sz w:val="24"/>
            </w:rPr>
            <w:t>(Rawls, 1971)</w:t>
          </w:r>
          <w:r w:rsidR="00700608" w:rsidRPr="005A7484">
            <w:rPr>
              <w:rFonts w:ascii="Times New Roman" w:hAnsi="Times New Roman" w:cs="Times New Roman"/>
              <w:sz w:val="24"/>
            </w:rPr>
            <w:fldChar w:fldCharType="end"/>
          </w:r>
        </w:sdtContent>
      </w:sdt>
      <w:r w:rsidR="00C0011E" w:rsidRPr="005A7484">
        <w:rPr>
          <w:rFonts w:ascii="Times New Roman" w:hAnsi="Times New Roman" w:cs="Times New Roman"/>
          <w:sz w:val="24"/>
        </w:rPr>
        <w:t>.</w:t>
      </w:r>
      <w:r w:rsidR="00F96DD0" w:rsidRPr="005A7484">
        <w:rPr>
          <w:rFonts w:ascii="Times New Roman" w:hAnsi="Times New Roman" w:cs="Times New Roman"/>
          <w:sz w:val="24"/>
        </w:rPr>
        <w:t xml:space="preserve"> Rawls theory of justice is reflected in Amartya Sen’s capabilities approach.</w:t>
      </w:r>
    </w:p>
    <w:p w:rsidR="00CF51BD" w:rsidRPr="005A7484" w:rsidRDefault="00CF51BD" w:rsidP="00F226CB">
      <w:pPr>
        <w:pStyle w:val="Heading2"/>
        <w:spacing w:before="0" w:after="360" w:line="240" w:lineRule="auto"/>
        <w:rPr>
          <w:rFonts w:ascii="Times New Roman" w:hAnsi="Times New Roman" w:cs="Times New Roman"/>
          <w:b/>
          <w:color w:val="auto"/>
        </w:rPr>
      </w:pPr>
      <w:bookmarkStart w:id="15" w:name="_Toc20218973"/>
      <w:r w:rsidRPr="005A7484">
        <w:rPr>
          <w:rFonts w:ascii="Times New Roman" w:hAnsi="Times New Roman" w:cs="Times New Roman"/>
          <w:b/>
          <w:color w:val="auto"/>
        </w:rPr>
        <w:lastRenderedPageBreak/>
        <w:t>2.2</w:t>
      </w:r>
      <w:r w:rsidR="001E3F56">
        <w:rPr>
          <w:rFonts w:ascii="Times New Roman" w:hAnsi="Times New Roman" w:cs="Times New Roman"/>
          <w:b/>
          <w:color w:val="auto"/>
        </w:rPr>
        <w:t>.</w:t>
      </w:r>
      <w:r w:rsidRPr="005A7484">
        <w:rPr>
          <w:rFonts w:ascii="Times New Roman" w:hAnsi="Times New Roman" w:cs="Times New Roman"/>
          <w:b/>
          <w:color w:val="auto"/>
        </w:rPr>
        <w:t>The Usefulness of Mahbub</w:t>
      </w:r>
      <w:r w:rsidR="00243848" w:rsidRPr="005A7484">
        <w:rPr>
          <w:rFonts w:ascii="Times New Roman" w:hAnsi="Times New Roman" w:cs="Times New Roman"/>
          <w:b/>
          <w:color w:val="auto"/>
        </w:rPr>
        <w:t xml:space="preserve"> ul Haq</w:t>
      </w:r>
      <w:r w:rsidRPr="005A7484">
        <w:rPr>
          <w:rFonts w:ascii="Times New Roman" w:hAnsi="Times New Roman" w:cs="Times New Roman"/>
          <w:b/>
          <w:color w:val="auto"/>
        </w:rPr>
        <w:t>’s H</w:t>
      </w:r>
      <w:r w:rsidR="00243848" w:rsidRPr="005A7484">
        <w:rPr>
          <w:rFonts w:ascii="Times New Roman" w:hAnsi="Times New Roman" w:cs="Times New Roman"/>
          <w:b/>
          <w:color w:val="auto"/>
        </w:rPr>
        <w:t xml:space="preserve">uman </w:t>
      </w:r>
      <w:r w:rsidRPr="005A7484">
        <w:rPr>
          <w:rFonts w:ascii="Times New Roman" w:hAnsi="Times New Roman" w:cs="Times New Roman"/>
          <w:b/>
          <w:color w:val="auto"/>
        </w:rPr>
        <w:t>D</w:t>
      </w:r>
      <w:r w:rsidR="00243848" w:rsidRPr="005A7484">
        <w:rPr>
          <w:rFonts w:ascii="Times New Roman" w:hAnsi="Times New Roman" w:cs="Times New Roman"/>
          <w:b/>
          <w:color w:val="auto"/>
        </w:rPr>
        <w:t xml:space="preserve">evelopment </w:t>
      </w:r>
      <w:r w:rsidRPr="005A7484">
        <w:rPr>
          <w:rFonts w:ascii="Times New Roman" w:hAnsi="Times New Roman" w:cs="Times New Roman"/>
          <w:b/>
          <w:color w:val="auto"/>
        </w:rPr>
        <w:t>I</w:t>
      </w:r>
      <w:r w:rsidR="00243848" w:rsidRPr="005A7484">
        <w:rPr>
          <w:rFonts w:ascii="Times New Roman" w:hAnsi="Times New Roman" w:cs="Times New Roman"/>
          <w:b/>
          <w:color w:val="auto"/>
        </w:rPr>
        <w:t>ndex (HDI)</w:t>
      </w:r>
      <w:r w:rsidRPr="005A7484">
        <w:rPr>
          <w:rFonts w:ascii="Times New Roman" w:hAnsi="Times New Roman" w:cs="Times New Roman"/>
          <w:b/>
          <w:color w:val="auto"/>
        </w:rPr>
        <w:t xml:space="preserve"> and Pakistan’s Rank in South Asia</w:t>
      </w:r>
      <w:bookmarkEnd w:id="15"/>
    </w:p>
    <w:p w:rsidR="004C5F1F" w:rsidRPr="005A7484" w:rsidRDefault="00847F0E"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I</w:t>
      </w:r>
      <w:r w:rsidR="00225030" w:rsidRPr="005A7484">
        <w:rPr>
          <w:rFonts w:ascii="Times New Roman" w:hAnsi="Times New Roman" w:cs="Times New Roman"/>
          <w:sz w:val="24"/>
        </w:rPr>
        <w:t>n the case of</w:t>
      </w:r>
      <w:r w:rsidR="003E30E8" w:rsidRPr="005A7484">
        <w:rPr>
          <w:rFonts w:ascii="Times New Roman" w:hAnsi="Times New Roman" w:cs="Times New Roman"/>
          <w:sz w:val="24"/>
        </w:rPr>
        <w:t xml:space="preserve"> Pakistan </w:t>
      </w:r>
      <w:r w:rsidR="00F96DD0" w:rsidRPr="005A7484">
        <w:rPr>
          <w:rFonts w:ascii="Times New Roman" w:hAnsi="Times New Roman" w:cs="Times New Roman"/>
          <w:sz w:val="24"/>
        </w:rPr>
        <w:t xml:space="preserve">work on </w:t>
      </w:r>
      <w:r w:rsidR="00C0011E" w:rsidRPr="005A7484">
        <w:rPr>
          <w:rFonts w:ascii="Times New Roman" w:hAnsi="Times New Roman" w:cs="Times New Roman"/>
          <w:sz w:val="24"/>
        </w:rPr>
        <w:t>human development</w:t>
      </w:r>
      <w:r w:rsidR="003E30E8" w:rsidRPr="005A7484">
        <w:rPr>
          <w:rFonts w:ascii="Times New Roman" w:hAnsi="Times New Roman" w:cs="Times New Roman"/>
          <w:sz w:val="24"/>
        </w:rPr>
        <w:t xml:space="preserve"> can be traced back to the 1990s </w:t>
      </w:r>
      <w:r w:rsidR="00FE5870" w:rsidRPr="005A7484">
        <w:rPr>
          <w:rFonts w:ascii="Times New Roman" w:hAnsi="Times New Roman" w:cs="Times New Roman"/>
          <w:sz w:val="24"/>
        </w:rPr>
        <w:t>when Pakistani economist Mahbub-ul-</w:t>
      </w:r>
      <w:r w:rsidRPr="005A7484">
        <w:rPr>
          <w:rFonts w:ascii="Times New Roman" w:hAnsi="Times New Roman" w:cs="Times New Roman"/>
          <w:sz w:val="24"/>
        </w:rPr>
        <w:t xml:space="preserve">Haq </w:t>
      </w:r>
      <w:r w:rsidR="00B85DAC" w:rsidRPr="005A7484">
        <w:rPr>
          <w:rFonts w:ascii="Times New Roman" w:hAnsi="Times New Roman" w:cs="Times New Roman"/>
          <w:sz w:val="24"/>
        </w:rPr>
        <w:t>createdthe Human Development Index (HDI) at the United Nations</w:t>
      </w:r>
      <w:r w:rsidR="00DE7AAC" w:rsidRPr="005A7484">
        <w:rPr>
          <w:rFonts w:ascii="Times New Roman" w:hAnsi="Times New Roman" w:cs="Times New Roman"/>
          <w:sz w:val="24"/>
        </w:rPr>
        <w:t xml:space="preserve"> (UN)</w:t>
      </w:r>
      <w:r w:rsidR="004C5F1F" w:rsidRPr="005A7484">
        <w:rPr>
          <w:rFonts w:ascii="Times New Roman" w:hAnsi="Times New Roman" w:cs="Times New Roman"/>
          <w:sz w:val="24"/>
        </w:rPr>
        <w:t xml:space="preserve">. The motivation behind the creation of HDI </w:t>
      </w:r>
      <w:r w:rsidR="0004495D" w:rsidRPr="005A7484">
        <w:rPr>
          <w:rFonts w:ascii="Times New Roman" w:hAnsi="Times New Roman" w:cs="Times New Roman"/>
          <w:sz w:val="24"/>
        </w:rPr>
        <w:t>by</w:t>
      </w:r>
      <w:r w:rsidR="004C5F1F" w:rsidRPr="005A7484">
        <w:rPr>
          <w:rFonts w:ascii="Times New Roman" w:hAnsi="Times New Roman" w:cs="Times New Roman"/>
          <w:sz w:val="24"/>
        </w:rPr>
        <w:t xml:space="preserve"> Haq </w:t>
      </w:r>
      <w:r w:rsidR="0004495D" w:rsidRPr="005A7484">
        <w:rPr>
          <w:rFonts w:ascii="Times New Roman" w:hAnsi="Times New Roman" w:cs="Times New Roman"/>
          <w:sz w:val="24"/>
        </w:rPr>
        <w:t xml:space="preserve">was primarily </w:t>
      </w:r>
      <w:r w:rsidR="004C5F1F" w:rsidRPr="005A7484">
        <w:rPr>
          <w:rFonts w:ascii="Times New Roman" w:hAnsi="Times New Roman" w:cs="Times New Roman"/>
          <w:sz w:val="24"/>
        </w:rPr>
        <w:t>to shift the foc</w:t>
      </w:r>
      <w:r w:rsidR="0004495D" w:rsidRPr="005A7484">
        <w:rPr>
          <w:rFonts w:ascii="Times New Roman" w:hAnsi="Times New Roman" w:cs="Times New Roman"/>
          <w:sz w:val="24"/>
        </w:rPr>
        <w:t>us</w:t>
      </w:r>
      <w:r w:rsidR="004C5F1F" w:rsidRPr="005A7484">
        <w:rPr>
          <w:rFonts w:ascii="Times New Roman" w:hAnsi="Times New Roman" w:cs="Times New Roman"/>
          <w:sz w:val="24"/>
        </w:rPr>
        <w:t xml:space="preserve"> of development economics </w:t>
      </w:r>
      <w:r w:rsidR="0004495D" w:rsidRPr="005A7484">
        <w:rPr>
          <w:rFonts w:ascii="Times New Roman" w:hAnsi="Times New Roman" w:cs="Times New Roman"/>
          <w:sz w:val="24"/>
        </w:rPr>
        <w:t xml:space="preserve">from economic growth </w:t>
      </w:r>
      <w:r w:rsidR="004C5F1F" w:rsidRPr="005A7484">
        <w:rPr>
          <w:rFonts w:ascii="Times New Roman" w:hAnsi="Times New Roman" w:cs="Times New Roman"/>
          <w:sz w:val="24"/>
        </w:rPr>
        <w:t xml:space="preserve">to a more human – centered approach. He </w:t>
      </w:r>
      <w:r w:rsidR="00942425" w:rsidRPr="005A7484">
        <w:rPr>
          <w:rFonts w:ascii="Times New Roman" w:hAnsi="Times New Roman" w:cs="Times New Roman"/>
          <w:sz w:val="24"/>
        </w:rPr>
        <w:t>stated</w:t>
      </w:r>
      <w:r w:rsidR="004C5F1F" w:rsidRPr="005A7484">
        <w:rPr>
          <w:rFonts w:ascii="Times New Roman" w:hAnsi="Times New Roman" w:cs="Times New Roman"/>
          <w:sz w:val="24"/>
        </w:rPr>
        <w:t xml:space="preserve"> that the traditional income accounting method did not portra</w:t>
      </w:r>
      <w:r w:rsidR="00243848" w:rsidRPr="005A7484">
        <w:rPr>
          <w:rFonts w:ascii="Times New Roman" w:hAnsi="Times New Roman" w:cs="Times New Roman"/>
          <w:sz w:val="24"/>
        </w:rPr>
        <w:t>y</w:t>
      </w:r>
      <w:r w:rsidR="004C5F1F" w:rsidRPr="005A7484">
        <w:rPr>
          <w:rFonts w:ascii="Times New Roman" w:hAnsi="Times New Roman" w:cs="Times New Roman"/>
          <w:sz w:val="24"/>
        </w:rPr>
        <w:t xml:space="preserve"> a true representation of human development or well –</w:t>
      </w:r>
      <w:r w:rsidR="00942425" w:rsidRPr="005A7484">
        <w:rPr>
          <w:rFonts w:ascii="Times New Roman" w:hAnsi="Times New Roman" w:cs="Times New Roman"/>
          <w:sz w:val="24"/>
        </w:rPr>
        <w:t xml:space="preserve"> being. Haq argued that the concept of </w:t>
      </w:r>
      <w:r w:rsidR="002839B9" w:rsidRPr="005A7484">
        <w:rPr>
          <w:rFonts w:ascii="Times New Roman" w:hAnsi="Times New Roman" w:cs="Times New Roman"/>
          <w:sz w:val="24"/>
        </w:rPr>
        <w:t xml:space="preserve">human </w:t>
      </w:r>
      <w:r w:rsidR="00942425" w:rsidRPr="005A7484">
        <w:rPr>
          <w:rFonts w:ascii="Times New Roman" w:hAnsi="Times New Roman" w:cs="Times New Roman"/>
          <w:sz w:val="24"/>
        </w:rPr>
        <w:t xml:space="preserve">development should not revolve around income </w:t>
      </w:r>
      <w:r w:rsidR="00FE5870" w:rsidRPr="005A7484">
        <w:rPr>
          <w:rFonts w:ascii="Times New Roman" w:hAnsi="Times New Roman" w:cs="Times New Roman"/>
          <w:sz w:val="24"/>
        </w:rPr>
        <w:t xml:space="preserve">growth </w:t>
      </w:r>
      <w:r w:rsidR="002839B9" w:rsidRPr="005A7484">
        <w:rPr>
          <w:rFonts w:ascii="Times New Roman" w:hAnsi="Times New Roman" w:cs="Times New Roman"/>
          <w:sz w:val="24"/>
        </w:rPr>
        <w:t>alone;</w:t>
      </w:r>
      <w:r w:rsidR="00942425" w:rsidRPr="005A7484">
        <w:rPr>
          <w:rFonts w:ascii="Times New Roman" w:hAnsi="Times New Roman" w:cs="Times New Roman"/>
          <w:sz w:val="24"/>
        </w:rPr>
        <w:t xml:space="preserve"> rather it should </w:t>
      </w:r>
      <w:r w:rsidR="002839B9" w:rsidRPr="005A7484">
        <w:rPr>
          <w:rFonts w:ascii="Times New Roman" w:hAnsi="Times New Roman" w:cs="Times New Roman"/>
          <w:sz w:val="24"/>
        </w:rPr>
        <w:t xml:space="preserve">also </w:t>
      </w:r>
      <w:r w:rsidR="00942425" w:rsidRPr="005A7484">
        <w:rPr>
          <w:rFonts w:ascii="Times New Roman" w:hAnsi="Times New Roman" w:cs="Times New Roman"/>
          <w:sz w:val="24"/>
        </w:rPr>
        <w:t xml:space="preserve">account for </w:t>
      </w:r>
      <w:r w:rsidR="002839B9" w:rsidRPr="005A7484">
        <w:rPr>
          <w:rFonts w:ascii="Times New Roman" w:hAnsi="Times New Roman" w:cs="Times New Roman"/>
          <w:sz w:val="24"/>
        </w:rPr>
        <w:t xml:space="preserve">the quality of </w:t>
      </w:r>
      <w:r w:rsidR="00243848" w:rsidRPr="005A7484">
        <w:rPr>
          <w:rFonts w:ascii="Times New Roman" w:hAnsi="Times New Roman" w:cs="Times New Roman"/>
          <w:sz w:val="24"/>
        </w:rPr>
        <w:t xml:space="preserve">life people get to live and the </w:t>
      </w:r>
      <w:r w:rsidR="002839B9" w:rsidRPr="005A7484">
        <w:rPr>
          <w:rFonts w:ascii="Times New Roman" w:hAnsi="Times New Roman" w:cs="Times New Roman"/>
          <w:sz w:val="24"/>
        </w:rPr>
        <w:t>degree to which they are free to pursue the things they value.</w:t>
      </w:r>
    </w:p>
    <w:p w:rsidR="002839B9" w:rsidRPr="005A7484" w:rsidRDefault="002839B9"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Haq’</w:t>
      </w:r>
      <w:r w:rsidR="00FE5870" w:rsidRPr="005A7484">
        <w:rPr>
          <w:rFonts w:ascii="Times New Roman" w:hAnsi="Times New Roman" w:cs="Times New Roman"/>
          <w:sz w:val="24"/>
        </w:rPr>
        <w:t>s HDI consists</w:t>
      </w:r>
      <w:r w:rsidRPr="005A7484">
        <w:rPr>
          <w:rFonts w:ascii="Times New Roman" w:hAnsi="Times New Roman" w:cs="Times New Roman"/>
          <w:sz w:val="24"/>
        </w:rPr>
        <w:t xml:space="preserve"> of three dimensions; health, education and standard of living. Health </w:t>
      </w:r>
      <w:r w:rsidR="00FE5870" w:rsidRPr="005A7484">
        <w:rPr>
          <w:rFonts w:ascii="Times New Roman" w:hAnsi="Times New Roman" w:cs="Times New Roman"/>
          <w:sz w:val="24"/>
        </w:rPr>
        <w:t>here is</w:t>
      </w:r>
      <w:r w:rsidRPr="005A7484">
        <w:rPr>
          <w:rFonts w:ascii="Times New Roman" w:hAnsi="Times New Roman" w:cs="Times New Roman"/>
          <w:sz w:val="24"/>
        </w:rPr>
        <w:t xml:space="preserve"> calculated using life expectancy at </w:t>
      </w:r>
      <w:r w:rsidR="00FE5870" w:rsidRPr="005A7484">
        <w:rPr>
          <w:rFonts w:ascii="Times New Roman" w:hAnsi="Times New Roman" w:cs="Times New Roman"/>
          <w:sz w:val="24"/>
        </w:rPr>
        <w:t>birth</w:t>
      </w:r>
      <w:r w:rsidRPr="005A7484">
        <w:rPr>
          <w:rFonts w:ascii="Times New Roman" w:hAnsi="Times New Roman" w:cs="Times New Roman"/>
          <w:sz w:val="24"/>
        </w:rPr>
        <w:t xml:space="preserve">, education </w:t>
      </w:r>
      <w:r w:rsidR="00FE5870" w:rsidRPr="005A7484">
        <w:rPr>
          <w:rFonts w:ascii="Times New Roman" w:hAnsi="Times New Roman" w:cs="Times New Roman"/>
          <w:sz w:val="24"/>
        </w:rPr>
        <w:t>is</w:t>
      </w:r>
      <w:r w:rsidRPr="005A7484">
        <w:rPr>
          <w:rFonts w:ascii="Times New Roman" w:hAnsi="Times New Roman" w:cs="Times New Roman"/>
          <w:sz w:val="24"/>
        </w:rPr>
        <w:t xml:space="preserve"> calculated using </w:t>
      </w:r>
      <w:r w:rsidR="00FE5870" w:rsidRPr="005A7484">
        <w:rPr>
          <w:rFonts w:ascii="Times New Roman" w:hAnsi="Times New Roman" w:cs="Times New Roman"/>
          <w:sz w:val="24"/>
        </w:rPr>
        <w:t>expected years of schooling and mean years of schooling</w:t>
      </w:r>
      <w:r w:rsidR="002D6F7E" w:rsidRPr="005A7484">
        <w:rPr>
          <w:rFonts w:ascii="Times New Roman" w:hAnsi="Times New Roman" w:cs="Times New Roman"/>
          <w:sz w:val="24"/>
        </w:rPr>
        <w:t>,</w:t>
      </w:r>
      <w:r w:rsidR="00FE5870" w:rsidRPr="005A7484">
        <w:rPr>
          <w:rFonts w:ascii="Times New Roman" w:hAnsi="Times New Roman" w:cs="Times New Roman"/>
          <w:sz w:val="24"/>
        </w:rPr>
        <w:t xml:space="preserve"> and standard of living is calculated using </w:t>
      </w:r>
      <w:r w:rsidR="002D6F7E" w:rsidRPr="005A7484">
        <w:rPr>
          <w:rFonts w:ascii="Times New Roman" w:hAnsi="Times New Roman" w:cs="Times New Roman"/>
          <w:sz w:val="24"/>
        </w:rPr>
        <w:t xml:space="preserve">gross national income (GNI) per capita. </w:t>
      </w:r>
      <w:r w:rsidR="006B76A2" w:rsidRPr="005A7484">
        <w:rPr>
          <w:rFonts w:ascii="Times New Roman" w:hAnsi="Times New Roman" w:cs="Times New Roman"/>
          <w:sz w:val="24"/>
        </w:rPr>
        <w:t xml:space="preserve">HDI then uses a geometric mean to calculate </w:t>
      </w:r>
      <w:r w:rsidR="00EE6BEB" w:rsidRPr="005A7484">
        <w:rPr>
          <w:rFonts w:ascii="Times New Roman" w:hAnsi="Times New Roman" w:cs="Times New Roman"/>
          <w:sz w:val="24"/>
        </w:rPr>
        <w:t xml:space="preserve">scores for each dimension and </w:t>
      </w:r>
      <w:r w:rsidR="006B76A2" w:rsidRPr="005A7484">
        <w:rPr>
          <w:rFonts w:ascii="Times New Roman" w:hAnsi="Times New Roman" w:cs="Times New Roman"/>
          <w:sz w:val="24"/>
        </w:rPr>
        <w:t xml:space="preserve">a single value (ranging from 0 to 1) to rate </w:t>
      </w:r>
      <w:r w:rsidR="00B52A71" w:rsidRPr="005A7484">
        <w:rPr>
          <w:rFonts w:ascii="Times New Roman" w:hAnsi="Times New Roman" w:cs="Times New Roman"/>
          <w:sz w:val="24"/>
        </w:rPr>
        <w:t>the human development</w:t>
      </w:r>
      <w:r w:rsidR="00802AFE" w:rsidRPr="005A7484">
        <w:rPr>
          <w:rFonts w:ascii="Times New Roman" w:hAnsi="Times New Roman" w:cs="Times New Roman"/>
          <w:sz w:val="24"/>
        </w:rPr>
        <w:t>al</w:t>
      </w:r>
      <w:r w:rsidR="00B52A71" w:rsidRPr="005A7484">
        <w:rPr>
          <w:rFonts w:ascii="Times New Roman" w:hAnsi="Times New Roman" w:cs="Times New Roman"/>
          <w:sz w:val="24"/>
        </w:rPr>
        <w:t xml:space="preserve"> progress of different </w:t>
      </w:r>
      <w:r w:rsidR="006B76A2" w:rsidRPr="005A7484">
        <w:rPr>
          <w:rFonts w:ascii="Times New Roman" w:hAnsi="Times New Roman" w:cs="Times New Roman"/>
          <w:sz w:val="24"/>
        </w:rPr>
        <w:t>countries</w:t>
      </w:r>
      <w:r w:rsidR="00B52A71" w:rsidRPr="005A7484">
        <w:rPr>
          <w:rFonts w:ascii="Times New Roman" w:hAnsi="Times New Roman" w:cs="Times New Roman"/>
          <w:sz w:val="24"/>
        </w:rPr>
        <w:t>.</w:t>
      </w:r>
      <w:r w:rsidR="00DE7AAC" w:rsidRPr="005A7484">
        <w:rPr>
          <w:rFonts w:ascii="Times New Roman" w:hAnsi="Times New Roman" w:cs="Times New Roman"/>
          <w:sz w:val="24"/>
        </w:rPr>
        <w:t xml:space="preserve"> Countries with values close to 0 reflect a poor human developmental progress and vice versa. Haq’s HDI was later adopted by the UN in their Human Development</w:t>
      </w:r>
      <w:r w:rsidR="00802AFE" w:rsidRPr="005A7484">
        <w:rPr>
          <w:rFonts w:ascii="Times New Roman" w:hAnsi="Times New Roman" w:cs="Times New Roman"/>
          <w:sz w:val="24"/>
        </w:rPr>
        <w:t xml:space="preserve"> Reports (HDR). HDI states that peoples’ capabilities should be at the center of attention when it comes to calculating a country’s developmental progress.</w:t>
      </w:r>
    </w:p>
    <w:p w:rsidR="006C2FF3" w:rsidRPr="005A7484" w:rsidRDefault="00802AFE"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rPr>
        <w:t xml:space="preserve">HDI can </w:t>
      </w:r>
      <w:r w:rsidR="00243848" w:rsidRPr="005A7484">
        <w:rPr>
          <w:rFonts w:ascii="Times New Roman" w:hAnsi="Times New Roman" w:cs="Times New Roman"/>
          <w:sz w:val="24"/>
        </w:rPr>
        <w:t>have</w:t>
      </w:r>
      <w:r w:rsidRPr="005A7484">
        <w:rPr>
          <w:rFonts w:ascii="Times New Roman" w:hAnsi="Times New Roman" w:cs="Times New Roman"/>
          <w:sz w:val="24"/>
        </w:rPr>
        <w:t xml:space="preserve"> many uses</w:t>
      </w:r>
      <w:r w:rsidR="00243848" w:rsidRPr="005A7484">
        <w:rPr>
          <w:rFonts w:ascii="Times New Roman" w:hAnsi="Times New Roman" w:cs="Times New Roman"/>
          <w:sz w:val="24"/>
        </w:rPr>
        <w:t>;</w:t>
      </w:r>
      <w:r w:rsidR="00771841" w:rsidRPr="005A7484">
        <w:rPr>
          <w:rFonts w:ascii="Times New Roman" w:hAnsi="Times New Roman" w:cs="Times New Roman"/>
          <w:sz w:val="24"/>
        </w:rPr>
        <w:t xml:space="preserve"> to name a few</w:t>
      </w:r>
      <w:r w:rsidR="00243848" w:rsidRPr="005A7484">
        <w:rPr>
          <w:rFonts w:ascii="Times New Roman" w:hAnsi="Times New Roman" w:cs="Times New Roman"/>
          <w:sz w:val="24"/>
        </w:rPr>
        <w:t>:</w:t>
      </w:r>
      <w:r w:rsidRPr="005A7484">
        <w:rPr>
          <w:rFonts w:ascii="Times New Roman" w:hAnsi="Times New Roman" w:cs="Times New Roman"/>
          <w:sz w:val="24"/>
        </w:rPr>
        <w:t xml:space="preserve"> it can identify government policy choices, for </w:t>
      </w:r>
      <w:r w:rsidR="00771841" w:rsidRPr="005A7484">
        <w:rPr>
          <w:rFonts w:ascii="Times New Roman" w:hAnsi="Times New Roman" w:cs="Times New Roman"/>
          <w:sz w:val="24"/>
        </w:rPr>
        <w:t xml:space="preserve">two </w:t>
      </w:r>
      <w:r w:rsidRPr="005A7484">
        <w:rPr>
          <w:rFonts w:ascii="Times New Roman" w:hAnsi="Times New Roman" w:cs="Times New Roman"/>
          <w:sz w:val="24"/>
        </w:rPr>
        <w:t xml:space="preserve">countries that have </w:t>
      </w:r>
      <w:r w:rsidR="00771841" w:rsidRPr="005A7484">
        <w:rPr>
          <w:rFonts w:ascii="Times New Roman" w:hAnsi="Times New Roman" w:cs="Times New Roman"/>
          <w:sz w:val="24"/>
        </w:rPr>
        <w:t xml:space="preserve">the </w:t>
      </w:r>
      <w:r w:rsidRPr="005A7484">
        <w:rPr>
          <w:rFonts w:ascii="Times New Roman" w:hAnsi="Times New Roman" w:cs="Times New Roman"/>
          <w:sz w:val="24"/>
        </w:rPr>
        <w:t xml:space="preserve">same </w:t>
      </w:r>
      <w:r w:rsidR="00771841" w:rsidRPr="005A7484">
        <w:rPr>
          <w:rFonts w:ascii="Times New Roman" w:hAnsi="Times New Roman" w:cs="Times New Roman"/>
          <w:sz w:val="24"/>
        </w:rPr>
        <w:t xml:space="preserve">level of </w:t>
      </w:r>
      <w:r w:rsidRPr="005A7484">
        <w:rPr>
          <w:rFonts w:ascii="Times New Roman" w:hAnsi="Times New Roman" w:cs="Times New Roman"/>
          <w:sz w:val="24"/>
        </w:rPr>
        <w:t>GNI</w:t>
      </w:r>
      <w:r w:rsidR="00B85ACD" w:rsidRPr="005A7484">
        <w:rPr>
          <w:rFonts w:ascii="Times New Roman" w:hAnsi="Times New Roman" w:cs="Times New Roman"/>
          <w:sz w:val="24"/>
        </w:rPr>
        <w:t xml:space="preserve"> per capita</w:t>
      </w:r>
      <w:r w:rsidRPr="005A7484">
        <w:rPr>
          <w:rFonts w:ascii="Times New Roman" w:hAnsi="Times New Roman" w:cs="Times New Roman"/>
          <w:sz w:val="24"/>
        </w:rPr>
        <w:t xml:space="preserve"> but </w:t>
      </w:r>
      <w:r w:rsidR="00B85ACD" w:rsidRPr="005A7484">
        <w:rPr>
          <w:rFonts w:ascii="Times New Roman" w:hAnsi="Times New Roman" w:cs="Times New Roman"/>
          <w:sz w:val="24"/>
        </w:rPr>
        <w:t xml:space="preserve">have different HDI values </w:t>
      </w:r>
      <w:r w:rsidR="00CF50E7" w:rsidRPr="005A7484">
        <w:rPr>
          <w:rFonts w:ascii="Times New Roman" w:hAnsi="Times New Roman" w:cs="Times New Roman"/>
          <w:sz w:val="24"/>
        </w:rPr>
        <w:t>which reflect</w:t>
      </w:r>
      <w:r w:rsidR="00B85ACD" w:rsidRPr="005A7484">
        <w:rPr>
          <w:rFonts w:ascii="Times New Roman" w:hAnsi="Times New Roman" w:cs="Times New Roman"/>
          <w:sz w:val="24"/>
        </w:rPr>
        <w:t xml:space="preserve"> on government policy priorities. Moreover, </w:t>
      </w:r>
      <w:r w:rsidR="00F44C68" w:rsidRPr="005A7484">
        <w:rPr>
          <w:rFonts w:ascii="Times New Roman" w:hAnsi="Times New Roman" w:cs="Times New Roman"/>
          <w:sz w:val="24"/>
        </w:rPr>
        <w:t>policy makers can make use of HDI to identify the sect</w:t>
      </w:r>
      <w:r w:rsidR="00771841" w:rsidRPr="005A7484">
        <w:rPr>
          <w:rFonts w:ascii="Times New Roman" w:hAnsi="Times New Roman" w:cs="Times New Roman"/>
          <w:sz w:val="24"/>
        </w:rPr>
        <w:t xml:space="preserve">ors where attention is required; to </w:t>
      </w:r>
      <w:r w:rsidR="00F44C68" w:rsidRPr="005A7484">
        <w:rPr>
          <w:rFonts w:ascii="Times New Roman" w:hAnsi="Times New Roman" w:cs="Times New Roman"/>
          <w:sz w:val="24"/>
        </w:rPr>
        <w:t xml:space="preserve">devise </w:t>
      </w:r>
      <w:r w:rsidR="00771841" w:rsidRPr="005A7484">
        <w:rPr>
          <w:rFonts w:ascii="Times New Roman" w:hAnsi="Times New Roman" w:cs="Times New Roman"/>
          <w:sz w:val="24"/>
        </w:rPr>
        <w:t xml:space="preserve">policies to rectify and improve the </w:t>
      </w:r>
      <w:r w:rsidR="00F44C68" w:rsidRPr="005A7484">
        <w:rPr>
          <w:rFonts w:ascii="Times New Roman" w:hAnsi="Times New Roman" w:cs="Times New Roman"/>
          <w:sz w:val="24"/>
        </w:rPr>
        <w:t>performance</w:t>
      </w:r>
      <w:r w:rsidR="00771841" w:rsidRPr="005A7484">
        <w:rPr>
          <w:rFonts w:ascii="Times New Roman" w:hAnsi="Times New Roman" w:cs="Times New Roman"/>
          <w:sz w:val="24"/>
        </w:rPr>
        <w:t xml:space="preserve"> of </w:t>
      </w:r>
      <w:r w:rsidR="00771841" w:rsidRPr="005A7484">
        <w:rPr>
          <w:rFonts w:ascii="Times New Roman" w:hAnsi="Times New Roman" w:cs="Times New Roman"/>
          <w:sz w:val="24"/>
        </w:rPr>
        <w:lastRenderedPageBreak/>
        <w:t>those sectors</w:t>
      </w:r>
      <w:r w:rsidR="00F44C68" w:rsidRPr="005A7484">
        <w:rPr>
          <w:rFonts w:ascii="Times New Roman" w:hAnsi="Times New Roman" w:cs="Times New Roman"/>
          <w:sz w:val="24"/>
        </w:rPr>
        <w:t>.</w:t>
      </w:r>
      <w:r w:rsidR="008F453B" w:rsidRPr="005A7484">
        <w:rPr>
          <w:rFonts w:ascii="Times New Roman" w:hAnsi="Times New Roman" w:cs="Times New Roman"/>
          <w:sz w:val="24"/>
        </w:rPr>
        <w:t xml:space="preserve"> Haq believed that </w:t>
      </w:r>
      <w:r w:rsidR="008F453B" w:rsidRPr="005A7484">
        <w:rPr>
          <w:rFonts w:ascii="Times New Roman" w:hAnsi="Times New Roman" w:cs="Times New Roman"/>
          <w:sz w:val="24"/>
          <w:szCs w:val="24"/>
        </w:rPr>
        <w:t>“people are the real wealth of a nation” and hence he created this index to put human agency in focus in order to give people the freedom to live the life they value</w:t>
      </w:r>
      <w:sdt>
        <w:sdtPr>
          <w:rPr>
            <w:rFonts w:ascii="Times New Roman" w:hAnsi="Times New Roman" w:cs="Times New Roman"/>
            <w:sz w:val="24"/>
            <w:szCs w:val="24"/>
          </w:rPr>
          <w:id w:val="62029860"/>
          <w:citation/>
        </w:sdtPr>
        <w:sdtContent>
          <w:r w:rsidR="00700608" w:rsidRPr="005A7484">
            <w:rPr>
              <w:rFonts w:ascii="Times New Roman" w:hAnsi="Times New Roman" w:cs="Times New Roman"/>
              <w:sz w:val="24"/>
              <w:szCs w:val="24"/>
            </w:rPr>
            <w:fldChar w:fldCharType="begin"/>
          </w:r>
          <w:r w:rsidR="008F453B" w:rsidRPr="005A7484">
            <w:rPr>
              <w:rFonts w:ascii="Times New Roman" w:hAnsi="Times New Roman" w:cs="Times New Roman"/>
              <w:sz w:val="24"/>
              <w:szCs w:val="24"/>
            </w:rPr>
            <w:instrText xml:space="preserve"> CITATION Uni90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(United Nations Development Programme, 1990)</w:t>
          </w:r>
          <w:r w:rsidR="00700608" w:rsidRPr="005A7484">
            <w:rPr>
              <w:rFonts w:ascii="Times New Roman" w:hAnsi="Times New Roman" w:cs="Times New Roman"/>
              <w:sz w:val="24"/>
              <w:szCs w:val="24"/>
            </w:rPr>
            <w:fldChar w:fldCharType="end"/>
          </w:r>
        </w:sdtContent>
      </w:sdt>
      <w:r w:rsidR="008F453B" w:rsidRPr="005A7484">
        <w:rPr>
          <w:rFonts w:ascii="Times New Roman" w:hAnsi="Times New Roman" w:cs="Times New Roman"/>
          <w:sz w:val="24"/>
          <w:szCs w:val="24"/>
        </w:rPr>
        <w:t>.</w:t>
      </w:r>
    </w:p>
    <w:p w:rsidR="00802AFE" w:rsidRPr="005A7484" w:rsidRDefault="006C2FF3"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Since the year 1990 UN’s HDR</w:t>
      </w:r>
      <w:r w:rsidR="003D0316" w:rsidRPr="005A7484">
        <w:rPr>
          <w:rFonts w:ascii="Times New Roman" w:hAnsi="Times New Roman" w:cs="Times New Roman"/>
          <w:sz w:val="24"/>
          <w:szCs w:val="24"/>
        </w:rPr>
        <w:t>s have</w:t>
      </w:r>
      <w:r w:rsidRPr="005A7484">
        <w:rPr>
          <w:rFonts w:ascii="Times New Roman" w:hAnsi="Times New Roman" w:cs="Times New Roman"/>
          <w:sz w:val="24"/>
          <w:szCs w:val="24"/>
        </w:rPr>
        <w:t xml:space="preserve"> been published almost every year. According to </w:t>
      </w:r>
      <w:r w:rsidR="007B5659" w:rsidRPr="005A7484">
        <w:rPr>
          <w:rFonts w:ascii="Times New Roman" w:hAnsi="Times New Roman" w:cs="Times New Roman"/>
          <w:sz w:val="24"/>
          <w:szCs w:val="24"/>
        </w:rPr>
        <w:t>the publication</w:t>
      </w:r>
      <w:r w:rsidR="003D0316" w:rsidRPr="005A7484">
        <w:rPr>
          <w:rFonts w:ascii="Times New Roman" w:hAnsi="Times New Roman" w:cs="Times New Roman"/>
          <w:sz w:val="24"/>
          <w:szCs w:val="24"/>
        </w:rPr>
        <w:t xml:space="preserve"> of </w:t>
      </w:r>
      <w:r w:rsidRPr="005A7484">
        <w:rPr>
          <w:rFonts w:ascii="Times New Roman" w:hAnsi="Times New Roman" w:cs="Times New Roman"/>
          <w:sz w:val="24"/>
          <w:szCs w:val="24"/>
        </w:rPr>
        <w:t>HDR</w:t>
      </w:r>
      <w:r w:rsidR="003D0316" w:rsidRPr="005A7484">
        <w:rPr>
          <w:rFonts w:ascii="Times New Roman" w:hAnsi="Times New Roman" w:cs="Times New Roman"/>
          <w:sz w:val="24"/>
          <w:szCs w:val="24"/>
        </w:rPr>
        <w:t>, in 2015; Pakistan ranked</w:t>
      </w:r>
      <w:r w:rsidRPr="005A7484">
        <w:rPr>
          <w:rFonts w:ascii="Times New Roman" w:hAnsi="Times New Roman" w:cs="Times New Roman"/>
          <w:sz w:val="24"/>
          <w:szCs w:val="24"/>
        </w:rPr>
        <w:t xml:space="preserve"> at 147 out of 188 countries. Pakistan lies at the lowest end of the middle human development</w:t>
      </w:r>
      <w:r w:rsidR="00FC1F64" w:rsidRPr="005A7484">
        <w:rPr>
          <w:rFonts w:ascii="Times New Roman" w:hAnsi="Times New Roman" w:cs="Times New Roman"/>
          <w:sz w:val="24"/>
          <w:szCs w:val="24"/>
        </w:rPr>
        <w:t xml:space="preserve"> score </w:t>
      </w:r>
      <w:r w:rsidRPr="005A7484">
        <w:rPr>
          <w:rFonts w:ascii="Times New Roman" w:hAnsi="Times New Roman" w:cs="Times New Roman"/>
          <w:sz w:val="24"/>
          <w:szCs w:val="24"/>
        </w:rPr>
        <w:t>category with an HDI score of 0.550. Pakistan’</w:t>
      </w:r>
      <w:r w:rsidR="00FC1F64" w:rsidRPr="005A7484">
        <w:rPr>
          <w:rFonts w:ascii="Times New Roman" w:hAnsi="Times New Roman" w:cs="Times New Roman"/>
          <w:sz w:val="24"/>
          <w:szCs w:val="24"/>
        </w:rPr>
        <w:t>s neighboring countries India,</w:t>
      </w:r>
      <w:r w:rsidR="004E78E3" w:rsidRPr="005A7484">
        <w:rPr>
          <w:rFonts w:ascii="Times New Roman" w:hAnsi="Times New Roman" w:cs="Times New Roman"/>
          <w:sz w:val="24"/>
          <w:szCs w:val="24"/>
        </w:rPr>
        <w:t xml:space="preserve"> Bhutan,</w:t>
      </w:r>
      <w:r w:rsidRPr="005A7484">
        <w:rPr>
          <w:rFonts w:ascii="Times New Roman" w:hAnsi="Times New Roman" w:cs="Times New Roman"/>
          <w:sz w:val="24"/>
          <w:szCs w:val="24"/>
        </w:rPr>
        <w:t xml:space="preserve">Bangladesh </w:t>
      </w:r>
      <w:r w:rsidR="00FC1F64" w:rsidRPr="005A7484">
        <w:rPr>
          <w:rFonts w:ascii="Times New Roman" w:hAnsi="Times New Roman" w:cs="Times New Roman"/>
          <w:sz w:val="24"/>
          <w:szCs w:val="24"/>
        </w:rPr>
        <w:t xml:space="preserve">and Nepal fall in the same middle human development score category with HDI </w:t>
      </w:r>
      <w:r w:rsidRPr="005A7484">
        <w:rPr>
          <w:rFonts w:ascii="Times New Roman" w:hAnsi="Times New Roman" w:cs="Times New Roman"/>
          <w:sz w:val="24"/>
          <w:szCs w:val="24"/>
        </w:rPr>
        <w:t xml:space="preserve">rank </w:t>
      </w:r>
      <w:r w:rsidR="00FC1F64" w:rsidRPr="005A7484">
        <w:rPr>
          <w:rFonts w:ascii="Times New Roman" w:hAnsi="Times New Roman" w:cs="Times New Roman"/>
          <w:sz w:val="24"/>
          <w:szCs w:val="24"/>
        </w:rPr>
        <w:t>of 131</w:t>
      </w:r>
      <w:r w:rsidR="004E78E3" w:rsidRPr="005A7484">
        <w:rPr>
          <w:rFonts w:ascii="Times New Roman" w:hAnsi="Times New Roman" w:cs="Times New Roman"/>
          <w:sz w:val="24"/>
          <w:szCs w:val="24"/>
        </w:rPr>
        <w:t>, 132</w:t>
      </w:r>
      <w:r w:rsidR="00FC1F64" w:rsidRPr="005A7484">
        <w:rPr>
          <w:rFonts w:ascii="Times New Roman" w:hAnsi="Times New Roman" w:cs="Times New Roman"/>
          <w:sz w:val="24"/>
          <w:szCs w:val="24"/>
        </w:rPr>
        <w:t xml:space="preserve">, </w:t>
      </w:r>
      <w:r w:rsidRPr="005A7484">
        <w:rPr>
          <w:rFonts w:ascii="Times New Roman" w:hAnsi="Times New Roman" w:cs="Times New Roman"/>
          <w:sz w:val="24"/>
          <w:szCs w:val="24"/>
        </w:rPr>
        <w:t>139</w:t>
      </w:r>
      <w:r w:rsidR="00FC1F64" w:rsidRPr="005A7484">
        <w:rPr>
          <w:rFonts w:ascii="Times New Roman" w:hAnsi="Times New Roman" w:cs="Times New Roman"/>
          <w:sz w:val="24"/>
          <w:szCs w:val="24"/>
        </w:rPr>
        <w:t xml:space="preserve"> and 144</w:t>
      </w:r>
      <w:r w:rsidRPr="005A7484">
        <w:rPr>
          <w:rFonts w:ascii="Times New Roman" w:hAnsi="Times New Roman" w:cs="Times New Roman"/>
          <w:sz w:val="24"/>
          <w:szCs w:val="24"/>
        </w:rPr>
        <w:t>, respectively.</w:t>
      </w:r>
      <w:r w:rsidR="00FC1F64" w:rsidRPr="005A7484">
        <w:rPr>
          <w:rFonts w:ascii="Times New Roman" w:hAnsi="Times New Roman" w:cs="Times New Roman"/>
          <w:sz w:val="24"/>
          <w:szCs w:val="24"/>
        </w:rPr>
        <w:t xml:space="preserve"> Whereas Sir Lanka and Maldives have an HDI </w:t>
      </w:r>
      <w:r w:rsidR="00243848" w:rsidRPr="005A7484">
        <w:rPr>
          <w:rFonts w:ascii="Times New Roman" w:hAnsi="Times New Roman" w:cs="Times New Roman"/>
          <w:sz w:val="24"/>
          <w:szCs w:val="24"/>
        </w:rPr>
        <w:t xml:space="preserve">rank </w:t>
      </w:r>
      <w:r w:rsidR="00FC1F64" w:rsidRPr="005A7484">
        <w:rPr>
          <w:rFonts w:ascii="Times New Roman" w:hAnsi="Times New Roman" w:cs="Times New Roman"/>
          <w:sz w:val="24"/>
          <w:szCs w:val="24"/>
        </w:rPr>
        <w:t>of 73 and 105</w:t>
      </w:r>
      <w:r w:rsidR="004E78E3" w:rsidRPr="005A7484">
        <w:rPr>
          <w:rFonts w:ascii="Times New Roman" w:hAnsi="Times New Roman" w:cs="Times New Roman"/>
          <w:sz w:val="24"/>
          <w:szCs w:val="24"/>
        </w:rPr>
        <w:t>, respectively,</w:t>
      </w:r>
      <w:r w:rsidR="00FC1F64" w:rsidRPr="005A7484">
        <w:rPr>
          <w:rFonts w:ascii="Times New Roman" w:hAnsi="Times New Roman" w:cs="Times New Roman"/>
          <w:sz w:val="24"/>
          <w:szCs w:val="24"/>
        </w:rPr>
        <w:t xml:space="preserve"> and falls in the high human development score category.</w:t>
      </w:r>
      <w:r w:rsidR="004E78E3" w:rsidRPr="005A7484">
        <w:rPr>
          <w:rFonts w:ascii="Times New Roman" w:hAnsi="Times New Roman" w:cs="Times New Roman"/>
          <w:sz w:val="24"/>
          <w:szCs w:val="24"/>
        </w:rPr>
        <w:t xml:space="preserve"> The only country in the South Asian region scoring less than Pakistan is Afghanistan; with the HDI rank of 169 out of 188 countries</w:t>
      </w:r>
      <w:sdt>
        <w:sdtPr>
          <w:rPr>
            <w:rFonts w:ascii="Times New Roman" w:hAnsi="Times New Roman" w:cs="Times New Roman"/>
            <w:sz w:val="24"/>
            <w:szCs w:val="24"/>
          </w:rPr>
          <w:id w:val="62029861"/>
          <w:citation/>
        </w:sdtPr>
        <w:sdtContent>
          <w:r w:rsidR="00700608" w:rsidRPr="005A7484">
            <w:rPr>
              <w:rFonts w:ascii="Times New Roman" w:hAnsi="Times New Roman" w:cs="Times New Roman"/>
              <w:sz w:val="24"/>
              <w:szCs w:val="24"/>
            </w:rPr>
            <w:fldChar w:fldCharType="begin"/>
          </w:r>
          <w:r w:rsidR="003725AE" w:rsidRPr="005A7484">
            <w:rPr>
              <w:rFonts w:ascii="Times New Roman" w:hAnsi="Times New Roman" w:cs="Times New Roman"/>
              <w:sz w:val="24"/>
              <w:szCs w:val="24"/>
            </w:rPr>
            <w:instrText xml:space="preserve"> CITATION Uni161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(United Nations Development Programme, 2016)</w:t>
          </w:r>
          <w:r w:rsidR="00700608" w:rsidRPr="005A7484">
            <w:rPr>
              <w:rFonts w:ascii="Times New Roman" w:hAnsi="Times New Roman" w:cs="Times New Roman"/>
              <w:sz w:val="24"/>
              <w:szCs w:val="24"/>
            </w:rPr>
            <w:fldChar w:fldCharType="end"/>
          </w:r>
        </w:sdtContent>
      </w:sdt>
      <w:r w:rsidR="004E78E3" w:rsidRPr="005A7484">
        <w:rPr>
          <w:rFonts w:ascii="Times New Roman" w:hAnsi="Times New Roman" w:cs="Times New Roman"/>
          <w:sz w:val="24"/>
          <w:szCs w:val="24"/>
        </w:rPr>
        <w:t>.</w:t>
      </w:r>
      <w:r w:rsidR="00DC1232" w:rsidRPr="005A7484">
        <w:rPr>
          <w:rFonts w:ascii="Times New Roman" w:hAnsi="Times New Roman" w:cs="Times New Roman"/>
          <w:sz w:val="24"/>
          <w:szCs w:val="24"/>
        </w:rPr>
        <w:t xml:space="preserve"> Human development indicators show that Pakistan is performing just </w:t>
      </w:r>
      <w:r w:rsidR="0005194A" w:rsidRPr="005A7484">
        <w:rPr>
          <w:rFonts w:ascii="Times New Roman" w:hAnsi="Times New Roman" w:cs="Times New Roman"/>
          <w:sz w:val="24"/>
          <w:szCs w:val="24"/>
        </w:rPr>
        <w:t>as well as India and Bangladesh</w:t>
      </w:r>
      <w:r w:rsidR="00DC1232" w:rsidRPr="005A7484">
        <w:rPr>
          <w:rFonts w:ascii="Times New Roman" w:hAnsi="Times New Roman" w:cs="Times New Roman"/>
          <w:sz w:val="24"/>
          <w:szCs w:val="24"/>
        </w:rPr>
        <w:t xml:space="preserve"> if not</w:t>
      </w:r>
      <w:r w:rsidR="00A57C86" w:rsidRPr="005A7484">
        <w:rPr>
          <w:rFonts w:ascii="Times New Roman" w:hAnsi="Times New Roman" w:cs="Times New Roman"/>
          <w:sz w:val="24"/>
          <w:szCs w:val="24"/>
        </w:rPr>
        <w:t xml:space="preserve"> better</w:t>
      </w:r>
      <w:r w:rsidR="00DC1232" w:rsidRPr="005A7484">
        <w:rPr>
          <w:rFonts w:ascii="Times New Roman" w:hAnsi="Times New Roman" w:cs="Times New Roman"/>
          <w:sz w:val="24"/>
          <w:szCs w:val="24"/>
        </w:rPr>
        <w:t xml:space="preserve"> when it comes to </w:t>
      </w:r>
      <w:r w:rsidR="00243848" w:rsidRPr="005A7484">
        <w:rPr>
          <w:rFonts w:ascii="Times New Roman" w:hAnsi="Times New Roman" w:cs="Times New Roman"/>
          <w:sz w:val="24"/>
          <w:szCs w:val="24"/>
        </w:rPr>
        <w:t xml:space="preserve">income </w:t>
      </w:r>
      <w:r w:rsidR="00DC1232" w:rsidRPr="005A7484">
        <w:rPr>
          <w:rFonts w:ascii="Times New Roman" w:hAnsi="Times New Roman" w:cs="Times New Roman"/>
          <w:sz w:val="24"/>
          <w:szCs w:val="24"/>
        </w:rPr>
        <w:t>earning</w:t>
      </w:r>
      <w:r w:rsidR="00243848" w:rsidRPr="005A7484">
        <w:rPr>
          <w:rFonts w:ascii="Times New Roman" w:hAnsi="Times New Roman" w:cs="Times New Roman"/>
          <w:sz w:val="24"/>
          <w:szCs w:val="24"/>
        </w:rPr>
        <w:t>s</w:t>
      </w:r>
      <w:r w:rsidR="00DC1232" w:rsidRPr="005A7484">
        <w:rPr>
          <w:rFonts w:ascii="Times New Roman" w:hAnsi="Times New Roman" w:cs="Times New Roman"/>
          <w:sz w:val="24"/>
          <w:szCs w:val="24"/>
        </w:rPr>
        <w:t xml:space="preserve"> incomes but lags behind in the education</w:t>
      </w:r>
      <w:r w:rsidR="00243848" w:rsidRPr="005A7484">
        <w:rPr>
          <w:rFonts w:ascii="Times New Roman" w:hAnsi="Times New Roman" w:cs="Times New Roman"/>
          <w:sz w:val="24"/>
          <w:szCs w:val="24"/>
        </w:rPr>
        <w:t xml:space="preserve"> index</w:t>
      </w:r>
      <w:r w:rsidR="00A57C86" w:rsidRPr="005A7484">
        <w:rPr>
          <w:rFonts w:ascii="Times New Roman" w:hAnsi="Times New Roman" w:cs="Times New Roman"/>
          <w:sz w:val="24"/>
          <w:szCs w:val="24"/>
        </w:rPr>
        <w:t xml:space="preserve">; the expected years of schooling in Pakistan is around 8 years </w:t>
      </w:r>
      <w:r w:rsidR="00243848" w:rsidRPr="005A7484">
        <w:rPr>
          <w:rFonts w:ascii="Times New Roman" w:hAnsi="Times New Roman" w:cs="Times New Roman"/>
          <w:sz w:val="24"/>
          <w:szCs w:val="24"/>
        </w:rPr>
        <w:t>while the actual</w:t>
      </w:r>
      <w:r w:rsidR="00A57C86" w:rsidRPr="005A7484">
        <w:rPr>
          <w:rFonts w:ascii="Times New Roman" w:hAnsi="Times New Roman" w:cs="Times New Roman"/>
          <w:sz w:val="24"/>
          <w:szCs w:val="24"/>
        </w:rPr>
        <w:t xml:space="preserve"> mean years of schooling is around 5 years. These values have been improving over the course of time but they are still one of </w:t>
      </w:r>
      <w:r w:rsidR="00243848" w:rsidRPr="005A7484">
        <w:rPr>
          <w:rFonts w:ascii="Times New Roman" w:hAnsi="Times New Roman" w:cs="Times New Roman"/>
          <w:sz w:val="24"/>
          <w:szCs w:val="24"/>
        </w:rPr>
        <w:t xml:space="preserve">the </w:t>
      </w:r>
      <w:r w:rsidR="00A57C86" w:rsidRPr="005A7484">
        <w:rPr>
          <w:rFonts w:ascii="Times New Roman" w:hAnsi="Times New Roman" w:cs="Times New Roman"/>
          <w:sz w:val="24"/>
          <w:szCs w:val="24"/>
        </w:rPr>
        <w:t xml:space="preserve">lowest in the region. Even though when it comes to income earnings the indicators show that Pakistan is doing </w:t>
      </w:r>
      <w:r w:rsidR="00C94477" w:rsidRPr="005A7484">
        <w:rPr>
          <w:rFonts w:ascii="Times New Roman" w:hAnsi="Times New Roman" w:cs="Times New Roman"/>
          <w:sz w:val="24"/>
          <w:szCs w:val="24"/>
        </w:rPr>
        <w:t xml:space="preserve">relatively </w:t>
      </w:r>
      <w:r w:rsidR="00A57C86" w:rsidRPr="005A7484">
        <w:rPr>
          <w:rFonts w:ascii="Times New Roman" w:hAnsi="Times New Roman" w:cs="Times New Roman"/>
          <w:sz w:val="24"/>
          <w:szCs w:val="24"/>
        </w:rPr>
        <w:t xml:space="preserve">well in its region but the when the values of health and education </w:t>
      </w:r>
      <w:r w:rsidR="00C94477" w:rsidRPr="005A7484">
        <w:rPr>
          <w:rFonts w:ascii="Times New Roman" w:hAnsi="Times New Roman" w:cs="Times New Roman"/>
          <w:sz w:val="24"/>
          <w:szCs w:val="24"/>
        </w:rPr>
        <w:t>levels are added to the index, Pakistan’s position rapidly deteriorates</w:t>
      </w:r>
      <w:r w:rsidR="00D915D3" w:rsidRPr="005A7484">
        <w:rPr>
          <w:rFonts w:ascii="Times New Roman" w:hAnsi="Times New Roman" w:cs="Times New Roman"/>
          <w:sz w:val="24"/>
          <w:szCs w:val="24"/>
        </w:rPr>
        <w:t xml:space="preserve">. This is one of the main reasons why </w:t>
      </w:r>
      <w:r w:rsidR="00C94477" w:rsidRPr="005A7484">
        <w:rPr>
          <w:rFonts w:ascii="Times New Roman" w:hAnsi="Times New Roman" w:cs="Times New Roman"/>
          <w:sz w:val="24"/>
          <w:szCs w:val="24"/>
        </w:rPr>
        <w:t xml:space="preserve">Haq </w:t>
      </w:r>
      <w:r w:rsidR="00D915D3" w:rsidRPr="005A7484">
        <w:rPr>
          <w:rFonts w:ascii="Times New Roman" w:hAnsi="Times New Roman" w:cs="Times New Roman"/>
          <w:sz w:val="24"/>
          <w:szCs w:val="24"/>
        </w:rPr>
        <w:t xml:space="preserve">constructed </w:t>
      </w:r>
      <w:r w:rsidR="00C94477" w:rsidRPr="005A7484">
        <w:rPr>
          <w:rFonts w:ascii="Times New Roman" w:hAnsi="Times New Roman" w:cs="Times New Roman"/>
          <w:sz w:val="24"/>
          <w:szCs w:val="24"/>
        </w:rPr>
        <w:t>the HDI -</w:t>
      </w:r>
      <w:r w:rsidR="00D915D3" w:rsidRPr="005A7484">
        <w:rPr>
          <w:rFonts w:ascii="Times New Roman" w:hAnsi="Times New Roman" w:cs="Times New Roman"/>
          <w:sz w:val="24"/>
          <w:szCs w:val="24"/>
        </w:rPr>
        <w:t xml:space="preserve"> to put people</w:t>
      </w:r>
      <w:r w:rsidR="00C94477" w:rsidRPr="005A7484">
        <w:rPr>
          <w:rFonts w:ascii="Times New Roman" w:hAnsi="Times New Roman" w:cs="Times New Roman"/>
          <w:sz w:val="24"/>
          <w:szCs w:val="24"/>
        </w:rPr>
        <w:t xml:space="preserve"> as the primary</w:t>
      </w:r>
      <w:r w:rsidR="00D915D3" w:rsidRPr="005A7484">
        <w:rPr>
          <w:rFonts w:ascii="Times New Roman" w:hAnsi="Times New Roman" w:cs="Times New Roman"/>
          <w:sz w:val="24"/>
          <w:szCs w:val="24"/>
        </w:rPr>
        <w:t xml:space="preserve"> focus</w:t>
      </w:r>
      <w:r w:rsidR="00C94477" w:rsidRPr="005A7484">
        <w:rPr>
          <w:rFonts w:ascii="Times New Roman" w:hAnsi="Times New Roman" w:cs="Times New Roman"/>
          <w:sz w:val="24"/>
          <w:szCs w:val="24"/>
        </w:rPr>
        <w:t xml:space="preserve"> of development</w:t>
      </w:r>
      <w:r w:rsidR="00D915D3" w:rsidRPr="005A7484">
        <w:rPr>
          <w:rFonts w:ascii="Times New Roman" w:hAnsi="Times New Roman" w:cs="Times New Roman"/>
          <w:sz w:val="24"/>
          <w:szCs w:val="24"/>
        </w:rPr>
        <w:t>.</w:t>
      </w:r>
    </w:p>
    <w:p w:rsidR="006B36A1" w:rsidRPr="005A7484" w:rsidRDefault="00C94477"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Later in 1995</w:t>
      </w:r>
      <w:r w:rsidR="006B36A1" w:rsidRPr="005A7484">
        <w:rPr>
          <w:rFonts w:ascii="Times New Roman" w:hAnsi="Times New Roman" w:cs="Times New Roman"/>
          <w:sz w:val="24"/>
          <w:szCs w:val="24"/>
        </w:rPr>
        <w:t xml:space="preserve"> in his book “Reflections on Human Development”, Haq reemphasized the need to put human agency and its’ wellbeing at the heart of all developmental practices. </w:t>
      </w:r>
      <w:r w:rsidR="009F64ED" w:rsidRPr="005A7484">
        <w:rPr>
          <w:rFonts w:ascii="Times New Roman" w:hAnsi="Times New Roman" w:cs="Times New Roman"/>
          <w:sz w:val="24"/>
          <w:szCs w:val="24"/>
        </w:rPr>
        <w:t xml:space="preserve">Haq here </w:t>
      </w:r>
      <w:r w:rsidRPr="005A7484">
        <w:rPr>
          <w:rFonts w:ascii="Times New Roman" w:hAnsi="Times New Roman" w:cs="Times New Roman"/>
          <w:sz w:val="24"/>
          <w:szCs w:val="24"/>
        </w:rPr>
        <w:t xml:space="preserve">emphasized </w:t>
      </w:r>
      <w:r w:rsidR="009F64ED" w:rsidRPr="005A7484">
        <w:rPr>
          <w:rFonts w:ascii="Times New Roman" w:hAnsi="Times New Roman" w:cs="Times New Roman"/>
          <w:sz w:val="24"/>
          <w:szCs w:val="24"/>
        </w:rPr>
        <w:t xml:space="preserve">that </w:t>
      </w:r>
      <w:r w:rsidRPr="005A7484">
        <w:rPr>
          <w:rFonts w:ascii="Times New Roman" w:hAnsi="Times New Roman" w:cs="Times New Roman"/>
          <w:sz w:val="24"/>
          <w:szCs w:val="24"/>
        </w:rPr>
        <w:t>a</w:t>
      </w:r>
      <w:r w:rsidR="009F64ED" w:rsidRPr="005A7484">
        <w:rPr>
          <w:rFonts w:ascii="Times New Roman" w:hAnsi="Times New Roman" w:cs="Times New Roman"/>
          <w:sz w:val="24"/>
          <w:szCs w:val="24"/>
        </w:rPr>
        <w:t xml:space="preserve"> rise </w:t>
      </w:r>
      <w:r w:rsidRPr="005A7484">
        <w:rPr>
          <w:rFonts w:ascii="Times New Roman" w:hAnsi="Times New Roman" w:cs="Times New Roman"/>
          <w:sz w:val="24"/>
          <w:szCs w:val="24"/>
        </w:rPr>
        <w:t xml:space="preserve">in </w:t>
      </w:r>
      <w:r w:rsidR="009F64ED" w:rsidRPr="005A7484">
        <w:rPr>
          <w:rFonts w:ascii="Times New Roman" w:hAnsi="Times New Roman" w:cs="Times New Roman"/>
          <w:sz w:val="24"/>
          <w:szCs w:val="24"/>
        </w:rPr>
        <w:t xml:space="preserve">incomes should be treated as means of development and </w:t>
      </w:r>
      <w:r w:rsidRPr="005A7484">
        <w:rPr>
          <w:rFonts w:ascii="Times New Roman" w:hAnsi="Times New Roman" w:cs="Times New Roman"/>
          <w:sz w:val="24"/>
          <w:szCs w:val="24"/>
        </w:rPr>
        <w:t xml:space="preserve">it should </w:t>
      </w:r>
      <w:r w:rsidR="004A4507" w:rsidRPr="005A7484">
        <w:rPr>
          <w:rFonts w:ascii="Times New Roman" w:hAnsi="Times New Roman" w:cs="Times New Roman"/>
          <w:sz w:val="24"/>
          <w:szCs w:val="24"/>
        </w:rPr>
        <w:t xml:space="preserve">be </w:t>
      </w:r>
      <w:r w:rsidR="004A4507" w:rsidRPr="005A7484">
        <w:rPr>
          <w:rFonts w:ascii="Times New Roman" w:hAnsi="Times New Roman" w:cs="Times New Roman"/>
          <w:sz w:val="24"/>
          <w:szCs w:val="24"/>
        </w:rPr>
        <w:lastRenderedPageBreak/>
        <w:t>directly</w:t>
      </w:r>
      <w:r w:rsidR="009F64ED" w:rsidRPr="005A7484">
        <w:rPr>
          <w:rFonts w:ascii="Times New Roman" w:hAnsi="Times New Roman" w:cs="Times New Roman"/>
          <w:sz w:val="24"/>
          <w:szCs w:val="24"/>
        </w:rPr>
        <w:t xml:space="preserve">linked to human wellbeing. Furthermore, he </w:t>
      </w:r>
      <w:r w:rsidRPr="005A7484">
        <w:rPr>
          <w:rFonts w:ascii="Times New Roman" w:hAnsi="Times New Roman" w:cs="Times New Roman"/>
          <w:sz w:val="24"/>
          <w:szCs w:val="24"/>
        </w:rPr>
        <w:t>argues</w:t>
      </w:r>
      <w:r w:rsidR="009F64ED" w:rsidRPr="005A7484">
        <w:rPr>
          <w:rFonts w:ascii="Times New Roman" w:hAnsi="Times New Roman" w:cs="Times New Roman"/>
          <w:sz w:val="24"/>
          <w:szCs w:val="24"/>
        </w:rPr>
        <w:t xml:space="preserve"> that such development </w:t>
      </w:r>
      <w:r w:rsidR="004A4507" w:rsidRPr="005A7484">
        <w:rPr>
          <w:rFonts w:ascii="Times New Roman" w:hAnsi="Times New Roman" w:cs="Times New Roman"/>
          <w:sz w:val="24"/>
          <w:szCs w:val="24"/>
        </w:rPr>
        <w:t>policies should</w:t>
      </w:r>
      <w:r w:rsidR="009F64ED" w:rsidRPr="005A7484">
        <w:rPr>
          <w:rFonts w:ascii="Times New Roman" w:hAnsi="Times New Roman" w:cs="Times New Roman"/>
          <w:sz w:val="24"/>
          <w:szCs w:val="24"/>
        </w:rPr>
        <w:t xml:space="preserve"> be formulated that link economic growth to human lives</w:t>
      </w:r>
      <w:sdt>
        <w:sdtPr>
          <w:rPr>
            <w:rFonts w:ascii="Times New Roman" w:hAnsi="Times New Roman" w:cs="Times New Roman"/>
            <w:sz w:val="24"/>
            <w:szCs w:val="24"/>
          </w:rPr>
          <w:id w:val="62029862"/>
          <w:citation/>
        </w:sdtPr>
        <w:sdtContent>
          <w:r w:rsidR="00700608" w:rsidRPr="005A7484">
            <w:rPr>
              <w:rFonts w:ascii="Times New Roman" w:hAnsi="Times New Roman" w:cs="Times New Roman"/>
              <w:sz w:val="24"/>
              <w:szCs w:val="24"/>
            </w:rPr>
            <w:fldChar w:fldCharType="begin"/>
          </w:r>
          <w:r w:rsidR="009F64ED" w:rsidRPr="005A7484">
            <w:rPr>
              <w:rFonts w:ascii="Times New Roman" w:hAnsi="Times New Roman" w:cs="Times New Roman"/>
              <w:sz w:val="24"/>
              <w:szCs w:val="24"/>
            </w:rPr>
            <w:instrText xml:space="preserve"> CITATION Mah95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(Haq, 1995)</w:t>
          </w:r>
          <w:r w:rsidR="00700608" w:rsidRPr="005A7484">
            <w:rPr>
              <w:rFonts w:ascii="Times New Roman" w:hAnsi="Times New Roman" w:cs="Times New Roman"/>
              <w:sz w:val="24"/>
              <w:szCs w:val="24"/>
            </w:rPr>
            <w:fldChar w:fldCharType="end"/>
          </w:r>
        </w:sdtContent>
      </w:sdt>
      <w:r w:rsidR="009F64ED" w:rsidRPr="005A7484">
        <w:rPr>
          <w:rFonts w:ascii="Times New Roman" w:hAnsi="Times New Roman" w:cs="Times New Roman"/>
          <w:sz w:val="24"/>
          <w:szCs w:val="24"/>
        </w:rPr>
        <w:t>. Haq</w:t>
      </w:r>
      <w:r w:rsidR="00C61EF0" w:rsidRPr="005A7484">
        <w:rPr>
          <w:rFonts w:ascii="Times New Roman" w:hAnsi="Times New Roman" w:cs="Times New Roman"/>
          <w:sz w:val="24"/>
          <w:szCs w:val="24"/>
        </w:rPr>
        <w:t xml:space="preserve">’s argument was </w:t>
      </w:r>
      <w:r w:rsidR="00264D30" w:rsidRPr="005A7484">
        <w:rPr>
          <w:rFonts w:ascii="Times New Roman" w:hAnsi="Times New Roman" w:cs="Times New Roman"/>
          <w:sz w:val="24"/>
          <w:szCs w:val="24"/>
        </w:rPr>
        <w:t>simple yet effective; only by enriching human lives with more capabilities can a nation truly prosper in the long run and that can only happen if developmental policies are integrated with human wellbeing.</w:t>
      </w:r>
    </w:p>
    <w:p w:rsidR="004A73A2" w:rsidRPr="005A7484" w:rsidRDefault="00264D30"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This research uses Haq’s </w:t>
      </w:r>
      <w:r w:rsidR="00C94477" w:rsidRPr="005A7484">
        <w:rPr>
          <w:rFonts w:ascii="Times New Roman" w:hAnsi="Times New Roman" w:cs="Times New Roman"/>
          <w:sz w:val="24"/>
          <w:szCs w:val="24"/>
        </w:rPr>
        <w:t>principle idea</w:t>
      </w:r>
      <w:r w:rsidR="004A73A2" w:rsidRPr="005A7484">
        <w:rPr>
          <w:rFonts w:ascii="Times New Roman" w:hAnsi="Times New Roman" w:cs="Times New Roman"/>
          <w:sz w:val="24"/>
          <w:szCs w:val="24"/>
        </w:rPr>
        <w:t xml:space="preserve">of human wellbeing </w:t>
      </w:r>
      <w:r w:rsidRPr="005A7484">
        <w:rPr>
          <w:rFonts w:ascii="Times New Roman" w:hAnsi="Times New Roman" w:cs="Times New Roman"/>
          <w:sz w:val="24"/>
          <w:szCs w:val="24"/>
        </w:rPr>
        <w:t xml:space="preserve">as a </w:t>
      </w:r>
      <w:r w:rsidR="004A73A2" w:rsidRPr="005A7484">
        <w:rPr>
          <w:rFonts w:ascii="Times New Roman" w:hAnsi="Times New Roman" w:cs="Times New Roman"/>
          <w:sz w:val="24"/>
          <w:szCs w:val="24"/>
        </w:rPr>
        <w:t>foundation</w:t>
      </w:r>
      <w:r w:rsidRPr="005A7484">
        <w:rPr>
          <w:rFonts w:ascii="Times New Roman" w:hAnsi="Times New Roman" w:cs="Times New Roman"/>
          <w:sz w:val="24"/>
          <w:szCs w:val="24"/>
        </w:rPr>
        <w:t xml:space="preserve"> of </w:t>
      </w:r>
      <w:r w:rsidR="00E8766C" w:rsidRPr="005A7484">
        <w:rPr>
          <w:rFonts w:ascii="Times New Roman" w:hAnsi="Times New Roman" w:cs="Times New Roman"/>
          <w:sz w:val="24"/>
          <w:szCs w:val="24"/>
        </w:rPr>
        <w:t>a “</w:t>
      </w:r>
      <w:r w:rsidR="004A4507" w:rsidRPr="005A7484">
        <w:rPr>
          <w:rFonts w:ascii="Times New Roman" w:hAnsi="Times New Roman" w:cs="Times New Roman"/>
          <w:sz w:val="24"/>
          <w:szCs w:val="24"/>
        </w:rPr>
        <w:t>moral” framework</w:t>
      </w:r>
      <w:r w:rsidRPr="005A7484">
        <w:rPr>
          <w:rFonts w:ascii="Times New Roman" w:hAnsi="Times New Roman" w:cs="Times New Roman"/>
          <w:sz w:val="24"/>
          <w:szCs w:val="24"/>
        </w:rPr>
        <w:t xml:space="preserve"> that focuses on the </w:t>
      </w:r>
      <w:r w:rsidR="004A73A2" w:rsidRPr="005A7484">
        <w:rPr>
          <w:rFonts w:ascii="Times New Roman" w:hAnsi="Times New Roman" w:cs="Times New Roman"/>
          <w:sz w:val="24"/>
          <w:szCs w:val="24"/>
        </w:rPr>
        <w:t>provision and coverage of opportunities in the early years of a child’s development</w:t>
      </w:r>
      <w:r w:rsidRPr="005A7484">
        <w:rPr>
          <w:rFonts w:ascii="Times New Roman" w:hAnsi="Times New Roman" w:cs="Times New Roman"/>
          <w:sz w:val="24"/>
          <w:szCs w:val="24"/>
        </w:rPr>
        <w:t>.</w:t>
      </w:r>
      <w:r w:rsidR="00273F66" w:rsidRPr="005A7484">
        <w:rPr>
          <w:rFonts w:ascii="Times New Roman" w:hAnsi="Times New Roman" w:cs="Times New Roman"/>
          <w:sz w:val="24"/>
          <w:szCs w:val="24"/>
        </w:rPr>
        <w:t xml:space="preserve"> Haq’s human development approach is also </w:t>
      </w:r>
      <w:r w:rsidR="00363DD3" w:rsidRPr="005A7484">
        <w:rPr>
          <w:rFonts w:ascii="Times New Roman" w:hAnsi="Times New Roman" w:cs="Times New Roman"/>
          <w:sz w:val="24"/>
          <w:szCs w:val="24"/>
        </w:rPr>
        <w:t>underpinned</w:t>
      </w:r>
      <w:r w:rsidR="00273F66" w:rsidRPr="005A7484">
        <w:rPr>
          <w:rFonts w:ascii="Times New Roman" w:hAnsi="Times New Roman" w:cs="Times New Roman"/>
          <w:sz w:val="24"/>
          <w:szCs w:val="24"/>
        </w:rPr>
        <w:t xml:space="preserve"> in Amartya Sen’s capabilities approach.</w:t>
      </w:r>
    </w:p>
    <w:p w:rsidR="00CF51BD" w:rsidRPr="005A7484" w:rsidRDefault="00CF51BD" w:rsidP="002E03EF">
      <w:pPr>
        <w:pStyle w:val="Heading2"/>
        <w:spacing w:before="0" w:after="240" w:line="480" w:lineRule="auto"/>
        <w:rPr>
          <w:rFonts w:ascii="Times New Roman" w:hAnsi="Times New Roman" w:cs="Times New Roman"/>
          <w:b/>
          <w:color w:val="auto"/>
        </w:rPr>
      </w:pPr>
      <w:bookmarkStart w:id="16" w:name="_Toc20218974"/>
      <w:r w:rsidRPr="005A7484">
        <w:rPr>
          <w:rFonts w:ascii="Times New Roman" w:hAnsi="Times New Roman" w:cs="Times New Roman"/>
          <w:b/>
          <w:color w:val="auto"/>
        </w:rPr>
        <w:t>2.3</w:t>
      </w:r>
      <w:r w:rsidR="001E3F56">
        <w:rPr>
          <w:rFonts w:ascii="Times New Roman" w:hAnsi="Times New Roman" w:cs="Times New Roman"/>
          <w:b/>
          <w:color w:val="auto"/>
        </w:rPr>
        <w:t>.</w:t>
      </w:r>
      <w:r w:rsidRPr="005A7484">
        <w:rPr>
          <w:rFonts w:ascii="Times New Roman" w:hAnsi="Times New Roman" w:cs="Times New Roman"/>
          <w:b/>
          <w:color w:val="auto"/>
        </w:rPr>
        <w:t xml:space="preserve"> Sen’s Capabilities Approach and its Limitations</w:t>
      </w:r>
      <w:bookmarkEnd w:id="16"/>
    </w:p>
    <w:p w:rsidR="00B03542" w:rsidRPr="005A7484" w:rsidRDefault="004A73A2"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Amartya Sen </w:t>
      </w:r>
      <w:r w:rsidR="00FE0830" w:rsidRPr="005A7484">
        <w:rPr>
          <w:rFonts w:ascii="Times New Roman" w:hAnsi="Times New Roman" w:cs="Times New Roman"/>
          <w:sz w:val="24"/>
          <w:szCs w:val="24"/>
        </w:rPr>
        <w:t xml:space="preserve">too </w:t>
      </w:r>
      <w:r w:rsidRPr="005A7484">
        <w:rPr>
          <w:rFonts w:ascii="Times New Roman" w:hAnsi="Times New Roman" w:cs="Times New Roman"/>
          <w:sz w:val="24"/>
          <w:szCs w:val="24"/>
        </w:rPr>
        <w:t>has been a prominent</w:t>
      </w:r>
      <w:r w:rsidR="00FE0830" w:rsidRPr="005A7484">
        <w:rPr>
          <w:rFonts w:ascii="Times New Roman" w:hAnsi="Times New Roman" w:cs="Times New Roman"/>
          <w:sz w:val="24"/>
          <w:szCs w:val="24"/>
        </w:rPr>
        <w:t>figurewhose work</w:t>
      </w:r>
      <w:r w:rsidR="006E04E6" w:rsidRPr="005A7484">
        <w:rPr>
          <w:rFonts w:ascii="Times New Roman" w:hAnsi="Times New Roman" w:cs="Times New Roman"/>
          <w:sz w:val="24"/>
          <w:szCs w:val="24"/>
        </w:rPr>
        <w:t xml:space="preserve"> on human development</w:t>
      </w:r>
      <w:r w:rsidR="00FE0830" w:rsidRPr="005A7484">
        <w:rPr>
          <w:rFonts w:ascii="Times New Roman" w:hAnsi="Times New Roman" w:cs="Times New Roman"/>
          <w:sz w:val="24"/>
          <w:szCs w:val="24"/>
        </w:rPr>
        <w:t xml:space="preserve"> is regarded </w:t>
      </w:r>
      <w:r w:rsidR="00E8766C" w:rsidRPr="005A7484">
        <w:rPr>
          <w:rFonts w:ascii="Times New Roman" w:hAnsi="Times New Roman" w:cs="Times New Roman"/>
          <w:sz w:val="24"/>
          <w:szCs w:val="24"/>
        </w:rPr>
        <w:t xml:space="preserve">very </w:t>
      </w:r>
      <w:r w:rsidR="00FE0830" w:rsidRPr="005A7484">
        <w:rPr>
          <w:rFonts w:ascii="Times New Roman" w:hAnsi="Times New Roman" w:cs="Times New Roman"/>
          <w:sz w:val="24"/>
          <w:szCs w:val="24"/>
        </w:rPr>
        <w:t xml:space="preserve">highly </w:t>
      </w:r>
      <w:r w:rsidR="00E8766C" w:rsidRPr="005A7484">
        <w:rPr>
          <w:rFonts w:ascii="Times New Roman" w:hAnsi="Times New Roman" w:cs="Times New Roman"/>
          <w:sz w:val="24"/>
          <w:szCs w:val="24"/>
        </w:rPr>
        <w:t>on this issue</w:t>
      </w:r>
      <w:r w:rsidR="006E04E6" w:rsidRPr="005A7484">
        <w:rPr>
          <w:rFonts w:ascii="Times New Roman" w:hAnsi="Times New Roman" w:cs="Times New Roman"/>
          <w:sz w:val="24"/>
          <w:szCs w:val="24"/>
        </w:rPr>
        <w:t>. A large body of Sen’s literature</w:t>
      </w:r>
      <w:r w:rsidR="00E8766C" w:rsidRPr="005A7484">
        <w:rPr>
          <w:rFonts w:ascii="Times New Roman" w:hAnsi="Times New Roman" w:cs="Times New Roman"/>
          <w:sz w:val="24"/>
          <w:szCs w:val="24"/>
        </w:rPr>
        <w:t xml:space="preserve"> argues the need for e</w:t>
      </w:r>
      <w:r w:rsidR="006E04E6" w:rsidRPr="005A7484">
        <w:rPr>
          <w:rFonts w:ascii="Times New Roman" w:hAnsi="Times New Roman" w:cs="Times New Roman"/>
          <w:sz w:val="24"/>
          <w:szCs w:val="24"/>
        </w:rPr>
        <w:t>nsuring opportunities for all citizens so that individuals are free to pursue the type of life they value</w:t>
      </w:r>
      <w:sdt>
        <w:sdtPr>
          <w:rPr>
            <w:rFonts w:ascii="Times New Roman" w:hAnsi="Times New Roman" w:cs="Times New Roman"/>
            <w:sz w:val="24"/>
            <w:szCs w:val="24"/>
          </w:rPr>
          <w:id w:val="15512235"/>
          <w:citation/>
        </w:sdtPr>
        <w:sdtContent>
          <w:r w:rsidR="00700608" w:rsidRPr="005A7484">
            <w:rPr>
              <w:rFonts w:ascii="Times New Roman" w:hAnsi="Times New Roman" w:cs="Times New Roman"/>
              <w:sz w:val="24"/>
              <w:szCs w:val="24"/>
            </w:rPr>
            <w:fldChar w:fldCharType="begin"/>
          </w:r>
          <w:r w:rsidR="00E22D7E" w:rsidRPr="005A7484">
            <w:rPr>
              <w:rFonts w:ascii="Times New Roman" w:hAnsi="Times New Roman" w:cs="Times New Roman"/>
              <w:sz w:val="24"/>
              <w:szCs w:val="24"/>
            </w:rPr>
            <w:instrText xml:space="preserve"> CITATION Sen09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(Sen, The Idea of Justice, 2009)</w:t>
          </w:r>
          <w:r w:rsidR="00700608" w:rsidRPr="005A7484">
            <w:rPr>
              <w:rFonts w:ascii="Times New Roman" w:hAnsi="Times New Roman" w:cs="Times New Roman"/>
              <w:sz w:val="24"/>
              <w:szCs w:val="24"/>
            </w:rPr>
            <w:fldChar w:fldCharType="end"/>
          </w:r>
        </w:sdtContent>
      </w:sdt>
      <w:r w:rsidR="006E04E6" w:rsidRPr="005A7484">
        <w:rPr>
          <w:rFonts w:ascii="Times New Roman" w:hAnsi="Times New Roman" w:cs="Times New Roman"/>
          <w:sz w:val="24"/>
          <w:szCs w:val="24"/>
        </w:rPr>
        <w:t>.</w:t>
      </w:r>
      <w:r w:rsidR="00E22D7E" w:rsidRPr="005A7484">
        <w:rPr>
          <w:rFonts w:ascii="Times New Roman" w:hAnsi="Times New Roman" w:cs="Times New Roman"/>
          <w:sz w:val="24"/>
          <w:szCs w:val="24"/>
        </w:rPr>
        <w:t xml:space="preserve"> Sen explains the concept of development as freedom of functioning</w:t>
      </w:r>
      <w:r w:rsidR="00E8766C" w:rsidRPr="005A7484">
        <w:rPr>
          <w:rFonts w:ascii="Times New Roman" w:hAnsi="Times New Roman" w:cs="Times New Roman"/>
          <w:sz w:val="24"/>
          <w:szCs w:val="24"/>
        </w:rPr>
        <w:t>s</w:t>
      </w:r>
      <w:r w:rsidR="00E22D7E" w:rsidRPr="005A7484">
        <w:rPr>
          <w:rFonts w:ascii="Times New Roman" w:hAnsi="Times New Roman" w:cs="Times New Roman"/>
          <w:sz w:val="24"/>
          <w:szCs w:val="24"/>
        </w:rPr>
        <w:t xml:space="preserve">; where functionings are defined as “beings and doings” that </w:t>
      </w:r>
      <w:r w:rsidR="00FE0830" w:rsidRPr="005A7484">
        <w:rPr>
          <w:rFonts w:ascii="Times New Roman" w:hAnsi="Times New Roman" w:cs="Times New Roman"/>
          <w:sz w:val="24"/>
          <w:szCs w:val="24"/>
        </w:rPr>
        <w:t>people are</w:t>
      </w:r>
      <w:r w:rsidR="00E22D7E" w:rsidRPr="005A7484">
        <w:rPr>
          <w:rFonts w:ascii="Times New Roman" w:hAnsi="Times New Roman" w:cs="Times New Roman"/>
          <w:sz w:val="24"/>
          <w:szCs w:val="24"/>
        </w:rPr>
        <w:t xml:space="preserve"> capable </w:t>
      </w:r>
      <w:r w:rsidR="00FC1C66" w:rsidRPr="005A7484">
        <w:rPr>
          <w:rFonts w:ascii="Times New Roman" w:hAnsi="Times New Roman" w:cs="Times New Roman"/>
          <w:sz w:val="24"/>
          <w:szCs w:val="24"/>
        </w:rPr>
        <w:t xml:space="preserve">of attaining and by so doing can enhance </w:t>
      </w:r>
      <w:r w:rsidR="00FE0830" w:rsidRPr="005A7484">
        <w:rPr>
          <w:rFonts w:ascii="Times New Roman" w:hAnsi="Times New Roman" w:cs="Times New Roman"/>
          <w:sz w:val="24"/>
          <w:szCs w:val="24"/>
        </w:rPr>
        <w:t>their own capacities</w:t>
      </w:r>
      <w:r w:rsidR="00E22D7E" w:rsidRPr="005A7484">
        <w:rPr>
          <w:rFonts w:ascii="Times New Roman" w:hAnsi="Times New Roman" w:cs="Times New Roman"/>
          <w:sz w:val="24"/>
          <w:szCs w:val="24"/>
        </w:rPr>
        <w:t>.</w:t>
      </w:r>
      <w:r w:rsidR="000F6C7E" w:rsidRPr="005A7484">
        <w:rPr>
          <w:rFonts w:ascii="Times New Roman" w:hAnsi="Times New Roman" w:cs="Times New Roman"/>
          <w:sz w:val="24"/>
          <w:szCs w:val="24"/>
        </w:rPr>
        <w:t xml:space="preserve"> Capability approach</w:t>
      </w:r>
      <w:r w:rsidR="00777CE4" w:rsidRPr="005A7484">
        <w:rPr>
          <w:rFonts w:ascii="Times New Roman" w:hAnsi="Times New Roman" w:cs="Times New Roman"/>
          <w:sz w:val="24"/>
          <w:szCs w:val="24"/>
        </w:rPr>
        <w:t xml:space="preserve"> (CA)</w:t>
      </w:r>
      <w:r w:rsidR="000F6C7E" w:rsidRPr="005A7484">
        <w:rPr>
          <w:rFonts w:ascii="Times New Roman" w:hAnsi="Times New Roman" w:cs="Times New Roman"/>
          <w:sz w:val="24"/>
          <w:szCs w:val="24"/>
        </w:rPr>
        <w:t xml:space="preserve"> consists of freedoms and functionings (beings and doings), and </w:t>
      </w:r>
      <w:r w:rsidR="00424636" w:rsidRPr="005A7484">
        <w:rPr>
          <w:rFonts w:ascii="Times New Roman" w:hAnsi="Times New Roman" w:cs="Times New Roman"/>
          <w:sz w:val="24"/>
          <w:szCs w:val="24"/>
        </w:rPr>
        <w:t xml:space="preserve">Sen’s major contribution has been to interlink the two concepts </w:t>
      </w:r>
      <w:r w:rsidR="00DB37AF" w:rsidRPr="005A7484">
        <w:rPr>
          <w:rFonts w:ascii="Times New Roman" w:hAnsi="Times New Roman" w:cs="Times New Roman"/>
          <w:sz w:val="24"/>
          <w:szCs w:val="24"/>
        </w:rPr>
        <w:t xml:space="preserve">for </w:t>
      </w:r>
      <w:r w:rsidR="00FE0830" w:rsidRPr="005A7484">
        <w:rPr>
          <w:rFonts w:ascii="Times New Roman" w:hAnsi="Times New Roman" w:cs="Times New Roman"/>
          <w:sz w:val="24"/>
          <w:szCs w:val="24"/>
        </w:rPr>
        <w:t>better</w:t>
      </w:r>
      <w:r w:rsidR="00DB37AF" w:rsidRPr="005A7484">
        <w:rPr>
          <w:rFonts w:ascii="Times New Roman" w:hAnsi="Times New Roman" w:cs="Times New Roman"/>
          <w:sz w:val="24"/>
          <w:szCs w:val="24"/>
        </w:rPr>
        <w:t xml:space="preserve"> understanding of the notion of inequality </w:t>
      </w:r>
      <w:r w:rsidR="00FE0830" w:rsidRPr="005A7484">
        <w:rPr>
          <w:rFonts w:ascii="Times New Roman" w:hAnsi="Times New Roman" w:cs="Times New Roman"/>
          <w:sz w:val="24"/>
          <w:szCs w:val="24"/>
        </w:rPr>
        <w:t>on a micro level</w:t>
      </w:r>
      <w:r w:rsidR="00DB37AF" w:rsidRPr="005A7484">
        <w:rPr>
          <w:rFonts w:ascii="Times New Roman" w:hAnsi="Times New Roman" w:cs="Times New Roman"/>
          <w:sz w:val="24"/>
          <w:szCs w:val="24"/>
        </w:rPr>
        <w:t>.</w:t>
      </w:r>
      <w:r w:rsidR="00777CE4" w:rsidRPr="005A7484">
        <w:rPr>
          <w:rFonts w:ascii="Times New Roman" w:hAnsi="Times New Roman" w:cs="Times New Roman"/>
          <w:sz w:val="24"/>
          <w:szCs w:val="24"/>
        </w:rPr>
        <w:t xml:space="preserve">Sen’s CA defines capacities of individuals; for </w:t>
      </w:r>
      <w:r w:rsidR="00E0116C" w:rsidRPr="005A7484">
        <w:rPr>
          <w:rFonts w:ascii="Times New Roman" w:hAnsi="Times New Roman" w:cs="Times New Roman"/>
          <w:sz w:val="24"/>
          <w:szCs w:val="24"/>
        </w:rPr>
        <w:t>example,</w:t>
      </w:r>
      <w:r w:rsidR="00777CE4" w:rsidRPr="005A7484">
        <w:rPr>
          <w:rFonts w:ascii="Times New Roman" w:hAnsi="Times New Roman" w:cs="Times New Roman"/>
          <w:sz w:val="24"/>
          <w:szCs w:val="24"/>
        </w:rPr>
        <w:t xml:space="preserve"> if an individual owns a car, then </w:t>
      </w:r>
      <w:r w:rsidR="00B03542" w:rsidRPr="005A7484">
        <w:rPr>
          <w:rFonts w:ascii="Times New Roman" w:hAnsi="Times New Roman" w:cs="Times New Roman"/>
          <w:sz w:val="24"/>
          <w:szCs w:val="24"/>
        </w:rPr>
        <w:t>being able to ride around in that</w:t>
      </w:r>
      <w:r w:rsidR="00777CE4" w:rsidRPr="005A7484">
        <w:rPr>
          <w:rFonts w:ascii="Times New Roman" w:hAnsi="Times New Roman" w:cs="Times New Roman"/>
          <w:sz w:val="24"/>
          <w:szCs w:val="24"/>
        </w:rPr>
        <w:t xml:space="preserve"> car would be its capability and whether or not they actually do ride around in the car would be their functioning, </w:t>
      </w:r>
      <w:r w:rsidR="00B03542" w:rsidRPr="005A7484">
        <w:rPr>
          <w:rFonts w:ascii="Times New Roman" w:hAnsi="Times New Roman" w:cs="Times New Roman"/>
          <w:sz w:val="24"/>
          <w:szCs w:val="24"/>
        </w:rPr>
        <w:t>and</w:t>
      </w:r>
      <w:r w:rsidR="00777CE4" w:rsidRPr="005A7484">
        <w:rPr>
          <w:rFonts w:ascii="Times New Roman" w:hAnsi="Times New Roman" w:cs="Times New Roman"/>
          <w:sz w:val="24"/>
          <w:szCs w:val="24"/>
        </w:rPr>
        <w:t xml:space="preserve"> the negative or positive satisfaction obtained from this action </w:t>
      </w:r>
      <w:r w:rsidR="00777CE4" w:rsidRPr="005A7484">
        <w:rPr>
          <w:rFonts w:ascii="Times New Roman" w:hAnsi="Times New Roman" w:cs="Times New Roman"/>
          <w:sz w:val="24"/>
          <w:szCs w:val="24"/>
        </w:rPr>
        <w:lastRenderedPageBreak/>
        <w:t xml:space="preserve">would be their utility. Therefore, </w:t>
      </w:r>
      <w:r w:rsidR="00B03542" w:rsidRPr="005A7484">
        <w:rPr>
          <w:rFonts w:ascii="Times New Roman" w:hAnsi="Times New Roman" w:cs="Times New Roman"/>
          <w:sz w:val="24"/>
          <w:szCs w:val="24"/>
        </w:rPr>
        <w:t xml:space="preserve">Sen’s CA defines the capacity and capability of individuals to transform opportunities in order to be able to achieve the functionings they desire. </w:t>
      </w:r>
    </w:p>
    <w:p w:rsidR="004A73A2" w:rsidRPr="005A7484" w:rsidRDefault="00777CE4"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Sen defines freedom as the “real opportunity” to be able to do what is valuable. The concept of freedom put forth by Sen is basically the aptitude to be able to change the present for the</w:t>
      </w:r>
      <w:r w:rsidR="00562334" w:rsidRPr="005A7484">
        <w:rPr>
          <w:rFonts w:ascii="Times New Roman" w:hAnsi="Times New Roman" w:cs="Times New Roman"/>
          <w:sz w:val="24"/>
          <w:szCs w:val="24"/>
        </w:rPr>
        <w:t xml:space="preserve"> desired</w:t>
      </w:r>
      <w:r w:rsidRPr="005A7484">
        <w:rPr>
          <w:rFonts w:ascii="Times New Roman" w:hAnsi="Times New Roman" w:cs="Times New Roman"/>
          <w:sz w:val="24"/>
          <w:szCs w:val="24"/>
        </w:rPr>
        <w:t xml:space="preserve"> future.</w:t>
      </w:r>
      <w:r w:rsidR="008B1521" w:rsidRPr="005A7484">
        <w:rPr>
          <w:rFonts w:ascii="Times New Roman" w:hAnsi="Times New Roman" w:cs="Times New Roman"/>
          <w:sz w:val="24"/>
          <w:szCs w:val="24"/>
        </w:rPr>
        <w:t xml:space="preserve"> This </w:t>
      </w:r>
      <w:r w:rsidR="00B33B4E" w:rsidRPr="005A7484">
        <w:rPr>
          <w:rFonts w:ascii="Times New Roman" w:hAnsi="Times New Roman" w:cs="Times New Roman"/>
          <w:sz w:val="24"/>
          <w:szCs w:val="24"/>
        </w:rPr>
        <w:t>notion</w:t>
      </w:r>
      <w:r w:rsidR="008B1521" w:rsidRPr="005A7484">
        <w:rPr>
          <w:rFonts w:ascii="Times New Roman" w:hAnsi="Times New Roman" w:cs="Times New Roman"/>
          <w:sz w:val="24"/>
          <w:szCs w:val="24"/>
        </w:rPr>
        <w:t xml:space="preserve"> is further divided into two </w:t>
      </w:r>
      <w:r w:rsidR="00463245" w:rsidRPr="005A7484">
        <w:rPr>
          <w:rFonts w:ascii="Times New Roman" w:hAnsi="Times New Roman" w:cs="Times New Roman"/>
          <w:sz w:val="24"/>
          <w:szCs w:val="24"/>
        </w:rPr>
        <w:t>sides</w:t>
      </w:r>
      <w:r w:rsidR="008B1521" w:rsidRPr="005A7484">
        <w:rPr>
          <w:rFonts w:ascii="Times New Roman" w:hAnsi="Times New Roman" w:cs="Times New Roman"/>
          <w:sz w:val="24"/>
          <w:szCs w:val="24"/>
        </w:rPr>
        <w:t>; process aspect</w:t>
      </w:r>
      <w:r w:rsidR="00B03542" w:rsidRPr="005A7484">
        <w:rPr>
          <w:rFonts w:ascii="Times New Roman" w:hAnsi="Times New Roman" w:cs="Times New Roman"/>
          <w:sz w:val="24"/>
          <w:szCs w:val="24"/>
        </w:rPr>
        <w:t>,</w:t>
      </w:r>
      <w:r w:rsidR="008B1521" w:rsidRPr="005A7484">
        <w:rPr>
          <w:rFonts w:ascii="Times New Roman" w:hAnsi="Times New Roman" w:cs="Times New Roman"/>
          <w:sz w:val="24"/>
          <w:szCs w:val="24"/>
        </w:rPr>
        <w:t xml:space="preserve"> which states </w:t>
      </w:r>
      <w:r w:rsidR="00B03542" w:rsidRPr="005A7484">
        <w:rPr>
          <w:rFonts w:ascii="Times New Roman" w:hAnsi="Times New Roman" w:cs="Times New Roman"/>
          <w:sz w:val="24"/>
          <w:szCs w:val="24"/>
        </w:rPr>
        <w:t xml:space="preserve">the </w:t>
      </w:r>
      <w:r w:rsidR="008B1521" w:rsidRPr="005A7484">
        <w:rPr>
          <w:rFonts w:ascii="Times New Roman" w:hAnsi="Times New Roman" w:cs="Times New Roman"/>
          <w:sz w:val="24"/>
          <w:szCs w:val="24"/>
        </w:rPr>
        <w:t xml:space="preserve">ability to chase </w:t>
      </w:r>
      <w:r w:rsidR="00B4021A" w:rsidRPr="005A7484">
        <w:rPr>
          <w:rFonts w:ascii="Times New Roman" w:hAnsi="Times New Roman" w:cs="Times New Roman"/>
          <w:sz w:val="24"/>
          <w:szCs w:val="24"/>
        </w:rPr>
        <w:t>valuable functionings</w:t>
      </w:r>
      <w:r w:rsidR="00B33B4E" w:rsidRPr="005A7484">
        <w:rPr>
          <w:rFonts w:ascii="Times New Roman" w:hAnsi="Times New Roman" w:cs="Times New Roman"/>
          <w:sz w:val="24"/>
          <w:szCs w:val="24"/>
        </w:rPr>
        <w:t>,</w:t>
      </w:r>
      <w:r w:rsidR="008B1521" w:rsidRPr="005A7484">
        <w:rPr>
          <w:rFonts w:ascii="Times New Roman" w:hAnsi="Times New Roman" w:cs="Times New Roman"/>
          <w:sz w:val="24"/>
          <w:szCs w:val="24"/>
        </w:rPr>
        <w:t xml:space="preserve"> and </w:t>
      </w:r>
      <w:r w:rsidR="00B03542" w:rsidRPr="005A7484">
        <w:rPr>
          <w:rFonts w:ascii="Times New Roman" w:hAnsi="Times New Roman" w:cs="Times New Roman"/>
          <w:sz w:val="24"/>
          <w:szCs w:val="24"/>
        </w:rPr>
        <w:t xml:space="preserve">the </w:t>
      </w:r>
      <w:r w:rsidR="008B1521" w:rsidRPr="005A7484">
        <w:rPr>
          <w:rFonts w:ascii="Times New Roman" w:hAnsi="Times New Roman" w:cs="Times New Roman"/>
          <w:sz w:val="24"/>
          <w:szCs w:val="24"/>
        </w:rPr>
        <w:t>opportunity aspect</w:t>
      </w:r>
      <w:r w:rsidR="00B03542" w:rsidRPr="005A7484">
        <w:rPr>
          <w:rFonts w:ascii="Times New Roman" w:hAnsi="Times New Roman" w:cs="Times New Roman"/>
          <w:sz w:val="24"/>
          <w:szCs w:val="24"/>
        </w:rPr>
        <w:t>,</w:t>
      </w:r>
      <w:r w:rsidR="008B1521" w:rsidRPr="005A7484">
        <w:rPr>
          <w:rFonts w:ascii="Times New Roman" w:hAnsi="Times New Roman" w:cs="Times New Roman"/>
          <w:sz w:val="24"/>
          <w:szCs w:val="24"/>
        </w:rPr>
        <w:t xml:space="preserve"> which </w:t>
      </w:r>
      <w:r w:rsidR="00463245" w:rsidRPr="005A7484">
        <w:rPr>
          <w:rFonts w:ascii="Times New Roman" w:hAnsi="Times New Roman" w:cs="Times New Roman"/>
          <w:sz w:val="24"/>
          <w:szCs w:val="24"/>
        </w:rPr>
        <w:t xml:space="preserve">stresses on the availability of </w:t>
      </w:r>
      <w:r w:rsidR="00B03542" w:rsidRPr="005A7484">
        <w:rPr>
          <w:rFonts w:ascii="Times New Roman" w:hAnsi="Times New Roman" w:cs="Times New Roman"/>
          <w:sz w:val="24"/>
          <w:szCs w:val="24"/>
        </w:rPr>
        <w:t>r</w:t>
      </w:r>
      <w:r w:rsidR="00463245" w:rsidRPr="005A7484">
        <w:rPr>
          <w:rFonts w:ascii="Times New Roman" w:hAnsi="Times New Roman" w:cs="Times New Roman"/>
          <w:sz w:val="24"/>
          <w:szCs w:val="24"/>
        </w:rPr>
        <w:t>eal opportunities</w:t>
      </w:r>
      <w:r w:rsidR="00B03542" w:rsidRPr="005A7484">
        <w:rPr>
          <w:rFonts w:ascii="Times New Roman" w:hAnsi="Times New Roman" w:cs="Times New Roman"/>
          <w:sz w:val="24"/>
          <w:szCs w:val="24"/>
        </w:rPr>
        <w:t xml:space="preserve"> to be able to </w:t>
      </w:r>
      <w:r w:rsidR="00463245" w:rsidRPr="005A7484">
        <w:rPr>
          <w:rFonts w:ascii="Times New Roman" w:hAnsi="Times New Roman" w:cs="Times New Roman"/>
          <w:sz w:val="24"/>
          <w:szCs w:val="24"/>
        </w:rPr>
        <w:t>achieve desired results.</w:t>
      </w:r>
      <w:r w:rsidR="00562334" w:rsidRPr="005A7484">
        <w:rPr>
          <w:rFonts w:ascii="Times New Roman" w:hAnsi="Times New Roman" w:cs="Times New Roman"/>
          <w:sz w:val="24"/>
          <w:szCs w:val="24"/>
        </w:rPr>
        <w:t xml:space="preserve"> Sen further defines these individuals who bring change as the agency. The agency is the driver of change and their achievements are measured by how they are able </w:t>
      </w:r>
      <w:r w:rsidR="00FC1C66" w:rsidRPr="005A7484">
        <w:rPr>
          <w:rFonts w:ascii="Times New Roman" w:hAnsi="Times New Roman" w:cs="Times New Roman"/>
          <w:sz w:val="24"/>
          <w:szCs w:val="24"/>
        </w:rPr>
        <w:t xml:space="preserve">to </w:t>
      </w:r>
      <w:r w:rsidR="00562334" w:rsidRPr="005A7484">
        <w:rPr>
          <w:rFonts w:ascii="Times New Roman" w:hAnsi="Times New Roman" w:cs="Times New Roman"/>
          <w:sz w:val="24"/>
          <w:szCs w:val="24"/>
        </w:rPr>
        <w:t xml:space="preserve">transform the opportunities </w:t>
      </w:r>
      <w:r w:rsidR="00815015" w:rsidRPr="005A7484">
        <w:rPr>
          <w:rFonts w:ascii="Times New Roman" w:hAnsi="Times New Roman" w:cs="Times New Roman"/>
          <w:sz w:val="24"/>
          <w:szCs w:val="24"/>
        </w:rPr>
        <w:t>into the functionings they value</w:t>
      </w:r>
      <w:sdt>
        <w:sdtPr>
          <w:rPr>
            <w:rFonts w:ascii="Times New Roman" w:hAnsi="Times New Roman" w:cs="Times New Roman"/>
            <w:sz w:val="24"/>
            <w:szCs w:val="24"/>
          </w:rPr>
          <w:id w:val="15512236"/>
          <w:citation/>
        </w:sdtPr>
        <w:sdtContent>
          <w:r w:rsidR="00700608" w:rsidRPr="005A7484">
            <w:rPr>
              <w:rFonts w:ascii="Times New Roman" w:hAnsi="Times New Roman" w:cs="Times New Roman"/>
              <w:sz w:val="24"/>
              <w:szCs w:val="24"/>
            </w:rPr>
            <w:fldChar w:fldCharType="begin"/>
          </w:r>
          <w:r w:rsidR="00815015" w:rsidRPr="005A7484">
            <w:rPr>
              <w:rFonts w:ascii="Times New Roman" w:hAnsi="Times New Roman" w:cs="Times New Roman"/>
              <w:sz w:val="24"/>
              <w:szCs w:val="24"/>
            </w:rPr>
            <w:instrText xml:space="preserve"> CITATION Sen99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(Sen, DEVELOPMENT AS FREEDOM, 1999)</w:t>
          </w:r>
          <w:r w:rsidR="00700608" w:rsidRPr="005A7484">
            <w:rPr>
              <w:rFonts w:ascii="Times New Roman" w:hAnsi="Times New Roman" w:cs="Times New Roman"/>
              <w:sz w:val="24"/>
              <w:szCs w:val="24"/>
            </w:rPr>
            <w:fldChar w:fldCharType="end"/>
          </w:r>
        </w:sdtContent>
      </w:sdt>
      <w:r w:rsidR="00815015" w:rsidRPr="005A7484">
        <w:rPr>
          <w:rFonts w:ascii="Times New Roman" w:hAnsi="Times New Roman" w:cs="Times New Roman"/>
          <w:sz w:val="24"/>
          <w:szCs w:val="24"/>
        </w:rPr>
        <w:t>.</w:t>
      </w:r>
    </w:p>
    <w:p w:rsidR="00627E81" w:rsidRPr="005A7484" w:rsidRDefault="00510785"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Like Haq’s human development approach, Sen’s CA attempts to re</w:t>
      </w:r>
      <w:r w:rsidR="00FC1C66" w:rsidRPr="005A7484">
        <w:rPr>
          <w:rFonts w:ascii="Times New Roman" w:hAnsi="Times New Roman" w:cs="Times New Roman"/>
          <w:sz w:val="24"/>
          <w:szCs w:val="24"/>
        </w:rPr>
        <w:t>inforce</w:t>
      </w:r>
      <w:r w:rsidRPr="005A7484">
        <w:rPr>
          <w:rFonts w:ascii="Times New Roman" w:hAnsi="Times New Roman" w:cs="Times New Roman"/>
          <w:sz w:val="24"/>
          <w:szCs w:val="24"/>
        </w:rPr>
        <w:t xml:space="preserve"> the focus of developmental theories and practices on </w:t>
      </w:r>
      <w:r w:rsidR="00B33B4E" w:rsidRPr="005A7484">
        <w:rPr>
          <w:rFonts w:ascii="Times New Roman" w:hAnsi="Times New Roman" w:cs="Times New Roman"/>
          <w:sz w:val="24"/>
          <w:szCs w:val="24"/>
        </w:rPr>
        <w:t xml:space="preserve">the </w:t>
      </w:r>
      <w:r w:rsidRPr="005A7484">
        <w:rPr>
          <w:rFonts w:ascii="Times New Roman" w:hAnsi="Times New Roman" w:cs="Times New Roman"/>
          <w:sz w:val="24"/>
          <w:szCs w:val="24"/>
        </w:rPr>
        <w:t>people. It is a peoples</w:t>
      </w:r>
      <w:r w:rsidR="00B33B4E" w:rsidRPr="005A7484">
        <w:rPr>
          <w:rFonts w:ascii="Times New Roman" w:hAnsi="Times New Roman" w:cs="Times New Roman"/>
          <w:sz w:val="24"/>
          <w:szCs w:val="24"/>
        </w:rPr>
        <w:t>’</w:t>
      </w:r>
      <w:r w:rsidRPr="005A7484">
        <w:rPr>
          <w:rFonts w:ascii="Times New Roman" w:hAnsi="Times New Roman" w:cs="Times New Roman"/>
          <w:sz w:val="24"/>
          <w:szCs w:val="24"/>
        </w:rPr>
        <w:t xml:space="preserve"> centered approach that aims to expand the opportunities and functionings as means of sustainable development. Also CA sees the opportunities in a social context and not </w:t>
      </w:r>
      <w:r w:rsidR="004B594A" w:rsidRPr="005A7484">
        <w:rPr>
          <w:rFonts w:ascii="Times New Roman" w:hAnsi="Times New Roman" w:cs="Times New Roman"/>
          <w:sz w:val="24"/>
          <w:szCs w:val="24"/>
        </w:rPr>
        <w:t xml:space="preserve">in an </w:t>
      </w:r>
      <w:r w:rsidRPr="005A7484">
        <w:rPr>
          <w:rFonts w:ascii="Times New Roman" w:hAnsi="Times New Roman" w:cs="Times New Roman"/>
          <w:sz w:val="24"/>
          <w:szCs w:val="24"/>
        </w:rPr>
        <w:t xml:space="preserve">individual </w:t>
      </w:r>
      <w:r w:rsidR="004B594A" w:rsidRPr="005A7484">
        <w:rPr>
          <w:rFonts w:ascii="Times New Roman" w:hAnsi="Times New Roman" w:cs="Times New Roman"/>
          <w:sz w:val="24"/>
          <w:szCs w:val="24"/>
        </w:rPr>
        <w:t>manner; because Drèze and Sen believe that interests, opportunities and options are linked between individuals</w:t>
      </w:r>
      <w:r w:rsidR="00B33B4E" w:rsidRPr="005A7484">
        <w:rPr>
          <w:rFonts w:ascii="Times New Roman" w:hAnsi="Times New Roman" w:cs="Times New Roman"/>
          <w:sz w:val="24"/>
          <w:szCs w:val="24"/>
        </w:rPr>
        <w:t>; meaning the human race is dependent upon each other and so are their interests hence, the human developmental policies should not have an isolated expression and rather should promote state, institution and human integration</w:t>
      </w:r>
      <w:sdt>
        <w:sdtPr>
          <w:rPr>
            <w:rFonts w:ascii="Times New Roman" w:hAnsi="Times New Roman" w:cs="Times New Roman"/>
            <w:sz w:val="24"/>
            <w:szCs w:val="24"/>
          </w:rPr>
          <w:id w:val="15512237"/>
          <w:citation/>
        </w:sdtPr>
        <w:sdtContent>
          <w:r w:rsidR="00700608" w:rsidRPr="005A7484">
            <w:rPr>
              <w:rFonts w:ascii="Times New Roman" w:hAnsi="Times New Roman" w:cs="Times New Roman"/>
              <w:sz w:val="24"/>
              <w:szCs w:val="24"/>
            </w:rPr>
            <w:fldChar w:fldCharType="begin"/>
          </w:r>
          <w:r w:rsidR="00B33B4E" w:rsidRPr="005A7484">
            <w:rPr>
              <w:rFonts w:ascii="Times New Roman" w:hAnsi="Times New Roman" w:cs="Times New Roman"/>
              <w:sz w:val="24"/>
              <w:szCs w:val="24"/>
            </w:rPr>
            <w:instrText xml:space="preserve"> CITATION Jea021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(Jean Drèze, 2002)</w:t>
          </w:r>
          <w:r w:rsidR="00700608" w:rsidRPr="005A7484">
            <w:rPr>
              <w:rFonts w:ascii="Times New Roman" w:hAnsi="Times New Roman" w:cs="Times New Roman"/>
              <w:sz w:val="24"/>
              <w:szCs w:val="24"/>
            </w:rPr>
            <w:fldChar w:fldCharType="end"/>
          </w:r>
        </w:sdtContent>
      </w:sdt>
      <w:r w:rsidR="00F70552" w:rsidRPr="005A7484">
        <w:rPr>
          <w:rFonts w:ascii="Times New Roman" w:hAnsi="Times New Roman" w:cs="Times New Roman"/>
          <w:sz w:val="24"/>
          <w:szCs w:val="24"/>
        </w:rPr>
        <w:t>.</w:t>
      </w:r>
    </w:p>
    <w:p w:rsidR="00C66907" w:rsidRPr="005A7484" w:rsidRDefault="00F75608"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Sen’s </w:t>
      </w:r>
      <w:r w:rsidR="00E74B10" w:rsidRPr="005A7484">
        <w:rPr>
          <w:rFonts w:ascii="Times New Roman" w:hAnsi="Times New Roman" w:cs="Times New Roman"/>
          <w:sz w:val="24"/>
          <w:szCs w:val="24"/>
        </w:rPr>
        <w:t>CA was a multidimensional leap forward in welfare economics and it is considered one of the mos</w:t>
      </w:r>
      <w:r w:rsidR="006B3710" w:rsidRPr="005A7484">
        <w:rPr>
          <w:rFonts w:ascii="Times New Roman" w:hAnsi="Times New Roman" w:cs="Times New Roman"/>
          <w:sz w:val="24"/>
          <w:szCs w:val="24"/>
        </w:rPr>
        <w:t xml:space="preserve">t valuable pieces </w:t>
      </w:r>
      <w:r w:rsidR="00FC1C66" w:rsidRPr="005A7484">
        <w:rPr>
          <w:rFonts w:ascii="Times New Roman" w:hAnsi="Times New Roman" w:cs="Times New Roman"/>
          <w:sz w:val="24"/>
          <w:szCs w:val="24"/>
        </w:rPr>
        <w:t xml:space="preserve">on this subject to date but, at the same time it has given rise </w:t>
      </w:r>
      <w:r w:rsidR="00565F80">
        <w:rPr>
          <w:rFonts w:ascii="Times New Roman" w:hAnsi="Times New Roman" w:cs="Times New Roman"/>
          <w:sz w:val="24"/>
          <w:szCs w:val="24"/>
        </w:rPr>
        <w:t xml:space="preserve">to </w:t>
      </w:r>
      <w:r w:rsidR="006B3710" w:rsidRPr="005A7484">
        <w:rPr>
          <w:rFonts w:ascii="Times New Roman" w:hAnsi="Times New Roman" w:cs="Times New Roman"/>
          <w:sz w:val="24"/>
          <w:szCs w:val="24"/>
        </w:rPr>
        <w:t>some concerns</w:t>
      </w:r>
      <w:r w:rsidR="00243137" w:rsidRPr="005A7484">
        <w:rPr>
          <w:rFonts w:ascii="Times New Roman" w:hAnsi="Times New Roman" w:cs="Times New Roman"/>
          <w:sz w:val="24"/>
          <w:szCs w:val="24"/>
        </w:rPr>
        <w:t>:</w:t>
      </w:r>
      <w:r w:rsidRPr="005A7484">
        <w:rPr>
          <w:rFonts w:ascii="Times New Roman" w:hAnsi="Times New Roman" w:cs="Times New Roman"/>
          <w:sz w:val="24"/>
          <w:szCs w:val="24"/>
        </w:rPr>
        <w:t xml:space="preserve"> first and foremost concern </w:t>
      </w:r>
      <w:r w:rsidR="00C52C2B" w:rsidRPr="005A7484">
        <w:rPr>
          <w:rFonts w:ascii="Times New Roman" w:hAnsi="Times New Roman" w:cs="Times New Roman"/>
          <w:sz w:val="24"/>
          <w:szCs w:val="24"/>
        </w:rPr>
        <w:t>is the problem</w:t>
      </w:r>
      <w:r w:rsidRPr="005A7484">
        <w:rPr>
          <w:rFonts w:ascii="Times New Roman" w:hAnsi="Times New Roman" w:cs="Times New Roman"/>
          <w:sz w:val="24"/>
          <w:szCs w:val="24"/>
        </w:rPr>
        <w:t xml:space="preserve"> associated with the implementation of the CA. Sen does build up on the multidimensional aspect of inequality and poverty and </w:t>
      </w:r>
      <w:r w:rsidR="00C52C2B" w:rsidRPr="005A7484">
        <w:rPr>
          <w:rFonts w:ascii="Times New Roman" w:hAnsi="Times New Roman" w:cs="Times New Roman"/>
          <w:sz w:val="24"/>
          <w:szCs w:val="24"/>
        </w:rPr>
        <w:t xml:space="preserve">shows </w:t>
      </w:r>
      <w:r w:rsidRPr="005A7484">
        <w:rPr>
          <w:rFonts w:ascii="Times New Roman" w:hAnsi="Times New Roman" w:cs="Times New Roman"/>
          <w:sz w:val="24"/>
          <w:szCs w:val="24"/>
        </w:rPr>
        <w:t xml:space="preserve">how </w:t>
      </w:r>
      <w:r w:rsidRPr="005A7484">
        <w:rPr>
          <w:rFonts w:ascii="Times New Roman" w:hAnsi="Times New Roman" w:cs="Times New Roman"/>
          <w:sz w:val="24"/>
          <w:szCs w:val="24"/>
        </w:rPr>
        <w:lastRenderedPageBreak/>
        <w:t xml:space="preserve">lack of opportunities can widen the inequality gap but there is no one tool to calculate this outcome. </w:t>
      </w:r>
      <w:r w:rsidR="00E0116C" w:rsidRPr="005A7484">
        <w:rPr>
          <w:rFonts w:ascii="Times New Roman" w:hAnsi="Times New Roman" w:cs="Times New Roman"/>
          <w:sz w:val="24"/>
          <w:szCs w:val="24"/>
        </w:rPr>
        <w:t>Moreover,</w:t>
      </w:r>
      <w:r w:rsidRPr="005A7484">
        <w:rPr>
          <w:rFonts w:ascii="Times New Roman" w:hAnsi="Times New Roman" w:cs="Times New Roman"/>
          <w:sz w:val="24"/>
          <w:szCs w:val="24"/>
        </w:rPr>
        <w:t xml:space="preserve"> the definition that Sen provides for functionings and capabilities is not the same for everyone; it changes with every other individual in the society. CA approach is liberal in the sense that it </w:t>
      </w:r>
      <w:r w:rsidR="00957C43" w:rsidRPr="005A7484">
        <w:rPr>
          <w:rFonts w:ascii="Times New Roman" w:hAnsi="Times New Roman" w:cs="Times New Roman"/>
          <w:sz w:val="24"/>
          <w:szCs w:val="24"/>
        </w:rPr>
        <w:t>observes the problem</w:t>
      </w:r>
      <w:r w:rsidR="00BD725C" w:rsidRPr="005A7484">
        <w:rPr>
          <w:rFonts w:ascii="Times New Roman" w:hAnsi="Times New Roman" w:cs="Times New Roman"/>
          <w:sz w:val="24"/>
          <w:szCs w:val="24"/>
        </w:rPr>
        <w:t xml:space="preserve"> of inequality and poverty</w:t>
      </w:r>
      <w:r w:rsidR="00957C43" w:rsidRPr="005A7484">
        <w:rPr>
          <w:rFonts w:ascii="Times New Roman" w:hAnsi="Times New Roman" w:cs="Times New Roman"/>
          <w:sz w:val="24"/>
          <w:szCs w:val="24"/>
        </w:rPr>
        <w:t xml:space="preserve"> in a multidimensional perspective</w:t>
      </w:r>
      <w:r w:rsidR="00BD725C" w:rsidRPr="005A7484">
        <w:rPr>
          <w:rFonts w:ascii="Times New Roman" w:hAnsi="Times New Roman" w:cs="Times New Roman"/>
          <w:sz w:val="24"/>
          <w:szCs w:val="24"/>
        </w:rPr>
        <w:t>,</w:t>
      </w:r>
      <w:r w:rsidR="00957C43" w:rsidRPr="005A7484">
        <w:rPr>
          <w:rFonts w:ascii="Times New Roman" w:hAnsi="Times New Roman" w:cs="Times New Roman"/>
          <w:sz w:val="24"/>
          <w:szCs w:val="24"/>
        </w:rPr>
        <w:t xml:space="preserve"> but</w:t>
      </w:r>
      <w:r w:rsidR="009E75D3" w:rsidRPr="005A7484">
        <w:rPr>
          <w:rFonts w:ascii="Times New Roman" w:hAnsi="Times New Roman" w:cs="Times New Roman"/>
          <w:sz w:val="24"/>
          <w:szCs w:val="24"/>
        </w:rPr>
        <w:t xml:space="preserve"> if individuals have different capacities to convert functionings into </w:t>
      </w:r>
      <w:r w:rsidR="00957C43" w:rsidRPr="005A7484">
        <w:rPr>
          <w:rFonts w:ascii="Times New Roman" w:hAnsi="Times New Roman" w:cs="Times New Roman"/>
          <w:sz w:val="24"/>
          <w:szCs w:val="24"/>
        </w:rPr>
        <w:t xml:space="preserve">different </w:t>
      </w:r>
      <w:r w:rsidR="009E75D3" w:rsidRPr="005A7484">
        <w:rPr>
          <w:rFonts w:ascii="Times New Roman" w:hAnsi="Times New Roman" w:cs="Times New Roman"/>
          <w:sz w:val="24"/>
          <w:szCs w:val="24"/>
        </w:rPr>
        <w:t>desired outcomes</w:t>
      </w:r>
      <w:r w:rsidR="00C66907" w:rsidRPr="005A7484">
        <w:rPr>
          <w:rFonts w:ascii="Times New Roman" w:hAnsi="Times New Roman" w:cs="Times New Roman"/>
          <w:sz w:val="24"/>
          <w:szCs w:val="24"/>
        </w:rPr>
        <w:t xml:space="preserve"> that they value,</w:t>
      </w:r>
      <w:r w:rsidR="009E75D3" w:rsidRPr="005A7484">
        <w:rPr>
          <w:rFonts w:ascii="Times New Roman" w:hAnsi="Times New Roman" w:cs="Times New Roman"/>
          <w:sz w:val="24"/>
          <w:szCs w:val="24"/>
        </w:rPr>
        <w:t xml:space="preserve"> then</w:t>
      </w:r>
      <w:r w:rsidR="00957C43" w:rsidRPr="005A7484">
        <w:rPr>
          <w:rFonts w:ascii="Times New Roman" w:hAnsi="Times New Roman" w:cs="Times New Roman"/>
          <w:sz w:val="24"/>
          <w:szCs w:val="24"/>
        </w:rPr>
        <w:t xml:space="preserve"> a single policy would not be enough to </w:t>
      </w:r>
      <w:r w:rsidR="00C66907" w:rsidRPr="005A7484">
        <w:rPr>
          <w:rFonts w:ascii="Times New Roman" w:hAnsi="Times New Roman" w:cs="Times New Roman"/>
          <w:sz w:val="24"/>
          <w:szCs w:val="24"/>
        </w:rPr>
        <w:t xml:space="preserve">envelop this broad notion, and </w:t>
      </w:r>
      <w:r w:rsidR="00C52C2B" w:rsidRPr="005A7484">
        <w:rPr>
          <w:rFonts w:ascii="Times New Roman" w:hAnsi="Times New Roman" w:cs="Times New Roman"/>
          <w:sz w:val="24"/>
          <w:szCs w:val="24"/>
        </w:rPr>
        <w:t>neither</w:t>
      </w:r>
      <w:r w:rsidR="00C66907" w:rsidRPr="005A7484">
        <w:rPr>
          <w:rFonts w:ascii="Times New Roman" w:hAnsi="Times New Roman" w:cs="Times New Roman"/>
          <w:sz w:val="24"/>
          <w:szCs w:val="24"/>
        </w:rPr>
        <w:t xml:space="preserve"> would a bunch </w:t>
      </w:r>
      <w:r w:rsidR="00C52C2B" w:rsidRPr="005A7484">
        <w:rPr>
          <w:rFonts w:ascii="Times New Roman" w:hAnsi="Times New Roman" w:cs="Times New Roman"/>
          <w:sz w:val="24"/>
          <w:szCs w:val="24"/>
        </w:rPr>
        <w:t xml:space="preserve">of policies wrapped together </w:t>
      </w:r>
      <w:r w:rsidR="00C66907" w:rsidRPr="005A7484">
        <w:rPr>
          <w:rFonts w:ascii="Times New Roman" w:hAnsi="Times New Roman" w:cs="Times New Roman"/>
          <w:sz w:val="24"/>
          <w:szCs w:val="24"/>
        </w:rPr>
        <w:t>be able to define this expansive concept. Sen</w:t>
      </w:r>
      <w:r w:rsidR="00243137" w:rsidRPr="005A7484">
        <w:rPr>
          <w:rFonts w:ascii="Times New Roman" w:hAnsi="Times New Roman" w:cs="Times New Roman"/>
          <w:sz w:val="24"/>
          <w:szCs w:val="24"/>
        </w:rPr>
        <w:t>,</w:t>
      </w:r>
      <w:r w:rsidR="00C66907" w:rsidRPr="005A7484">
        <w:rPr>
          <w:rFonts w:ascii="Times New Roman" w:hAnsi="Times New Roman" w:cs="Times New Roman"/>
          <w:sz w:val="24"/>
          <w:szCs w:val="24"/>
        </w:rPr>
        <w:t xml:space="preserve"> however believes that theorists alone cannot perceive and understand the problem of inequality and povert</w:t>
      </w:r>
      <w:r w:rsidR="00B7227C" w:rsidRPr="005A7484">
        <w:rPr>
          <w:rFonts w:ascii="Times New Roman" w:hAnsi="Times New Roman" w:cs="Times New Roman"/>
          <w:sz w:val="24"/>
          <w:szCs w:val="24"/>
        </w:rPr>
        <w:t xml:space="preserve">y on their own, and hence, demanding a single list of capabilities to work upon without public </w:t>
      </w:r>
      <w:r w:rsidR="000C0C9F" w:rsidRPr="005A7484">
        <w:rPr>
          <w:rFonts w:ascii="Times New Roman" w:hAnsi="Times New Roman" w:cs="Times New Roman"/>
          <w:sz w:val="24"/>
          <w:szCs w:val="24"/>
        </w:rPr>
        <w:t xml:space="preserve">participation and </w:t>
      </w:r>
      <w:r w:rsidR="00B7227C" w:rsidRPr="005A7484">
        <w:rPr>
          <w:rFonts w:ascii="Times New Roman" w:hAnsi="Times New Roman" w:cs="Times New Roman"/>
          <w:sz w:val="24"/>
          <w:szCs w:val="24"/>
        </w:rPr>
        <w:t xml:space="preserve">reasoning </w:t>
      </w:r>
      <w:r w:rsidR="000C0C9F" w:rsidRPr="005A7484">
        <w:rPr>
          <w:rFonts w:ascii="Times New Roman" w:hAnsi="Times New Roman" w:cs="Times New Roman"/>
          <w:sz w:val="24"/>
          <w:szCs w:val="24"/>
        </w:rPr>
        <w:t xml:space="preserve">will not be fruitful. Sen also argues that because ultimately common people are on the frontline facing problems of inequality and poverty; then reasoning with them could enhance the understanding on this issue </w:t>
      </w:r>
      <w:sdt>
        <w:sdtPr>
          <w:rPr>
            <w:rFonts w:ascii="Times New Roman" w:hAnsi="Times New Roman" w:cs="Times New Roman"/>
            <w:sz w:val="24"/>
            <w:szCs w:val="24"/>
          </w:rPr>
          <w:id w:val="15512238"/>
          <w:citation/>
        </w:sdtPr>
        <w:sdtContent>
          <w:r w:rsidR="00700608" w:rsidRPr="005A7484">
            <w:rPr>
              <w:rFonts w:ascii="Times New Roman" w:hAnsi="Times New Roman" w:cs="Times New Roman"/>
              <w:sz w:val="24"/>
              <w:szCs w:val="24"/>
            </w:rPr>
            <w:fldChar w:fldCharType="begin"/>
          </w:r>
          <w:r w:rsidR="000C0C9F" w:rsidRPr="005A7484">
            <w:rPr>
              <w:rFonts w:ascii="Times New Roman" w:hAnsi="Times New Roman" w:cs="Times New Roman"/>
              <w:sz w:val="24"/>
              <w:szCs w:val="24"/>
            </w:rPr>
            <w:instrText xml:space="preserve"> CITATION Sen04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(Sen, Capabilities, Lists, and Public Reason: Continuing the Conversation, 2004)</w:t>
          </w:r>
          <w:r w:rsidR="00700608" w:rsidRPr="005A7484">
            <w:rPr>
              <w:rFonts w:ascii="Times New Roman" w:hAnsi="Times New Roman" w:cs="Times New Roman"/>
              <w:sz w:val="24"/>
              <w:szCs w:val="24"/>
            </w:rPr>
            <w:fldChar w:fldCharType="end"/>
          </w:r>
        </w:sdtContent>
      </w:sdt>
      <w:r w:rsidR="00551CB5" w:rsidRPr="005A7484">
        <w:rPr>
          <w:rFonts w:ascii="Times New Roman" w:hAnsi="Times New Roman" w:cs="Times New Roman"/>
          <w:sz w:val="24"/>
          <w:szCs w:val="24"/>
        </w:rPr>
        <w:t>.</w:t>
      </w:r>
      <w:r w:rsidR="007A2D73" w:rsidRPr="005A7484">
        <w:rPr>
          <w:rFonts w:ascii="Times New Roman" w:hAnsi="Times New Roman" w:cs="Times New Roman"/>
          <w:sz w:val="24"/>
          <w:szCs w:val="24"/>
        </w:rPr>
        <w:t xml:space="preserve"> Public participation can be beneficial but the </w:t>
      </w:r>
      <w:r w:rsidR="00DD054F" w:rsidRPr="005A7484">
        <w:rPr>
          <w:rFonts w:ascii="Times New Roman" w:hAnsi="Times New Roman" w:cs="Times New Roman"/>
          <w:sz w:val="24"/>
          <w:szCs w:val="24"/>
        </w:rPr>
        <w:t>problem still remains</w:t>
      </w:r>
      <w:r w:rsidR="007A2D73" w:rsidRPr="005A7484">
        <w:rPr>
          <w:rFonts w:ascii="Times New Roman" w:hAnsi="Times New Roman" w:cs="Times New Roman"/>
          <w:sz w:val="24"/>
          <w:szCs w:val="24"/>
        </w:rPr>
        <w:t xml:space="preserve">; </w:t>
      </w:r>
      <w:r w:rsidR="00DD054F" w:rsidRPr="005A7484">
        <w:rPr>
          <w:rFonts w:ascii="Times New Roman" w:hAnsi="Times New Roman" w:cs="Times New Roman"/>
          <w:sz w:val="24"/>
          <w:szCs w:val="24"/>
        </w:rPr>
        <w:t>with this approach ‘one size would not fit all’</w:t>
      </w:r>
      <w:r w:rsidR="00C52C2B" w:rsidRPr="005A7484">
        <w:rPr>
          <w:rFonts w:ascii="Times New Roman" w:hAnsi="Times New Roman" w:cs="Times New Roman"/>
          <w:sz w:val="24"/>
          <w:szCs w:val="24"/>
        </w:rPr>
        <w:t>then</w:t>
      </w:r>
      <w:r w:rsidR="00FD4689" w:rsidRPr="005A7484">
        <w:rPr>
          <w:rFonts w:ascii="Times New Roman" w:hAnsi="Times New Roman" w:cs="Times New Roman"/>
          <w:sz w:val="24"/>
          <w:szCs w:val="24"/>
        </w:rPr>
        <w:t xml:space="preserve"> any policy made would benefit a few and leave out all the rest. Therefore, national and international groups cannot espouse CA </w:t>
      </w:r>
      <w:r w:rsidR="000B7216" w:rsidRPr="005A7484">
        <w:rPr>
          <w:rFonts w:ascii="Times New Roman" w:hAnsi="Times New Roman" w:cs="Times New Roman"/>
          <w:sz w:val="24"/>
          <w:szCs w:val="24"/>
        </w:rPr>
        <w:t>as their policy fundamentals</w:t>
      </w:r>
      <w:sdt>
        <w:sdtPr>
          <w:rPr>
            <w:rFonts w:ascii="Times New Roman" w:hAnsi="Times New Roman" w:cs="Times New Roman"/>
            <w:sz w:val="24"/>
            <w:szCs w:val="24"/>
          </w:rPr>
          <w:id w:val="15512239"/>
          <w:citation/>
        </w:sdtPr>
        <w:sdtContent>
          <w:r w:rsidR="00700608" w:rsidRPr="005A7484">
            <w:rPr>
              <w:rFonts w:ascii="Times New Roman" w:hAnsi="Times New Roman" w:cs="Times New Roman"/>
              <w:sz w:val="24"/>
              <w:szCs w:val="24"/>
            </w:rPr>
            <w:fldChar w:fldCharType="begin"/>
          </w:r>
          <w:r w:rsidR="000B7216" w:rsidRPr="005A7484">
            <w:rPr>
              <w:rFonts w:ascii="Times New Roman" w:hAnsi="Times New Roman" w:cs="Times New Roman"/>
              <w:sz w:val="24"/>
              <w:szCs w:val="24"/>
            </w:rPr>
            <w:instrText xml:space="preserve"> CITATION Dea09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(Dean, 2009)</w:t>
          </w:r>
          <w:r w:rsidR="00700608" w:rsidRPr="005A7484">
            <w:rPr>
              <w:rFonts w:ascii="Times New Roman" w:hAnsi="Times New Roman" w:cs="Times New Roman"/>
              <w:sz w:val="24"/>
              <w:szCs w:val="24"/>
            </w:rPr>
            <w:fldChar w:fldCharType="end"/>
          </w:r>
        </w:sdtContent>
      </w:sdt>
      <w:r w:rsidR="000B7216" w:rsidRPr="005A7484">
        <w:rPr>
          <w:rFonts w:ascii="Times New Roman" w:hAnsi="Times New Roman" w:cs="Times New Roman"/>
          <w:sz w:val="24"/>
          <w:szCs w:val="24"/>
        </w:rPr>
        <w:t>.</w:t>
      </w:r>
    </w:p>
    <w:p w:rsidR="00AF1895" w:rsidRPr="005A7484" w:rsidRDefault="00180554"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This </w:t>
      </w:r>
      <w:r w:rsidR="00C94477" w:rsidRPr="005A7484">
        <w:rPr>
          <w:rFonts w:ascii="Times New Roman" w:hAnsi="Times New Roman" w:cs="Times New Roman"/>
          <w:sz w:val="24"/>
          <w:szCs w:val="24"/>
        </w:rPr>
        <w:t>thesis</w:t>
      </w:r>
      <w:r w:rsidRPr="005A7484">
        <w:rPr>
          <w:rFonts w:ascii="Times New Roman" w:hAnsi="Times New Roman" w:cs="Times New Roman"/>
          <w:sz w:val="24"/>
          <w:szCs w:val="24"/>
        </w:rPr>
        <w:t xml:space="preserve"> aims to fill this gap by using </w:t>
      </w:r>
      <w:r w:rsidR="00AF1895" w:rsidRPr="005A7484">
        <w:rPr>
          <w:rFonts w:ascii="Times New Roman" w:hAnsi="Times New Roman" w:cs="Times New Roman"/>
          <w:sz w:val="24"/>
          <w:szCs w:val="24"/>
        </w:rPr>
        <w:t>a metric developed by the World Bank to highlight areas within Pakistan that are deprived of basic universal opportunities; these deprivations would be analyzed in the context of education, health and infrastructure and then ultimately policies would be suggested to specifically target areas which are deprived of basic necessities.</w:t>
      </w:r>
    </w:p>
    <w:p w:rsidR="00D46046" w:rsidRPr="005A7484" w:rsidRDefault="00D46046" w:rsidP="002E03EF">
      <w:pPr>
        <w:pStyle w:val="Heading2"/>
        <w:spacing w:before="0" w:after="240" w:line="480" w:lineRule="auto"/>
        <w:rPr>
          <w:rFonts w:ascii="Times New Roman" w:hAnsi="Times New Roman" w:cs="Times New Roman"/>
          <w:b/>
          <w:color w:val="auto"/>
        </w:rPr>
      </w:pPr>
      <w:bookmarkStart w:id="17" w:name="_Toc20218975"/>
      <w:r w:rsidRPr="005A7484">
        <w:rPr>
          <w:rFonts w:ascii="Times New Roman" w:hAnsi="Times New Roman" w:cs="Times New Roman"/>
          <w:b/>
          <w:color w:val="auto"/>
        </w:rPr>
        <w:lastRenderedPageBreak/>
        <w:t>2.4</w:t>
      </w:r>
      <w:r w:rsidR="001E3F56">
        <w:rPr>
          <w:rFonts w:ascii="Times New Roman" w:hAnsi="Times New Roman" w:cs="Times New Roman"/>
          <w:b/>
          <w:color w:val="auto"/>
        </w:rPr>
        <w:t>.</w:t>
      </w:r>
      <w:r w:rsidR="003F44DC" w:rsidRPr="005A7484">
        <w:rPr>
          <w:rFonts w:ascii="Times New Roman" w:hAnsi="Times New Roman" w:cs="Times New Roman"/>
          <w:b/>
          <w:color w:val="auto"/>
        </w:rPr>
        <w:t>Motivation</w:t>
      </w:r>
      <w:r w:rsidR="00243137" w:rsidRPr="005A7484">
        <w:rPr>
          <w:rFonts w:ascii="Times New Roman" w:hAnsi="Times New Roman" w:cs="Times New Roman"/>
          <w:b/>
          <w:color w:val="auto"/>
        </w:rPr>
        <w:t>b</w:t>
      </w:r>
      <w:r w:rsidRPr="005A7484">
        <w:rPr>
          <w:rFonts w:ascii="Times New Roman" w:hAnsi="Times New Roman" w:cs="Times New Roman"/>
          <w:b/>
          <w:color w:val="auto"/>
        </w:rPr>
        <w:t>ehind the Creation of Human Opportunity Index</w:t>
      </w:r>
      <w:r w:rsidR="00243137" w:rsidRPr="005A7484">
        <w:rPr>
          <w:rFonts w:ascii="Times New Roman" w:hAnsi="Times New Roman" w:cs="Times New Roman"/>
          <w:b/>
          <w:color w:val="auto"/>
        </w:rPr>
        <w:t xml:space="preserve"> (HOI)</w:t>
      </w:r>
      <w:bookmarkEnd w:id="17"/>
    </w:p>
    <w:p w:rsidR="0008043D" w:rsidRPr="005A7484" w:rsidRDefault="00D6209A"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The equality of opportunity </w:t>
      </w:r>
      <w:r w:rsidR="000D0BA3" w:rsidRPr="005A7484">
        <w:rPr>
          <w:rFonts w:ascii="Times New Roman" w:hAnsi="Times New Roman" w:cs="Times New Roman"/>
          <w:sz w:val="24"/>
          <w:szCs w:val="24"/>
        </w:rPr>
        <w:t xml:space="preserve">approach </w:t>
      </w:r>
      <w:r w:rsidRPr="005A7484">
        <w:rPr>
          <w:rFonts w:ascii="Times New Roman" w:hAnsi="Times New Roman" w:cs="Times New Roman"/>
          <w:sz w:val="24"/>
          <w:szCs w:val="24"/>
        </w:rPr>
        <w:t xml:space="preserve">that this </w:t>
      </w:r>
      <w:r w:rsidR="00243137" w:rsidRPr="005A7484">
        <w:rPr>
          <w:rFonts w:ascii="Times New Roman" w:hAnsi="Times New Roman" w:cs="Times New Roman"/>
          <w:sz w:val="24"/>
          <w:szCs w:val="24"/>
        </w:rPr>
        <w:t xml:space="preserve">thesis </w:t>
      </w:r>
      <w:r w:rsidRPr="005A7484">
        <w:rPr>
          <w:rFonts w:ascii="Times New Roman" w:hAnsi="Times New Roman" w:cs="Times New Roman"/>
          <w:sz w:val="24"/>
          <w:szCs w:val="24"/>
        </w:rPr>
        <w:t xml:space="preserve">basis its </w:t>
      </w:r>
      <w:r w:rsidR="00CD73BF" w:rsidRPr="005A7484">
        <w:rPr>
          <w:rFonts w:ascii="Times New Roman" w:hAnsi="Times New Roman" w:cs="Times New Roman"/>
          <w:sz w:val="24"/>
          <w:szCs w:val="24"/>
        </w:rPr>
        <w:t>theoretical</w:t>
      </w:r>
      <w:r w:rsidR="0094779D" w:rsidRPr="005A7484">
        <w:rPr>
          <w:rFonts w:ascii="Times New Roman" w:hAnsi="Times New Roman" w:cs="Times New Roman"/>
          <w:sz w:val="24"/>
          <w:szCs w:val="24"/>
        </w:rPr>
        <w:t xml:space="preserve">framework </w:t>
      </w:r>
      <w:r w:rsidRPr="005A7484">
        <w:rPr>
          <w:rFonts w:ascii="Times New Roman" w:hAnsi="Times New Roman" w:cs="Times New Roman"/>
          <w:sz w:val="24"/>
          <w:szCs w:val="24"/>
        </w:rPr>
        <w:t xml:space="preserve">was originally presented by </w:t>
      </w:r>
      <w:r w:rsidR="000D0BA3" w:rsidRPr="005A7484">
        <w:rPr>
          <w:rFonts w:ascii="Times New Roman" w:hAnsi="Times New Roman" w:cs="Times New Roman"/>
          <w:sz w:val="24"/>
          <w:szCs w:val="24"/>
        </w:rPr>
        <w:t>Roemer</w:t>
      </w:r>
      <w:r w:rsidR="0094779D" w:rsidRPr="005A7484">
        <w:rPr>
          <w:rFonts w:ascii="Times New Roman" w:hAnsi="Times New Roman" w:cs="Times New Roman"/>
          <w:sz w:val="24"/>
          <w:szCs w:val="24"/>
        </w:rPr>
        <w:t xml:space="preserve"> (1998)</w:t>
      </w:r>
      <w:r w:rsidR="00CD73BF" w:rsidRPr="005A7484">
        <w:rPr>
          <w:rFonts w:ascii="Times New Roman" w:hAnsi="Times New Roman" w:cs="Times New Roman"/>
          <w:sz w:val="24"/>
          <w:szCs w:val="24"/>
        </w:rPr>
        <w:t xml:space="preserve"> in his book ‘Equality of Opportunity’</w:t>
      </w:r>
      <w:r w:rsidR="000D0BA3" w:rsidRPr="005A7484">
        <w:rPr>
          <w:rFonts w:ascii="Times New Roman" w:hAnsi="Times New Roman" w:cs="Times New Roman"/>
          <w:sz w:val="24"/>
          <w:szCs w:val="24"/>
        </w:rPr>
        <w:t xml:space="preserve">. This egalitarian concept states that there should be equality of basic opportunities for all. Roemer highlights two popular views on equality of opportunity; </w:t>
      </w:r>
      <w:r w:rsidR="00EC06B2" w:rsidRPr="005A7484">
        <w:rPr>
          <w:rFonts w:ascii="Times New Roman" w:hAnsi="Times New Roman" w:cs="Times New Roman"/>
          <w:sz w:val="24"/>
          <w:szCs w:val="24"/>
        </w:rPr>
        <w:t xml:space="preserve">the nondiscrimination principle, which states that when individuals who are competing for a position in a society should not be selected on the basis of attributes like ethnicity and gender, rather they should be selected </w:t>
      </w:r>
      <w:r w:rsidR="00322A5B" w:rsidRPr="005A7484">
        <w:rPr>
          <w:rFonts w:ascii="Times New Roman" w:hAnsi="Times New Roman" w:cs="Times New Roman"/>
          <w:sz w:val="24"/>
          <w:szCs w:val="24"/>
        </w:rPr>
        <w:t>on</w:t>
      </w:r>
      <w:r w:rsidR="00EC06B2" w:rsidRPr="005A7484">
        <w:rPr>
          <w:rFonts w:ascii="Times New Roman" w:hAnsi="Times New Roman" w:cs="Times New Roman"/>
          <w:sz w:val="24"/>
          <w:szCs w:val="24"/>
        </w:rPr>
        <w:t xml:space="preserve"> the </w:t>
      </w:r>
      <w:r w:rsidR="0094779D" w:rsidRPr="005A7484">
        <w:rPr>
          <w:rFonts w:ascii="Times New Roman" w:hAnsi="Times New Roman" w:cs="Times New Roman"/>
          <w:sz w:val="24"/>
          <w:szCs w:val="24"/>
        </w:rPr>
        <w:t>a</w:t>
      </w:r>
      <w:r w:rsidR="00EC06B2" w:rsidRPr="005A7484">
        <w:rPr>
          <w:rFonts w:ascii="Times New Roman" w:hAnsi="Times New Roman" w:cs="Times New Roman"/>
          <w:sz w:val="24"/>
          <w:szCs w:val="24"/>
        </w:rPr>
        <w:t xml:space="preserve">ttributes necessary </w:t>
      </w:r>
      <w:r w:rsidR="00C71C1A" w:rsidRPr="005A7484">
        <w:rPr>
          <w:rFonts w:ascii="Times New Roman" w:hAnsi="Times New Roman" w:cs="Times New Roman"/>
          <w:sz w:val="24"/>
          <w:szCs w:val="24"/>
        </w:rPr>
        <w:t>to perform</w:t>
      </w:r>
      <w:r w:rsidR="00322A5B" w:rsidRPr="005A7484">
        <w:rPr>
          <w:rFonts w:ascii="Times New Roman" w:hAnsi="Times New Roman" w:cs="Times New Roman"/>
          <w:sz w:val="24"/>
          <w:szCs w:val="24"/>
        </w:rPr>
        <w:t xml:space="preserve"> duties</w:t>
      </w:r>
      <w:r w:rsidR="00C71C1A" w:rsidRPr="005A7484">
        <w:rPr>
          <w:rFonts w:ascii="Times New Roman" w:hAnsi="Times New Roman" w:cs="Times New Roman"/>
          <w:sz w:val="24"/>
          <w:szCs w:val="24"/>
        </w:rPr>
        <w:t xml:space="preserve"> for that position.</w:t>
      </w:r>
      <w:r w:rsidR="00322A5B" w:rsidRPr="005A7484">
        <w:rPr>
          <w:rFonts w:ascii="Times New Roman" w:hAnsi="Times New Roman" w:cs="Times New Roman"/>
          <w:sz w:val="24"/>
          <w:szCs w:val="24"/>
        </w:rPr>
        <w:t xml:space="preserve"> The second principle </w:t>
      </w:r>
      <w:r w:rsidR="0094779D" w:rsidRPr="005A7484">
        <w:rPr>
          <w:rFonts w:ascii="Times New Roman" w:hAnsi="Times New Roman" w:cs="Times New Roman"/>
          <w:sz w:val="24"/>
          <w:szCs w:val="24"/>
        </w:rPr>
        <w:t>brings</w:t>
      </w:r>
      <w:r w:rsidR="00322A5B" w:rsidRPr="005A7484">
        <w:rPr>
          <w:rFonts w:ascii="Times New Roman" w:hAnsi="Times New Roman" w:cs="Times New Roman"/>
          <w:sz w:val="24"/>
          <w:szCs w:val="24"/>
        </w:rPr>
        <w:t xml:space="preserve"> out the role of the society; that the state should level the </w:t>
      </w:r>
      <w:r w:rsidR="0094779D" w:rsidRPr="005A7484">
        <w:rPr>
          <w:rFonts w:ascii="Times New Roman" w:hAnsi="Times New Roman" w:cs="Times New Roman"/>
          <w:sz w:val="24"/>
          <w:szCs w:val="24"/>
        </w:rPr>
        <w:t xml:space="preserve">playing field </w:t>
      </w:r>
      <w:r w:rsidR="00322A5B" w:rsidRPr="005A7484">
        <w:rPr>
          <w:rFonts w:ascii="Times New Roman" w:hAnsi="Times New Roman" w:cs="Times New Roman"/>
          <w:sz w:val="24"/>
          <w:szCs w:val="24"/>
        </w:rPr>
        <w:t xml:space="preserve">for all the individuals who are competing for a position in a society, especially in the early years of an individuals’ career so that individuals with relevant set of skills and potential can be </w:t>
      </w:r>
      <w:r w:rsidR="0094779D" w:rsidRPr="005A7484">
        <w:rPr>
          <w:rFonts w:ascii="Times New Roman" w:hAnsi="Times New Roman" w:cs="Times New Roman"/>
          <w:sz w:val="24"/>
          <w:szCs w:val="24"/>
        </w:rPr>
        <w:t>realised</w:t>
      </w:r>
      <w:sdt>
        <w:sdtPr>
          <w:rPr>
            <w:rFonts w:ascii="Times New Roman" w:hAnsi="Times New Roman" w:cs="Times New Roman"/>
            <w:sz w:val="24"/>
            <w:szCs w:val="24"/>
          </w:rPr>
          <w:id w:val="367591813"/>
          <w:citation/>
        </w:sdtPr>
        <w:sdtContent>
          <w:r w:rsidR="00700608" w:rsidRPr="005A7484">
            <w:rPr>
              <w:rFonts w:ascii="Times New Roman" w:hAnsi="Times New Roman" w:cs="Times New Roman"/>
              <w:sz w:val="24"/>
              <w:szCs w:val="24"/>
            </w:rPr>
            <w:fldChar w:fldCharType="begin"/>
          </w:r>
          <w:r w:rsidR="00322A5B" w:rsidRPr="005A7484">
            <w:rPr>
              <w:rFonts w:ascii="Times New Roman" w:hAnsi="Times New Roman" w:cs="Times New Roman"/>
              <w:sz w:val="24"/>
              <w:szCs w:val="24"/>
            </w:rPr>
            <w:instrText xml:space="preserve"> CITATION Roe98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(Roemer, 1998)</w:t>
          </w:r>
          <w:r w:rsidR="00700608" w:rsidRPr="005A7484">
            <w:rPr>
              <w:rFonts w:ascii="Times New Roman" w:hAnsi="Times New Roman" w:cs="Times New Roman"/>
              <w:sz w:val="24"/>
              <w:szCs w:val="24"/>
            </w:rPr>
            <w:fldChar w:fldCharType="end"/>
          </w:r>
        </w:sdtContent>
      </w:sdt>
      <w:r w:rsidR="00322A5B" w:rsidRPr="005A7484">
        <w:rPr>
          <w:rFonts w:ascii="Times New Roman" w:hAnsi="Times New Roman" w:cs="Times New Roman"/>
          <w:sz w:val="24"/>
          <w:szCs w:val="24"/>
        </w:rPr>
        <w:t>.</w:t>
      </w:r>
    </w:p>
    <w:p w:rsidR="00601D0C" w:rsidRPr="005A7484" w:rsidRDefault="0008043D"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Roemer </w:t>
      </w:r>
      <w:r w:rsidR="008F2122" w:rsidRPr="005A7484">
        <w:rPr>
          <w:rFonts w:ascii="Times New Roman" w:hAnsi="Times New Roman" w:cs="Times New Roman"/>
          <w:sz w:val="24"/>
          <w:szCs w:val="24"/>
        </w:rPr>
        <w:t>also points out that there is</w:t>
      </w:r>
      <w:r w:rsidR="00CD73BF" w:rsidRPr="005A7484">
        <w:rPr>
          <w:rFonts w:ascii="Times New Roman" w:hAnsi="Times New Roman" w:cs="Times New Roman"/>
          <w:sz w:val="24"/>
          <w:szCs w:val="24"/>
        </w:rPr>
        <w:t xml:space="preserve"> accountability associated with </w:t>
      </w:r>
      <w:r w:rsidR="008F2122" w:rsidRPr="005A7484">
        <w:rPr>
          <w:rFonts w:ascii="Times New Roman" w:hAnsi="Times New Roman" w:cs="Times New Roman"/>
          <w:sz w:val="24"/>
          <w:szCs w:val="24"/>
        </w:rPr>
        <w:t xml:space="preserve">this principle; the “before” and the “after” effect of equality of opportunity. He states that this approach holds individuals answerable of their achievements, which can be linked to health, education, income and employment. </w:t>
      </w:r>
      <w:r w:rsidR="00912F66" w:rsidRPr="005A7484">
        <w:rPr>
          <w:rFonts w:ascii="Times New Roman" w:hAnsi="Times New Roman" w:cs="Times New Roman"/>
          <w:sz w:val="24"/>
          <w:szCs w:val="24"/>
        </w:rPr>
        <w:t>Roemer states that before the competition (race for a position) between individuals start</w:t>
      </w:r>
      <w:r w:rsidR="008F2122" w:rsidRPr="005A7484">
        <w:rPr>
          <w:rFonts w:ascii="Times New Roman" w:hAnsi="Times New Roman" w:cs="Times New Roman"/>
          <w:sz w:val="24"/>
          <w:szCs w:val="24"/>
        </w:rPr>
        <w:t xml:space="preserve"> the state should intervene </w:t>
      </w:r>
      <w:r w:rsidR="00912F66" w:rsidRPr="005A7484">
        <w:rPr>
          <w:rFonts w:ascii="Times New Roman" w:hAnsi="Times New Roman" w:cs="Times New Roman"/>
          <w:sz w:val="24"/>
          <w:szCs w:val="24"/>
        </w:rPr>
        <w:t xml:space="preserve">(if necessary) </w:t>
      </w:r>
      <w:r w:rsidR="008F2122" w:rsidRPr="005A7484">
        <w:rPr>
          <w:rFonts w:ascii="Times New Roman" w:hAnsi="Times New Roman" w:cs="Times New Roman"/>
          <w:sz w:val="24"/>
          <w:szCs w:val="24"/>
        </w:rPr>
        <w:t>to level the playing field</w:t>
      </w:r>
      <w:r w:rsidR="00912F66" w:rsidRPr="005A7484">
        <w:rPr>
          <w:rFonts w:ascii="Times New Roman" w:hAnsi="Times New Roman" w:cs="Times New Roman"/>
          <w:sz w:val="24"/>
          <w:szCs w:val="24"/>
        </w:rPr>
        <w:t xml:space="preserve"> by providing basic opportunities</w:t>
      </w:r>
      <w:r w:rsidR="008F2122" w:rsidRPr="005A7484">
        <w:rPr>
          <w:rFonts w:ascii="Times New Roman" w:hAnsi="Times New Roman" w:cs="Times New Roman"/>
          <w:sz w:val="24"/>
          <w:szCs w:val="24"/>
        </w:rPr>
        <w:t>, so that all individuals get the same starting point. But once the competition starts</w:t>
      </w:r>
      <w:r w:rsidRPr="005A7484">
        <w:rPr>
          <w:rFonts w:ascii="Times New Roman" w:hAnsi="Times New Roman" w:cs="Times New Roman"/>
          <w:sz w:val="24"/>
          <w:szCs w:val="24"/>
        </w:rPr>
        <w:t xml:space="preserve"> there is nothing that can be done and</w:t>
      </w:r>
      <w:r w:rsidR="008F2122" w:rsidRPr="005A7484">
        <w:rPr>
          <w:rFonts w:ascii="Times New Roman" w:hAnsi="Times New Roman" w:cs="Times New Roman"/>
          <w:sz w:val="24"/>
          <w:szCs w:val="24"/>
        </w:rPr>
        <w:t xml:space="preserve"> it is up to the individuals </w:t>
      </w:r>
      <w:r w:rsidRPr="005A7484">
        <w:rPr>
          <w:rFonts w:ascii="Times New Roman" w:hAnsi="Times New Roman" w:cs="Times New Roman"/>
          <w:sz w:val="24"/>
          <w:szCs w:val="24"/>
        </w:rPr>
        <w:t>to make the most from</w:t>
      </w:r>
      <w:r w:rsidR="008F2122" w:rsidRPr="005A7484">
        <w:rPr>
          <w:rFonts w:ascii="Times New Roman" w:hAnsi="Times New Roman" w:cs="Times New Roman"/>
          <w:sz w:val="24"/>
          <w:szCs w:val="24"/>
        </w:rPr>
        <w:t xml:space="preserve"> these opportunities</w:t>
      </w:r>
      <w:r w:rsidRPr="005A7484">
        <w:rPr>
          <w:rFonts w:ascii="Times New Roman" w:hAnsi="Times New Roman" w:cs="Times New Roman"/>
          <w:sz w:val="24"/>
          <w:szCs w:val="24"/>
        </w:rPr>
        <w:t xml:space="preserve">. </w:t>
      </w:r>
      <w:r w:rsidR="00601D0C" w:rsidRPr="005A7484">
        <w:rPr>
          <w:rFonts w:ascii="Times New Roman" w:hAnsi="Times New Roman" w:cs="Times New Roman"/>
          <w:sz w:val="24"/>
          <w:szCs w:val="24"/>
        </w:rPr>
        <w:t xml:space="preserve">Roemer argues that outcomes should only be dependent on efforts </w:t>
      </w:r>
      <w:r w:rsidRPr="005A7484">
        <w:rPr>
          <w:rFonts w:ascii="Times New Roman" w:hAnsi="Times New Roman" w:cs="Times New Roman"/>
          <w:sz w:val="24"/>
          <w:szCs w:val="24"/>
        </w:rPr>
        <w:t xml:space="preserve">made by an individual to compete for a position in the society </w:t>
      </w:r>
      <w:r w:rsidR="00601D0C" w:rsidRPr="005A7484">
        <w:rPr>
          <w:rFonts w:ascii="Times New Roman" w:hAnsi="Times New Roman" w:cs="Times New Roman"/>
          <w:sz w:val="24"/>
          <w:szCs w:val="24"/>
        </w:rPr>
        <w:t>and not</w:t>
      </w:r>
      <w:r w:rsidRPr="005A7484">
        <w:rPr>
          <w:rFonts w:ascii="Times New Roman" w:hAnsi="Times New Roman" w:cs="Times New Roman"/>
          <w:sz w:val="24"/>
          <w:szCs w:val="24"/>
        </w:rPr>
        <w:t xml:space="preserve"> the</w:t>
      </w:r>
      <w:r w:rsidR="00601D0C" w:rsidRPr="005A7484">
        <w:rPr>
          <w:rFonts w:ascii="Times New Roman" w:hAnsi="Times New Roman" w:cs="Times New Roman"/>
          <w:sz w:val="24"/>
          <w:szCs w:val="24"/>
        </w:rPr>
        <w:t xml:space="preserve"> circumstances</w:t>
      </w:r>
      <w:r w:rsidRPr="005A7484">
        <w:rPr>
          <w:rFonts w:ascii="Times New Roman" w:hAnsi="Times New Roman" w:cs="Times New Roman"/>
          <w:sz w:val="24"/>
          <w:szCs w:val="24"/>
        </w:rPr>
        <w:t xml:space="preserve"> they are dealt with at birth. He also states that government should </w:t>
      </w:r>
      <w:r w:rsidR="004C4760" w:rsidRPr="005A7484">
        <w:rPr>
          <w:rFonts w:ascii="Times New Roman" w:hAnsi="Times New Roman" w:cs="Times New Roman"/>
          <w:sz w:val="24"/>
          <w:szCs w:val="24"/>
        </w:rPr>
        <w:t>ensure</w:t>
      </w:r>
      <w:r w:rsidRPr="005A7484">
        <w:rPr>
          <w:rFonts w:ascii="Times New Roman" w:hAnsi="Times New Roman" w:cs="Times New Roman"/>
          <w:sz w:val="24"/>
          <w:szCs w:val="24"/>
        </w:rPr>
        <w:t xml:space="preserve"> policies to equalize opportunities for all</w:t>
      </w:r>
      <w:sdt>
        <w:sdtPr>
          <w:rPr>
            <w:rFonts w:ascii="Times New Roman" w:hAnsi="Times New Roman" w:cs="Times New Roman"/>
            <w:sz w:val="24"/>
            <w:szCs w:val="24"/>
          </w:rPr>
          <w:id w:val="367591815"/>
          <w:citation/>
        </w:sdtPr>
        <w:sdtContent>
          <w:r w:rsidR="00700608" w:rsidRPr="005A7484">
            <w:rPr>
              <w:rFonts w:ascii="Times New Roman" w:hAnsi="Times New Roman" w:cs="Times New Roman"/>
              <w:sz w:val="24"/>
              <w:szCs w:val="24"/>
            </w:rPr>
            <w:fldChar w:fldCharType="begin"/>
          </w:r>
          <w:r w:rsidRPr="005A7484">
            <w:rPr>
              <w:rFonts w:ascii="Times New Roman" w:hAnsi="Times New Roman" w:cs="Times New Roman"/>
              <w:sz w:val="24"/>
              <w:szCs w:val="24"/>
            </w:rPr>
            <w:instrText xml:space="preserve"> CITATION Roe98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(Roemer, 1998)</w:t>
          </w:r>
          <w:r w:rsidR="00700608" w:rsidRPr="005A7484">
            <w:rPr>
              <w:rFonts w:ascii="Times New Roman" w:hAnsi="Times New Roman" w:cs="Times New Roman"/>
              <w:sz w:val="24"/>
              <w:szCs w:val="24"/>
            </w:rPr>
            <w:fldChar w:fldCharType="end"/>
          </w:r>
        </w:sdtContent>
      </w:sdt>
      <w:r w:rsidRPr="005A7484">
        <w:rPr>
          <w:rFonts w:ascii="Times New Roman" w:hAnsi="Times New Roman" w:cs="Times New Roman"/>
          <w:sz w:val="24"/>
          <w:szCs w:val="24"/>
        </w:rPr>
        <w:t>.</w:t>
      </w:r>
    </w:p>
    <w:p w:rsidR="000B023B" w:rsidRPr="005A7484" w:rsidRDefault="00C31B2B" w:rsidP="002E03EF">
      <w:pPr>
        <w:spacing w:after="240" w:line="480" w:lineRule="auto"/>
        <w:jc w:val="both"/>
        <w:rPr>
          <w:rFonts w:ascii="Times New Roman" w:hAnsi="Times New Roman" w:cs="Times New Roman"/>
          <w:b/>
          <w:sz w:val="24"/>
          <w:szCs w:val="24"/>
        </w:rPr>
      </w:pPr>
      <w:r w:rsidRPr="005A7484">
        <w:rPr>
          <w:rFonts w:ascii="Times New Roman" w:hAnsi="Times New Roman" w:cs="Times New Roman"/>
          <w:b/>
          <w:sz w:val="24"/>
          <w:szCs w:val="24"/>
        </w:rPr>
        <w:lastRenderedPageBreak/>
        <w:t>2.5</w:t>
      </w:r>
      <w:r w:rsidR="001E3F56">
        <w:rPr>
          <w:rFonts w:ascii="Times New Roman" w:hAnsi="Times New Roman" w:cs="Times New Roman"/>
          <w:b/>
          <w:sz w:val="24"/>
          <w:szCs w:val="24"/>
        </w:rPr>
        <w:t>.</w:t>
      </w:r>
      <w:r w:rsidRPr="005A7484">
        <w:rPr>
          <w:rFonts w:ascii="Times New Roman" w:hAnsi="Times New Roman" w:cs="Times New Roman"/>
          <w:b/>
          <w:sz w:val="24"/>
          <w:szCs w:val="24"/>
        </w:rPr>
        <w:t xml:space="preserve"> The Human Opportunity Index (HOI)</w:t>
      </w:r>
    </w:p>
    <w:p w:rsidR="001C35A2" w:rsidRPr="005A7484" w:rsidRDefault="001C35A2"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Later, the problem of inequality and poverty was debated </w:t>
      </w:r>
      <w:r w:rsidR="0032783C" w:rsidRPr="005A7484">
        <w:rPr>
          <w:rFonts w:ascii="Times New Roman" w:hAnsi="Times New Roman" w:cs="Times New Roman"/>
          <w:sz w:val="24"/>
          <w:szCs w:val="24"/>
        </w:rPr>
        <w:t xml:space="preserve">in the World Development Report (WDR) </w:t>
      </w:r>
      <w:r w:rsidR="00250A6C" w:rsidRPr="005A7484">
        <w:rPr>
          <w:rFonts w:ascii="Times New Roman" w:hAnsi="Times New Roman" w:cs="Times New Roman"/>
          <w:sz w:val="24"/>
          <w:szCs w:val="24"/>
        </w:rPr>
        <w:t xml:space="preserve">published </w:t>
      </w:r>
      <w:r w:rsidR="0032783C" w:rsidRPr="005A7484">
        <w:rPr>
          <w:rFonts w:ascii="Times New Roman" w:hAnsi="Times New Roman" w:cs="Times New Roman"/>
          <w:sz w:val="24"/>
          <w:szCs w:val="24"/>
        </w:rPr>
        <w:t>by the World Bank</w:t>
      </w:r>
      <w:r w:rsidR="008F1D87">
        <w:rPr>
          <w:rFonts w:ascii="Times New Roman" w:hAnsi="Times New Roman" w:cs="Times New Roman"/>
          <w:sz w:val="24"/>
          <w:szCs w:val="24"/>
        </w:rPr>
        <w:t xml:space="preserve"> (2006)</w:t>
      </w:r>
      <w:r w:rsidR="0032783C" w:rsidRPr="005A7484">
        <w:rPr>
          <w:rFonts w:ascii="Times New Roman" w:hAnsi="Times New Roman" w:cs="Times New Roman"/>
          <w:sz w:val="24"/>
          <w:szCs w:val="24"/>
        </w:rPr>
        <w:t xml:space="preserve">. This report highlighted that inequalities are a source of wasted human </w:t>
      </w:r>
      <w:r w:rsidR="00A74035" w:rsidRPr="005A7484">
        <w:rPr>
          <w:rFonts w:ascii="Times New Roman" w:hAnsi="Times New Roman" w:cs="Times New Roman"/>
          <w:sz w:val="24"/>
          <w:szCs w:val="24"/>
        </w:rPr>
        <w:t>potential</w:t>
      </w:r>
      <w:r w:rsidR="0032783C" w:rsidRPr="005A7484">
        <w:rPr>
          <w:rFonts w:ascii="Times New Roman" w:hAnsi="Times New Roman" w:cs="Times New Roman"/>
          <w:sz w:val="24"/>
          <w:szCs w:val="24"/>
        </w:rPr>
        <w:t>, and governments should ensure equitable distribution of basic opportunities for al</w:t>
      </w:r>
      <w:r w:rsidR="00250A6C" w:rsidRPr="005A7484">
        <w:rPr>
          <w:rFonts w:ascii="Times New Roman" w:hAnsi="Times New Roman" w:cs="Times New Roman"/>
          <w:sz w:val="24"/>
          <w:szCs w:val="24"/>
        </w:rPr>
        <w:t>l. Report pointed out that rich individuals in some of the developing countries have worse access to opportunities than the poor in developed ones</w:t>
      </w:r>
      <w:r w:rsidR="008E4EE5" w:rsidRPr="005A7484">
        <w:rPr>
          <w:rFonts w:ascii="Times New Roman" w:hAnsi="Times New Roman" w:cs="Times New Roman"/>
          <w:sz w:val="24"/>
          <w:szCs w:val="24"/>
        </w:rPr>
        <w:t xml:space="preserve">, and these inequalities are rooted within </w:t>
      </w:r>
      <w:r w:rsidR="003D7522" w:rsidRPr="005A7484">
        <w:rPr>
          <w:rFonts w:ascii="Times New Roman" w:hAnsi="Times New Roman" w:cs="Times New Roman"/>
          <w:sz w:val="24"/>
          <w:szCs w:val="24"/>
        </w:rPr>
        <w:t xml:space="preserve">the markets of different </w:t>
      </w:r>
      <w:r w:rsidR="008E4EE5" w:rsidRPr="005A7484">
        <w:rPr>
          <w:rFonts w:ascii="Times New Roman" w:hAnsi="Times New Roman" w:cs="Times New Roman"/>
          <w:sz w:val="24"/>
          <w:szCs w:val="24"/>
        </w:rPr>
        <w:t xml:space="preserve">countries. It also suggested an urgent need of intervention by the governments </w:t>
      </w:r>
      <w:r w:rsidR="00306363" w:rsidRPr="005A7484">
        <w:rPr>
          <w:rFonts w:ascii="Times New Roman" w:hAnsi="Times New Roman" w:cs="Times New Roman"/>
          <w:sz w:val="24"/>
          <w:szCs w:val="24"/>
        </w:rPr>
        <w:t>to reduce domestic inequalities</w:t>
      </w:r>
      <w:r w:rsidR="008E4EE5" w:rsidRPr="005A7484">
        <w:rPr>
          <w:rFonts w:ascii="Times New Roman" w:hAnsi="Times New Roman" w:cs="Times New Roman"/>
          <w:sz w:val="24"/>
          <w:szCs w:val="24"/>
        </w:rPr>
        <w:t xml:space="preserve"> by investing in human development and by giving access </w:t>
      </w:r>
      <w:r w:rsidR="003D7522" w:rsidRPr="005A7484">
        <w:rPr>
          <w:rFonts w:ascii="Times New Roman" w:hAnsi="Times New Roman" w:cs="Times New Roman"/>
          <w:sz w:val="24"/>
          <w:szCs w:val="24"/>
        </w:rPr>
        <w:t>of</w:t>
      </w:r>
      <w:r w:rsidR="008E4EE5" w:rsidRPr="005A7484">
        <w:rPr>
          <w:rFonts w:ascii="Times New Roman" w:hAnsi="Times New Roman" w:cs="Times New Roman"/>
          <w:sz w:val="24"/>
          <w:szCs w:val="24"/>
        </w:rPr>
        <w:t xml:space="preserve"> land,</w:t>
      </w:r>
      <w:r w:rsidR="003D7522" w:rsidRPr="005A7484">
        <w:rPr>
          <w:rFonts w:ascii="Times New Roman" w:hAnsi="Times New Roman" w:cs="Times New Roman"/>
          <w:sz w:val="24"/>
          <w:szCs w:val="24"/>
        </w:rPr>
        <w:t xml:space="preserve"> justice and infrastructure to all.Whereas for the</w:t>
      </w:r>
      <w:r w:rsidR="008E4EE5" w:rsidRPr="005A7484">
        <w:rPr>
          <w:rFonts w:ascii="Times New Roman" w:hAnsi="Times New Roman" w:cs="Times New Roman"/>
          <w:sz w:val="24"/>
          <w:szCs w:val="24"/>
        </w:rPr>
        <w:t xml:space="preserve"> international market</w:t>
      </w:r>
      <w:r w:rsidR="003D7522" w:rsidRPr="005A7484">
        <w:rPr>
          <w:rFonts w:ascii="Times New Roman" w:hAnsi="Times New Roman" w:cs="Times New Roman"/>
          <w:sz w:val="24"/>
          <w:szCs w:val="24"/>
        </w:rPr>
        <w:t>s, the report suggested, there is a need of global change where trade is promoted between all countries, where policies are fair and just, and where there is access to aid to help the developing countries.</w:t>
      </w:r>
      <w:r w:rsidR="00306363" w:rsidRPr="005A7484">
        <w:rPr>
          <w:rFonts w:ascii="Times New Roman" w:hAnsi="Times New Roman" w:cs="Times New Roman"/>
          <w:sz w:val="24"/>
          <w:szCs w:val="24"/>
        </w:rPr>
        <w:t xml:space="preserve"> Report suggested that </w:t>
      </w:r>
      <w:r w:rsidR="0086789C" w:rsidRPr="005A7484">
        <w:rPr>
          <w:rFonts w:ascii="Times New Roman" w:hAnsi="Times New Roman" w:cs="Times New Roman"/>
          <w:sz w:val="24"/>
          <w:szCs w:val="24"/>
        </w:rPr>
        <w:t xml:space="preserve">some of </w:t>
      </w:r>
      <w:r w:rsidR="00306363" w:rsidRPr="005A7484">
        <w:rPr>
          <w:rFonts w:ascii="Times New Roman" w:hAnsi="Times New Roman" w:cs="Times New Roman"/>
          <w:sz w:val="24"/>
          <w:szCs w:val="24"/>
        </w:rPr>
        <w:t xml:space="preserve">the inequalities </w:t>
      </w:r>
      <w:r w:rsidR="009B654A" w:rsidRPr="005A7484">
        <w:rPr>
          <w:rFonts w:ascii="Times New Roman" w:hAnsi="Times New Roman" w:cs="Times New Roman"/>
          <w:sz w:val="24"/>
          <w:szCs w:val="24"/>
        </w:rPr>
        <w:t>found</w:t>
      </w:r>
      <w:r w:rsidR="00306363" w:rsidRPr="005A7484">
        <w:rPr>
          <w:rFonts w:ascii="Times New Roman" w:hAnsi="Times New Roman" w:cs="Times New Roman"/>
          <w:sz w:val="24"/>
          <w:szCs w:val="24"/>
        </w:rPr>
        <w:t>within the markets</w:t>
      </w:r>
      <w:r w:rsidR="009B654A" w:rsidRPr="005A7484">
        <w:rPr>
          <w:rFonts w:ascii="Times New Roman" w:hAnsi="Times New Roman" w:cs="Times New Roman"/>
          <w:sz w:val="24"/>
          <w:szCs w:val="24"/>
        </w:rPr>
        <w:t xml:space="preserve"> today</w:t>
      </w:r>
      <w:r w:rsidR="00306363" w:rsidRPr="005A7484">
        <w:rPr>
          <w:rFonts w:ascii="Times New Roman" w:hAnsi="Times New Roman" w:cs="Times New Roman"/>
          <w:sz w:val="24"/>
          <w:szCs w:val="24"/>
        </w:rPr>
        <w:t xml:space="preserve"> are generally beca</w:t>
      </w:r>
      <w:r w:rsidR="0086789C" w:rsidRPr="005A7484">
        <w:rPr>
          <w:rFonts w:ascii="Times New Roman" w:hAnsi="Times New Roman" w:cs="Times New Roman"/>
          <w:sz w:val="24"/>
          <w:szCs w:val="24"/>
        </w:rPr>
        <w:t>use of asymmetry of information, lack of access to credit and the disturbances caused by different policies imposed. Hence, local and international governments should</w:t>
      </w:r>
      <w:r w:rsidR="00FE2B69" w:rsidRPr="005A7484">
        <w:rPr>
          <w:rFonts w:ascii="Times New Roman" w:hAnsi="Times New Roman" w:cs="Times New Roman"/>
          <w:sz w:val="24"/>
          <w:szCs w:val="24"/>
        </w:rPr>
        <w:t>ensure</w:t>
      </w:r>
      <w:r w:rsidR="0086789C" w:rsidRPr="005A7484">
        <w:rPr>
          <w:rFonts w:ascii="Times New Roman" w:hAnsi="Times New Roman" w:cs="Times New Roman"/>
          <w:sz w:val="24"/>
          <w:szCs w:val="24"/>
        </w:rPr>
        <w:t xml:space="preserve"> smooth cooperation within and across markets so that productive</w:t>
      </w:r>
      <w:r w:rsidR="009B654A" w:rsidRPr="005A7484">
        <w:rPr>
          <w:rFonts w:ascii="Times New Roman" w:hAnsi="Times New Roman" w:cs="Times New Roman"/>
          <w:sz w:val="24"/>
          <w:szCs w:val="24"/>
        </w:rPr>
        <w:t xml:space="preserve"> human</w:t>
      </w:r>
      <w:r w:rsidR="0086789C" w:rsidRPr="005A7484">
        <w:rPr>
          <w:rFonts w:ascii="Times New Roman" w:hAnsi="Times New Roman" w:cs="Times New Roman"/>
          <w:sz w:val="24"/>
          <w:szCs w:val="24"/>
        </w:rPr>
        <w:t xml:space="preserve"> potential is not wasted. </w:t>
      </w:r>
      <w:r w:rsidR="00250A6C" w:rsidRPr="005A7484">
        <w:rPr>
          <w:rFonts w:ascii="Times New Roman" w:hAnsi="Times New Roman" w:cs="Times New Roman"/>
          <w:sz w:val="24"/>
          <w:szCs w:val="24"/>
        </w:rPr>
        <w:t>Report addressed the need for a measure to</w:t>
      </w:r>
      <w:r w:rsidR="009B654A" w:rsidRPr="005A7484">
        <w:rPr>
          <w:rFonts w:ascii="Times New Roman" w:hAnsi="Times New Roman" w:cs="Times New Roman"/>
          <w:sz w:val="24"/>
          <w:szCs w:val="24"/>
        </w:rPr>
        <w:t xml:space="preserve"> practically</w:t>
      </w:r>
      <w:r w:rsidR="00250A6C" w:rsidRPr="005A7484">
        <w:rPr>
          <w:rFonts w:ascii="Times New Roman" w:hAnsi="Times New Roman" w:cs="Times New Roman"/>
          <w:sz w:val="24"/>
          <w:szCs w:val="24"/>
        </w:rPr>
        <w:t xml:space="preserve"> track the coverage of basic opportunities for all its citizens</w:t>
      </w:r>
      <w:r w:rsidR="009B654A" w:rsidRPr="005A7484">
        <w:rPr>
          <w:rFonts w:ascii="Times New Roman" w:hAnsi="Times New Roman" w:cs="Times New Roman"/>
          <w:sz w:val="24"/>
          <w:szCs w:val="24"/>
        </w:rPr>
        <w:t xml:space="preserve">. </w:t>
      </w:r>
      <w:r w:rsidR="005B0C0F" w:rsidRPr="005A7484">
        <w:rPr>
          <w:rFonts w:ascii="Times New Roman" w:hAnsi="Times New Roman" w:cs="Times New Roman"/>
          <w:sz w:val="24"/>
          <w:szCs w:val="24"/>
        </w:rPr>
        <w:t>Report suggested that</w:t>
      </w:r>
      <w:r w:rsidR="009B654A" w:rsidRPr="005A7484">
        <w:rPr>
          <w:rFonts w:ascii="Times New Roman" w:hAnsi="Times New Roman" w:cs="Times New Roman"/>
          <w:sz w:val="24"/>
          <w:szCs w:val="24"/>
        </w:rPr>
        <w:t xml:space="preserve"> practicality of such a measure</w:t>
      </w:r>
      <w:r w:rsidR="005B0C0F" w:rsidRPr="005A7484">
        <w:rPr>
          <w:rFonts w:ascii="Times New Roman" w:hAnsi="Times New Roman" w:cs="Times New Roman"/>
          <w:sz w:val="24"/>
          <w:szCs w:val="24"/>
        </w:rPr>
        <w:t xml:space="preserve"> (if invented)</w:t>
      </w:r>
      <w:r w:rsidR="009B654A" w:rsidRPr="005A7484">
        <w:rPr>
          <w:rFonts w:ascii="Times New Roman" w:hAnsi="Times New Roman" w:cs="Times New Roman"/>
          <w:sz w:val="24"/>
          <w:szCs w:val="24"/>
        </w:rPr>
        <w:t xml:space="preserve"> should be </w:t>
      </w:r>
      <w:r w:rsidR="005B0C0F" w:rsidRPr="005A7484">
        <w:rPr>
          <w:rFonts w:ascii="Times New Roman" w:hAnsi="Times New Roman" w:cs="Times New Roman"/>
          <w:sz w:val="24"/>
          <w:szCs w:val="24"/>
        </w:rPr>
        <w:t>easy, simple and convenient, yet having an intuitive appeal with sound microeconomic foundations. Then such a tool would be beneficial for both; policy makers and analysts</w:t>
      </w:r>
      <w:sdt>
        <w:sdtPr>
          <w:rPr>
            <w:rFonts w:ascii="Times New Roman" w:hAnsi="Times New Roman" w:cs="Times New Roman"/>
            <w:sz w:val="24"/>
            <w:szCs w:val="24"/>
          </w:rPr>
          <w:id w:val="452338579"/>
          <w:citation/>
        </w:sdtPr>
        <w:sdtContent>
          <w:r w:rsidR="00700608" w:rsidRPr="005A7484">
            <w:rPr>
              <w:rFonts w:ascii="Times New Roman" w:hAnsi="Times New Roman" w:cs="Times New Roman"/>
              <w:sz w:val="24"/>
              <w:szCs w:val="24"/>
            </w:rPr>
            <w:fldChar w:fldCharType="begin"/>
          </w:r>
          <w:r w:rsidR="00DE6598" w:rsidRPr="005A7484">
            <w:rPr>
              <w:rFonts w:ascii="Times New Roman" w:hAnsi="Times New Roman" w:cs="Times New Roman"/>
              <w:sz w:val="24"/>
              <w:szCs w:val="24"/>
            </w:rPr>
            <w:instrText xml:space="preserve"> CITATION Wor061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(World Bank, 2006)</w:t>
          </w:r>
          <w:r w:rsidR="00700608" w:rsidRPr="005A7484">
            <w:rPr>
              <w:rFonts w:ascii="Times New Roman" w:hAnsi="Times New Roman" w:cs="Times New Roman"/>
              <w:sz w:val="24"/>
              <w:szCs w:val="24"/>
            </w:rPr>
            <w:fldChar w:fldCharType="end"/>
          </w:r>
        </w:sdtContent>
      </w:sdt>
      <w:r w:rsidR="005B0C0F" w:rsidRPr="005A7484">
        <w:rPr>
          <w:rFonts w:ascii="Times New Roman" w:hAnsi="Times New Roman" w:cs="Times New Roman"/>
          <w:sz w:val="24"/>
          <w:szCs w:val="24"/>
        </w:rPr>
        <w:t>.</w:t>
      </w:r>
    </w:p>
    <w:p w:rsidR="00533588" w:rsidRPr="005A7484" w:rsidRDefault="00BC7C42"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In the </w:t>
      </w:r>
      <w:r w:rsidR="00AB3CB1" w:rsidRPr="005A7484">
        <w:rPr>
          <w:rFonts w:ascii="Times New Roman" w:hAnsi="Times New Roman" w:cs="Times New Roman"/>
          <w:sz w:val="24"/>
          <w:szCs w:val="24"/>
        </w:rPr>
        <w:t>search</w:t>
      </w:r>
      <w:r w:rsidRPr="005A7484">
        <w:rPr>
          <w:rFonts w:ascii="Times New Roman" w:hAnsi="Times New Roman" w:cs="Times New Roman"/>
          <w:sz w:val="24"/>
          <w:szCs w:val="24"/>
        </w:rPr>
        <w:t xml:space="preserve"> to answer the questions</w:t>
      </w:r>
      <w:r w:rsidR="00AB3CB1" w:rsidRPr="005A7484">
        <w:rPr>
          <w:rFonts w:ascii="Times New Roman" w:hAnsi="Times New Roman" w:cs="Times New Roman"/>
          <w:sz w:val="24"/>
          <w:szCs w:val="24"/>
        </w:rPr>
        <w:t xml:space="preserve"> above for </w:t>
      </w:r>
      <w:r w:rsidR="00FC2F68" w:rsidRPr="005A7484">
        <w:rPr>
          <w:rFonts w:ascii="Times New Roman" w:hAnsi="Times New Roman" w:cs="Times New Roman"/>
          <w:sz w:val="24"/>
          <w:szCs w:val="24"/>
        </w:rPr>
        <w:t>people</w:t>
      </w:r>
      <w:r w:rsidR="00AB3CB1" w:rsidRPr="005A7484">
        <w:rPr>
          <w:rFonts w:ascii="Times New Roman" w:hAnsi="Times New Roman" w:cs="Times New Roman"/>
          <w:sz w:val="24"/>
          <w:szCs w:val="24"/>
        </w:rPr>
        <w:t xml:space="preserve"> everywhere,</w:t>
      </w:r>
      <w:r w:rsidR="00E61E43" w:rsidRPr="005A7484">
        <w:rPr>
          <w:rFonts w:ascii="Times New Roman" w:hAnsi="Times New Roman" w:cs="Times New Roman"/>
          <w:sz w:val="24"/>
          <w:szCs w:val="24"/>
        </w:rPr>
        <w:t xml:space="preserve"> World Bank</w:t>
      </w:r>
      <w:r w:rsidR="006161B4" w:rsidRPr="005A7484">
        <w:rPr>
          <w:rFonts w:ascii="Times New Roman" w:hAnsi="Times New Roman" w:cs="Times New Roman"/>
          <w:sz w:val="24"/>
          <w:szCs w:val="24"/>
        </w:rPr>
        <w:t>’s</w:t>
      </w:r>
      <w:r w:rsidR="00CB578B" w:rsidRPr="005A7484">
        <w:rPr>
          <w:rFonts w:ascii="Times New Roman" w:hAnsi="Times New Roman" w:cs="Times New Roman"/>
          <w:sz w:val="24"/>
          <w:szCs w:val="24"/>
        </w:rPr>
        <w:t xml:space="preserve">staff </w:t>
      </w:r>
      <w:r w:rsidR="00E61E43" w:rsidRPr="005A7484">
        <w:rPr>
          <w:rFonts w:ascii="Times New Roman" w:hAnsi="Times New Roman" w:cs="Times New Roman"/>
          <w:sz w:val="24"/>
          <w:szCs w:val="24"/>
        </w:rPr>
        <w:t xml:space="preserve">with the help of external researchers developed a </w:t>
      </w:r>
      <w:r w:rsidR="00CB578B" w:rsidRPr="005A7484">
        <w:rPr>
          <w:rFonts w:ascii="Times New Roman" w:hAnsi="Times New Roman" w:cs="Times New Roman"/>
          <w:sz w:val="24"/>
          <w:szCs w:val="24"/>
        </w:rPr>
        <w:t xml:space="preserve">new </w:t>
      </w:r>
      <w:r w:rsidR="00E61E43" w:rsidRPr="005A7484">
        <w:rPr>
          <w:rFonts w:ascii="Times New Roman" w:hAnsi="Times New Roman" w:cs="Times New Roman"/>
          <w:sz w:val="24"/>
          <w:szCs w:val="24"/>
        </w:rPr>
        <w:t>metric called the Human Opportunity Index (HOI) in 2009</w:t>
      </w:r>
      <w:sdt>
        <w:sdtPr>
          <w:rPr>
            <w:rFonts w:ascii="Times New Roman" w:hAnsi="Times New Roman" w:cs="Times New Roman"/>
            <w:sz w:val="24"/>
            <w:szCs w:val="24"/>
          </w:rPr>
          <w:id w:val="618794876"/>
          <w:citation/>
        </w:sdtPr>
        <w:sdtContent>
          <w:r w:rsidR="00700608" w:rsidRPr="005A7484">
            <w:rPr>
              <w:rFonts w:ascii="Times New Roman" w:hAnsi="Times New Roman" w:cs="Times New Roman"/>
              <w:sz w:val="24"/>
              <w:szCs w:val="24"/>
            </w:rPr>
            <w:fldChar w:fldCharType="begin"/>
          </w:r>
          <w:r w:rsidR="00AB3CB1" w:rsidRPr="005A7484">
            <w:rPr>
              <w:rFonts w:ascii="Times New Roman" w:hAnsi="Times New Roman" w:cs="Times New Roman"/>
              <w:sz w:val="24"/>
              <w:szCs w:val="24"/>
            </w:rPr>
            <w:instrText xml:space="preserve"> CITATION Ric09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(Barros, et al., 2009)</w:t>
          </w:r>
          <w:r w:rsidR="00700608" w:rsidRPr="005A7484">
            <w:rPr>
              <w:rFonts w:ascii="Times New Roman" w:hAnsi="Times New Roman" w:cs="Times New Roman"/>
              <w:sz w:val="24"/>
              <w:szCs w:val="24"/>
            </w:rPr>
            <w:fldChar w:fldCharType="end"/>
          </w:r>
        </w:sdtContent>
      </w:sdt>
      <w:r w:rsidR="00E61E43" w:rsidRPr="005A7484">
        <w:rPr>
          <w:rFonts w:ascii="Times New Roman" w:hAnsi="Times New Roman" w:cs="Times New Roman"/>
          <w:sz w:val="24"/>
          <w:szCs w:val="24"/>
        </w:rPr>
        <w:t>.</w:t>
      </w:r>
      <w:r w:rsidRPr="005A7484">
        <w:rPr>
          <w:rFonts w:ascii="Times New Roman" w:hAnsi="Times New Roman" w:cs="Times New Roman"/>
          <w:sz w:val="24"/>
          <w:szCs w:val="24"/>
        </w:rPr>
        <w:t xml:space="preserve"> Motivation behind the creation of HOI was to calculate the coverage and see how far a country is from universal provision of basic opportunities.</w:t>
      </w:r>
      <w:r w:rsidR="00EF31C4" w:rsidRPr="005A7484">
        <w:rPr>
          <w:rFonts w:ascii="Times New Roman" w:hAnsi="Times New Roman" w:cs="Times New Roman"/>
          <w:sz w:val="24"/>
          <w:szCs w:val="24"/>
        </w:rPr>
        <w:t xml:space="preserve"> HOI’s aim </w:t>
      </w:r>
      <w:r w:rsidR="00EF31C4" w:rsidRPr="005A7484">
        <w:rPr>
          <w:rFonts w:ascii="Times New Roman" w:hAnsi="Times New Roman" w:cs="Times New Roman"/>
          <w:sz w:val="24"/>
          <w:szCs w:val="24"/>
        </w:rPr>
        <w:lastRenderedPageBreak/>
        <w:t>is to analyze how circumstances such as gender,</w:t>
      </w:r>
      <w:r w:rsidR="00404F87" w:rsidRPr="005A7484">
        <w:rPr>
          <w:rFonts w:ascii="Times New Roman" w:hAnsi="Times New Roman" w:cs="Times New Roman"/>
          <w:sz w:val="24"/>
          <w:szCs w:val="24"/>
        </w:rPr>
        <w:t xml:space="preserve"> parents’ education,economic status</w:t>
      </w:r>
      <w:r w:rsidR="00EF31C4" w:rsidRPr="005A7484">
        <w:rPr>
          <w:rFonts w:ascii="Times New Roman" w:hAnsi="Times New Roman" w:cs="Times New Roman"/>
          <w:sz w:val="24"/>
          <w:szCs w:val="24"/>
        </w:rPr>
        <w:t xml:space="preserve">, ethnicity (and other) can affect the provision of basic opportunities, because the theory that serves as the moral framework of HOI is Roemer’s equality of opportunity theory </w:t>
      </w:r>
      <w:r w:rsidR="00404F87" w:rsidRPr="005A7484">
        <w:rPr>
          <w:rFonts w:ascii="Times New Roman" w:hAnsi="Times New Roman" w:cs="Times New Roman"/>
          <w:sz w:val="24"/>
          <w:szCs w:val="24"/>
        </w:rPr>
        <w:t>which</w:t>
      </w:r>
      <w:r w:rsidR="00EF31C4" w:rsidRPr="005A7484">
        <w:rPr>
          <w:rFonts w:ascii="Times New Roman" w:hAnsi="Times New Roman" w:cs="Times New Roman"/>
          <w:sz w:val="24"/>
          <w:szCs w:val="24"/>
        </w:rPr>
        <w:t xml:space="preserve"> states </w:t>
      </w:r>
      <w:r w:rsidR="00404F87" w:rsidRPr="005A7484">
        <w:rPr>
          <w:rFonts w:ascii="Times New Roman" w:hAnsi="Times New Roman" w:cs="Times New Roman"/>
          <w:sz w:val="24"/>
          <w:szCs w:val="24"/>
        </w:rPr>
        <w:t xml:space="preserve">that such circumstances should not </w:t>
      </w:r>
      <w:r w:rsidR="007064AA" w:rsidRPr="005A7484">
        <w:rPr>
          <w:rFonts w:ascii="Times New Roman" w:hAnsi="Times New Roman" w:cs="Times New Roman"/>
          <w:sz w:val="24"/>
          <w:szCs w:val="24"/>
        </w:rPr>
        <w:t>determine the access to</w:t>
      </w:r>
      <w:r w:rsidR="00404F87" w:rsidRPr="005A7484">
        <w:rPr>
          <w:rFonts w:ascii="Times New Roman" w:hAnsi="Times New Roman" w:cs="Times New Roman"/>
          <w:sz w:val="24"/>
          <w:szCs w:val="24"/>
        </w:rPr>
        <w:t xml:space="preserve"> provision of basic necessities (opportunities).</w:t>
      </w:r>
    </w:p>
    <w:p w:rsidR="00533588" w:rsidRPr="005A7484" w:rsidRDefault="00533588"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A report published by the World Bank in 2010 ‘Do Our Children Have a Chance?’ also used HOI as the tool of opportunities. The analysis was conducted </w:t>
      </w:r>
      <w:r w:rsidR="00735424" w:rsidRPr="005A7484">
        <w:rPr>
          <w:rFonts w:ascii="Times New Roman" w:hAnsi="Times New Roman" w:cs="Times New Roman"/>
          <w:sz w:val="24"/>
          <w:szCs w:val="24"/>
        </w:rPr>
        <w:t>for children in</w:t>
      </w:r>
      <w:r w:rsidRPr="005A7484">
        <w:rPr>
          <w:rFonts w:ascii="Times New Roman" w:hAnsi="Times New Roman" w:cs="Times New Roman"/>
          <w:sz w:val="24"/>
          <w:szCs w:val="24"/>
        </w:rPr>
        <w:t xml:space="preserve"> Latin American </w:t>
      </w:r>
      <w:r w:rsidR="00735424" w:rsidRPr="005A7484">
        <w:rPr>
          <w:rFonts w:ascii="Times New Roman" w:hAnsi="Times New Roman" w:cs="Times New Roman"/>
          <w:sz w:val="24"/>
          <w:szCs w:val="24"/>
        </w:rPr>
        <w:t>and Caribbean region</w:t>
      </w:r>
      <w:r w:rsidRPr="005A7484">
        <w:rPr>
          <w:rFonts w:ascii="Times New Roman" w:hAnsi="Times New Roman" w:cs="Times New Roman"/>
          <w:sz w:val="24"/>
          <w:szCs w:val="24"/>
        </w:rPr>
        <w:t xml:space="preserve"> using two time periods; 1995 and </w:t>
      </w:r>
      <w:r w:rsidR="00735424" w:rsidRPr="005A7484">
        <w:rPr>
          <w:rFonts w:ascii="Times New Roman" w:hAnsi="Times New Roman" w:cs="Times New Roman"/>
          <w:sz w:val="24"/>
          <w:szCs w:val="24"/>
        </w:rPr>
        <w:t xml:space="preserve">2010, using the household surveys. Opportunities analyzed in this report ranged from </w:t>
      </w:r>
      <w:r w:rsidR="00A40526" w:rsidRPr="005A7484">
        <w:rPr>
          <w:rFonts w:ascii="Times New Roman" w:hAnsi="Times New Roman" w:cs="Times New Roman"/>
          <w:sz w:val="24"/>
          <w:szCs w:val="24"/>
        </w:rPr>
        <w:t>health</w:t>
      </w:r>
      <w:r w:rsidR="00735424" w:rsidRPr="005A7484">
        <w:rPr>
          <w:rFonts w:ascii="Times New Roman" w:hAnsi="Times New Roman" w:cs="Times New Roman"/>
          <w:sz w:val="24"/>
          <w:szCs w:val="24"/>
        </w:rPr>
        <w:t xml:space="preserve">, to </w:t>
      </w:r>
      <w:r w:rsidR="00A40526" w:rsidRPr="005A7484">
        <w:rPr>
          <w:rFonts w:ascii="Times New Roman" w:hAnsi="Times New Roman" w:cs="Times New Roman"/>
          <w:sz w:val="24"/>
          <w:szCs w:val="24"/>
        </w:rPr>
        <w:t>education</w:t>
      </w:r>
      <w:r w:rsidR="00735424" w:rsidRPr="005A7484">
        <w:rPr>
          <w:rFonts w:ascii="Times New Roman" w:hAnsi="Times New Roman" w:cs="Times New Roman"/>
          <w:sz w:val="24"/>
          <w:szCs w:val="24"/>
        </w:rPr>
        <w:t>, and infrastructure. This report focused the analysis of t</w:t>
      </w:r>
      <w:r w:rsidR="00A40526" w:rsidRPr="005A7484">
        <w:rPr>
          <w:rFonts w:ascii="Times New Roman" w:hAnsi="Times New Roman" w:cs="Times New Roman"/>
          <w:sz w:val="24"/>
          <w:szCs w:val="24"/>
        </w:rPr>
        <w:t xml:space="preserve">hese opportunities for children, because children are </w:t>
      </w:r>
      <w:r w:rsidR="009843C1" w:rsidRPr="005A7484">
        <w:rPr>
          <w:rFonts w:ascii="Times New Roman" w:hAnsi="Times New Roman" w:cs="Times New Roman"/>
          <w:sz w:val="24"/>
          <w:szCs w:val="24"/>
        </w:rPr>
        <w:t>dependent</w:t>
      </w:r>
      <w:r w:rsidR="00A40526" w:rsidRPr="005A7484">
        <w:rPr>
          <w:rFonts w:ascii="Times New Roman" w:hAnsi="Times New Roman" w:cs="Times New Roman"/>
          <w:sz w:val="24"/>
          <w:szCs w:val="24"/>
        </w:rPr>
        <w:t xml:space="preserve"> and they cannot be expected to search for opportunities on their own, and neither making efforts to obtain opportunities can be expected from them. Hence, indicators of health, education, and infrastructure used in the analysis of this report are proxies of available opportunities to a child. Report shows across countries comparison, and within countries between 1995 and 2010</w:t>
      </w:r>
      <w:sdt>
        <w:sdtPr>
          <w:rPr>
            <w:rFonts w:ascii="Times New Roman" w:hAnsi="Times New Roman" w:cs="Times New Roman"/>
            <w:sz w:val="24"/>
            <w:szCs w:val="24"/>
          </w:rPr>
          <w:id w:val="622966751"/>
          <w:citation/>
        </w:sdtPr>
        <w:sdtContent>
          <w:r w:rsidR="00700608" w:rsidRPr="005A7484">
            <w:rPr>
              <w:rFonts w:ascii="Times New Roman" w:hAnsi="Times New Roman" w:cs="Times New Roman"/>
              <w:sz w:val="24"/>
              <w:szCs w:val="24"/>
            </w:rPr>
            <w:fldChar w:fldCharType="begin"/>
          </w:r>
          <w:r w:rsidR="00A40526" w:rsidRPr="005A7484">
            <w:rPr>
              <w:rFonts w:ascii="Times New Roman" w:hAnsi="Times New Roman" w:cs="Times New Roman"/>
              <w:sz w:val="24"/>
              <w:szCs w:val="24"/>
            </w:rPr>
            <w:instrText xml:space="preserve"> CITATION Mol10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(Molinas, et al., 2010)</w:t>
          </w:r>
          <w:r w:rsidR="00700608" w:rsidRPr="005A7484">
            <w:rPr>
              <w:rFonts w:ascii="Times New Roman" w:hAnsi="Times New Roman" w:cs="Times New Roman"/>
              <w:sz w:val="24"/>
              <w:szCs w:val="24"/>
            </w:rPr>
            <w:fldChar w:fldCharType="end"/>
          </w:r>
        </w:sdtContent>
      </w:sdt>
      <w:r w:rsidR="00A40526" w:rsidRPr="005A7484">
        <w:rPr>
          <w:rFonts w:ascii="Times New Roman" w:hAnsi="Times New Roman" w:cs="Times New Roman"/>
          <w:sz w:val="24"/>
          <w:szCs w:val="24"/>
        </w:rPr>
        <w:t>.</w:t>
      </w:r>
    </w:p>
    <w:p w:rsidR="000B023B" w:rsidRPr="005A7484" w:rsidRDefault="000B023B" w:rsidP="002E03EF">
      <w:pPr>
        <w:spacing w:after="240" w:line="480" w:lineRule="auto"/>
        <w:jc w:val="both"/>
        <w:rPr>
          <w:rFonts w:ascii="Times New Roman" w:hAnsi="Times New Roman" w:cs="Times New Roman"/>
          <w:b/>
          <w:sz w:val="26"/>
          <w:szCs w:val="28"/>
        </w:rPr>
      </w:pPr>
      <w:r w:rsidRPr="005A7484">
        <w:rPr>
          <w:rFonts w:ascii="Times New Roman" w:hAnsi="Times New Roman" w:cs="Times New Roman"/>
          <w:b/>
          <w:sz w:val="26"/>
          <w:szCs w:val="28"/>
        </w:rPr>
        <w:t>2.</w:t>
      </w:r>
      <w:r w:rsidR="000A0336">
        <w:rPr>
          <w:rFonts w:ascii="Times New Roman" w:hAnsi="Times New Roman" w:cs="Times New Roman"/>
          <w:b/>
          <w:sz w:val="26"/>
          <w:szCs w:val="28"/>
        </w:rPr>
        <w:t>6</w:t>
      </w:r>
      <w:r w:rsidR="001E3F56">
        <w:rPr>
          <w:rFonts w:ascii="Times New Roman" w:hAnsi="Times New Roman" w:cs="Times New Roman"/>
          <w:b/>
          <w:sz w:val="26"/>
          <w:szCs w:val="28"/>
        </w:rPr>
        <w:t>.</w:t>
      </w:r>
      <w:r w:rsidRPr="005A7484">
        <w:rPr>
          <w:rFonts w:ascii="Times New Roman" w:hAnsi="Times New Roman" w:cs="Times New Roman"/>
          <w:b/>
          <w:sz w:val="26"/>
          <w:szCs w:val="28"/>
        </w:rPr>
        <w:t xml:space="preserve"> Human Opportunity Index (HOI): Study on Pakistan</w:t>
      </w:r>
    </w:p>
    <w:p w:rsidR="000B023B" w:rsidRPr="005A7484" w:rsidRDefault="000B023B"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The question of what has been happening to opportunities and what will happen in the future becomes even more important now that Pakistan has gone through the phase of devolution of power from a federal to a provincial form of control, and now that it has had democratic regimes over the past decade. Provincial system of control was introduced in order to decrease the gap between people and the government to provide better understanding of the peoples’ problems and faster response time from the concerned authorities. The democratic form of government should generally give more voice to people everywhere in Pakistan; hence it would be interesting </w:t>
      </w:r>
      <w:r w:rsidRPr="005A7484">
        <w:rPr>
          <w:rFonts w:ascii="Times New Roman" w:hAnsi="Times New Roman" w:cs="Times New Roman"/>
          <w:sz w:val="24"/>
          <w:szCs w:val="24"/>
        </w:rPr>
        <w:lastRenderedPageBreak/>
        <w:t>to observe how the coverage of basic opportunities have changed over the last decade, and what are the circumstances that influence this coverage?</w:t>
      </w:r>
    </w:p>
    <w:p w:rsidR="007C489B" w:rsidRPr="005A7484" w:rsidRDefault="007C489B"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This research uses the same metric HOI </w:t>
      </w:r>
      <w:r w:rsidR="00A12EC6" w:rsidRPr="005A7484">
        <w:rPr>
          <w:rFonts w:ascii="Times New Roman" w:hAnsi="Times New Roman" w:cs="Times New Roman"/>
          <w:sz w:val="24"/>
          <w:szCs w:val="24"/>
        </w:rPr>
        <w:t>for the case of Pakistan, the analysis would be carried out for</w:t>
      </w:r>
      <w:r w:rsidR="00FC2F68" w:rsidRPr="005A7484">
        <w:rPr>
          <w:rFonts w:ascii="Times New Roman" w:hAnsi="Times New Roman" w:cs="Times New Roman"/>
          <w:sz w:val="24"/>
          <w:szCs w:val="24"/>
        </w:rPr>
        <w:t xml:space="preserve"> the years </w:t>
      </w:r>
      <w:r w:rsidR="00A12EC6" w:rsidRPr="005A7484">
        <w:rPr>
          <w:rFonts w:ascii="Times New Roman" w:hAnsi="Times New Roman" w:cs="Times New Roman"/>
          <w:sz w:val="24"/>
          <w:szCs w:val="24"/>
        </w:rPr>
        <w:t>2014/15, and numerous opportunities would be analyzed ranging from health, education, and infrastructure.</w:t>
      </w:r>
    </w:p>
    <w:p w:rsidR="00416939" w:rsidRPr="005A7484" w:rsidRDefault="00A12EC6"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John Newman, a World Bank economist constructed HOI for Pakistan in his paper ‘Human Opportunity Index (HOI) –Equality of Children’s Opportunity in Pakistan’ for the years 1998/99 to 2007/08</w:t>
      </w:r>
      <w:sdt>
        <w:sdtPr>
          <w:rPr>
            <w:rFonts w:ascii="Times New Roman" w:hAnsi="Times New Roman" w:cs="Times New Roman"/>
            <w:sz w:val="24"/>
            <w:szCs w:val="24"/>
          </w:rPr>
          <w:id w:val="622966754"/>
          <w:citation/>
        </w:sdtPr>
        <w:sdtContent>
          <w:r w:rsidR="00700608" w:rsidRPr="005A7484">
            <w:rPr>
              <w:rFonts w:ascii="Times New Roman" w:hAnsi="Times New Roman" w:cs="Times New Roman"/>
              <w:sz w:val="24"/>
              <w:szCs w:val="24"/>
            </w:rPr>
            <w:fldChar w:fldCharType="begin"/>
          </w:r>
          <w:r w:rsidR="009945DB" w:rsidRPr="005A7484">
            <w:rPr>
              <w:rFonts w:ascii="Times New Roman" w:hAnsi="Times New Roman" w:cs="Times New Roman"/>
              <w:sz w:val="24"/>
              <w:szCs w:val="24"/>
            </w:rPr>
            <w:instrText xml:space="preserve"> CITATION New12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(Newman, 2012)</w:t>
          </w:r>
          <w:r w:rsidR="00700608" w:rsidRPr="005A7484">
            <w:rPr>
              <w:rFonts w:ascii="Times New Roman" w:hAnsi="Times New Roman" w:cs="Times New Roman"/>
              <w:sz w:val="24"/>
              <w:szCs w:val="24"/>
            </w:rPr>
            <w:fldChar w:fldCharType="end"/>
          </w:r>
        </w:sdtContent>
      </w:sdt>
      <w:r w:rsidRPr="005A7484">
        <w:rPr>
          <w:rFonts w:ascii="Times New Roman" w:hAnsi="Times New Roman" w:cs="Times New Roman"/>
          <w:sz w:val="24"/>
          <w:szCs w:val="24"/>
        </w:rPr>
        <w:t xml:space="preserve">. This study was on national and provincial level and it took the 18th Constitutional Amendment and 7th NFC Awards as the main point of focus. With the help of HOI Newman explores the effects of devolution of power from a federal to a provincial form of government in context of the basic opportunities in Pakistan. Newman analyses two time periods; the first time period is 1998/99 – before the devolution of power. Before the devolution of power, </w:t>
      </w:r>
      <w:r w:rsidR="006727C0" w:rsidRPr="005A7484">
        <w:rPr>
          <w:rFonts w:ascii="Times New Roman" w:hAnsi="Times New Roman" w:cs="Times New Roman"/>
          <w:sz w:val="24"/>
          <w:szCs w:val="24"/>
        </w:rPr>
        <w:t xml:space="preserve">the </w:t>
      </w:r>
      <w:r w:rsidRPr="005A7484">
        <w:rPr>
          <w:rFonts w:ascii="Times New Roman" w:hAnsi="Times New Roman" w:cs="Times New Roman"/>
          <w:sz w:val="24"/>
          <w:szCs w:val="24"/>
        </w:rPr>
        <w:t>federal government was in control of the allocation</w:t>
      </w:r>
      <w:r w:rsidR="006727C0" w:rsidRPr="005A7484">
        <w:rPr>
          <w:rFonts w:ascii="Times New Roman" w:hAnsi="Times New Roman" w:cs="Times New Roman"/>
          <w:sz w:val="24"/>
          <w:szCs w:val="24"/>
        </w:rPr>
        <w:t xml:space="preserve"> of budget and resources for developmental projects within all provinces</w:t>
      </w:r>
      <w:r w:rsidRPr="005A7484">
        <w:rPr>
          <w:rFonts w:ascii="Times New Roman" w:hAnsi="Times New Roman" w:cs="Times New Roman"/>
          <w:sz w:val="24"/>
          <w:szCs w:val="24"/>
        </w:rPr>
        <w:t xml:space="preserve">. The latter half of the </w:t>
      </w:r>
      <w:r w:rsidR="006727C0" w:rsidRPr="005A7484">
        <w:rPr>
          <w:rFonts w:ascii="Times New Roman" w:hAnsi="Times New Roman" w:cs="Times New Roman"/>
          <w:sz w:val="24"/>
          <w:szCs w:val="24"/>
        </w:rPr>
        <w:t>Newman’s</w:t>
      </w:r>
      <w:r w:rsidRPr="005A7484">
        <w:rPr>
          <w:rFonts w:ascii="Times New Roman" w:hAnsi="Times New Roman" w:cs="Times New Roman"/>
          <w:sz w:val="24"/>
          <w:szCs w:val="24"/>
        </w:rPr>
        <w:t xml:space="preserve"> study analyses the time period after the devolution of power; where the </w:t>
      </w:r>
      <w:r w:rsidR="006727C0" w:rsidRPr="005A7484">
        <w:rPr>
          <w:rFonts w:ascii="Times New Roman" w:hAnsi="Times New Roman" w:cs="Times New Roman"/>
          <w:sz w:val="24"/>
          <w:szCs w:val="24"/>
        </w:rPr>
        <w:t>control</w:t>
      </w:r>
      <w:r w:rsidRPr="005A7484">
        <w:rPr>
          <w:rFonts w:ascii="Times New Roman" w:hAnsi="Times New Roman" w:cs="Times New Roman"/>
          <w:sz w:val="24"/>
          <w:szCs w:val="24"/>
        </w:rPr>
        <w:t xml:space="preserve"> of budget and resource allocation was transferred to provincial governments. Newman focused the analysis on how the coverage rate of basic opportunities had changed after the transfer of power. The study points towards some interesting results; it shows that gender is no longer a significant driver when it comes to educational opportunities in Punjab and Sindh, whereas in Khyber Pakhtunkhwa (KP) the weight of gender has decreased, but it’s still an important factor in explaining inequalities. Study also shows more improvements in equality of opportunities in Primary education as compared to secondary education across all provinces (Newman, 2012). </w:t>
      </w:r>
      <w:r w:rsidR="00C20AF6" w:rsidRPr="005A7484">
        <w:rPr>
          <w:rFonts w:ascii="Times New Roman" w:hAnsi="Times New Roman" w:cs="Times New Roman"/>
          <w:sz w:val="24"/>
          <w:szCs w:val="24"/>
        </w:rPr>
        <w:t>Newman’s</w:t>
      </w:r>
      <w:r w:rsidRPr="005A7484">
        <w:rPr>
          <w:rFonts w:ascii="Times New Roman" w:hAnsi="Times New Roman" w:cs="Times New Roman"/>
          <w:sz w:val="24"/>
          <w:szCs w:val="24"/>
        </w:rPr>
        <w:t xml:space="preserve"> study goes a step further and uses Shapley decomposition to identify the contribution of each circumstance towards </w:t>
      </w:r>
      <w:r w:rsidRPr="005A7484">
        <w:rPr>
          <w:rFonts w:ascii="Times New Roman" w:hAnsi="Times New Roman" w:cs="Times New Roman"/>
          <w:sz w:val="24"/>
          <w:szCs w:val="24"/>
        </w:rPr>
        <w:lastRenderedPageBreak/>
        <w:t xml:space="preserve">inequality. Results show that for most provinces the educational rank of the head of the household is an important determinant in inequality of opportunities. Health indicators in </w:t>
      </w:r>
      <w:r w:rsidR="00C20AF6" w:rsidRPr="005A7484">
        <w:rPr>
          <w:rFonts w:ascii="Times New Roman" w:hAnsi="Times New Roman" w:cs="Times New Roman"/>
          <w:sz w:val="24"/>
          <w:szCs w:val="24"/>
        </w:rPr>
        <w:t>Newman’s</w:t>
      </w:r>
      <w:r w:rsidRPr="005A7484">
        <w:rPr>
          <w:rFonts w:ascii="Times New Roman" w:hAnsi="Times New Roman" w:cs="Times New Roman"/>
          <w:sz w:val="24"/>
          <w:szCs w:val="24"/>
        </w:rPr>
        <w:t xml:space="preserve"> study show improvements across all provinces, with the circumstance ‘educational rank of the household’ being an important factor in determining the equality of </w:t>
      </w:r>
      <w:r w:rsidR="009843C1" w:rsidRPr="005A7484">
        <w:rPr>
          <w:rFonts w:ascii="Times New Roman" w:hAnsi="Times New Roman" w:cs="Times New Roman"/>
          <w:sz w:val="24"/>
          <w:szCs w:val="24"/>
        </w:rPr>
        <w:t>health-related</w:t>
      </w:r>
      <w:r w:rsidRPr="005A7484">
        <w:rPr>
          <w:rFonts w:ascii="Times New Roman" w:hAnsi="Times New Roman" w:cs="Times New Roman"/>
          <w:sz w:val="24"/>
          <w:szCs w:val="24"/>
        </w:rPr>
        <w:t xml:space="preserve"> opportunities. Newman’s study shows that HOI res</w:t>
      </w:r>
      <w:r w:rsidR="00440639" w:rsidRPr="005A7484">
        <w:rPr>
          <w:rFonts w:ascii="Times New Roman" w:hAnsi="Times New Roman" w:cs="Times New Roman"/>
          <w:sz w:val="24"/>
          <w:szCs w:val="24"/>
        </w:rPr>
        <w:t xml:space="preserve">ults for infrastructure hadinconsistent </w:t>
      </w:r>
      <w:r w:rsidRPr="005A7484">
        <w:rPr>
          <w:rFonts w:ascii="Times New Roman" w:hAnsi="Times New Roman" w:cs="Times New Roman"/>
          <w:sz w:val="24"/>
          <w:szCs w:val="24"/>
        </w:rPr>
        <w:t>results across all provinces when it came to improved sanitation facilities for kids, but the results for ‘availability of electricity’ shows improvements across all provinces except for Baluchistan. Study shows greatest inequalities in ‘availability of gas, sanitation facilities, finished primary enrollment and secondary enrollment’. It is also important to note that variables like ‘access to electricity’ plainly point out areas with an electricity connection and does not account for the brownouts in those areas. T</w:t>
      </w:r>
      <w:r w:rsidR="00C20AF6" w:rsidRPr="005A7484">
        <w:rPr>
          <w:rFonts w:ascii="Times New Roman" w:hAnsi="Times New Roman" w:cs="Times New Roman"/>
          <w:sz w:val="24"/>
          <w:szCs w:val="24"/>
        </w:rPr>
        <w:t>his study plans to take Newman’s</w:t>
      </w:r>
      <w:r w:rsidRPr="005A7484">
        <w:rPr>
          <w:rFonts w:ascii="Times New Roman" w:hAnsi="Times New Roman" w:cs="Times New Roman"/>
          <w:sz w:val="24"/>
          <w:szCs w:val="24"/>
        </w:rPr>
        <w:t xml:space="preserve"> study forward by </w:t>
      </w:r>
      <w:r w:rsidR="00A37863" w:rsidRPr="005A7484">
        <w:rPr>
          <w:rFonts w:ascii="Times New Roman" w:hAnsi="Times New Roman" w:cs="Times New Roman"/>
          <w:sz w:val="24"/>
          <w:szCs w:val="24"/>
        </w:rPr>
        <w:t>updating</w:t>
      </w:r>
      <w:r w:rsidRPr="005A7484">
        <w:rPr>
          <w:rFonts w:ascii="Times New Roman" w:hAnsi="Times New Roman" w:cs="Times New Roman"/>
          <w:sz w:val="24"/>
          <w:szCs w:val="24"/>
        </w:rPr>
        <w:t xml:space="preserve"> the Human Opportunity Index </w:t>
      </w:r>
      <w:r w:rsidR="00A37863" w:rsidRPr="005A7484">
        <w:rPr>
          <w:rFonts w:ascii="Times New Roman" w:hAnsi="Times New Roman" w:cs="Times New Roman"/>
          <w:sz w:val="24"/>
          <w:szCs w:val="24"/>
        </w:rPr>
        <w:t>for a relatively more recent time period to help economist and policy makers identify the areas where inequalities prevail in current time period, and this study goes a step further in identifying the circumstances that can affect the coverage rate of different opportunities.</w:t>
      </w:r>
    </w:p>
    <w:p w:rsidR="00A12EC6" w:rsidRPr="005A7484" w:rsidRDefault="00A12EC6"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Although not the primar</w:t>
      </w:r>
      <w:r w:rsidR="00416939" w:rsidRPr="005A7484">
        <w:rPr>
          <w:rFonts w:ascii="Times New Roman" w:hAnsi="Times New Roman" w:cs="Times New Roman"/>
          <w:sz w:val="24"/>
          <w:szCs w:val="24"/>
        </w:rPr>
        <w:t>y purpose,</w:t>
      </w:r>
      <w:r w:rsidRPr="005A7484">
        <w:rPr>
          <w:rFonts w:ascii="Times New Roman" w:hAnsi="Times New Roman" w:cs="Times New Roman"/>
          <w:sz w:val="24"/>
          <w:szCs w:val="24"/>
        </w:rPr>
        <w:t xml:space="preserve"> b</w:t>
      </w:r>
      <w:r w:rsidR="00C20AF6" w:rsidRPr="005A7484">
        <w:rPr>
          <w:rFonts w:ascii="Times New Roman" w:hAnsi="Times New Roman" w:cs="Times New Roman"/>
          <w:sz w:val="24"/>
          <w:szCs w:val="24"/>
        </w:rPr>
        <w:t xml:space="preserve">ut </w:t>
      </w:r>
      <w:r w:rsidR="00416939" w:rsidRPr="005A7484">
        <w:rPr>
          <w:rFonts w:ascii="Times New Roman" w:hAnsi="Times New Roman" w:cs="Times New Roman"/>
          <w:sz w:val="24"/>
          <w:szCs w:val="24"/>
        </w:rPr>
        <w:t>this research paper</w:t>
      </w:r>
      <w:r w:rsidR="00C20AF6" w:rsidRPr="005A7484">
        <w:rPr>
          <w:rFonts w:ascii="Times New Roman" w:hAnsi="Times New Roman" w:cs="Times New Roman"/>
          <w:sz w:val="24"/>
          <w:szCs w:val="24"/>
        </w:rPr>
        <w:t xml:space="preserve"> would </w:t>
      </w:r>
      <w:r w:rsidR="00416939" w:rsidRPr="005A7484">
        <w:rPr>
          <w:rFonts w:ascii="Times New Roman" w:hAnsi="Times New Roman" w:cs="Times New Roman"/>
          <w:sz w:val="24"/>
          <w:szCs w:val="24"/>
        </w:rPr>
        <w:t xml:space="preserve">add </w:t>
      </w:r>
      <w:r w:rsidR="00D16F13" w:rsidRPr="005A7484">
        <w:rPr>
          <w:rFonts w:ascii="Times New Roman" w:hAnsi="Times New Roman" w:cs="Times New Roman"/>
          <w:sz w:val="24"/>
          <w:szCs w:val="24"/>
        </w:rPr>
        <w:t>a better understanding to</w:t>
      </w:r>
      <w:r w:rsidR="00C20AF6" w:rsidRPr="005A7484">
        <w:rPr>
          <w:rFonts w:ascii="Times New Roman" w:hAnsi="Times New Roman" w:cs="Times New Roman"/>
          <w:sz w:val="24"/>
          <w:szCs w:val="24"/>
        </w:rPr>
        <w:t xml:space="preserve"> Newman’s</w:t>
      </w:r>
      <w:r w:rsidRPr="005A7484">
        <w:rPr>
          <w:rFonts w:ascii="Times New Roman" w:hAnsi="Times New Roman" w:cs="Times New Roman"/>
          <w:sz w:val="24"/>
          <w:szCs w:val="24"/>
        </w:rPr>
        <w:t xml:space="preserve"> study by observing how provincial opportunities have transformed after the devolution of power in Pakistan. Newman uses years 2007/08, which was the time when Pakistan was in the phase of implementing the 7th National Finance Comm</w:t>
      </w:r>
      <w:r w:rsidR="00C20AF6" w:rsidRPr="005A7484">
        <w:rPr>
          <w:rFonts w:ascii="Times New Roman" w:hAnsi="Times New Roman" w:cs="Times New Roman"/>
          <w:sz w:val="24"/>
          <w:szCs w:val="24"/>
        </w:rPr>
        <w:t>ission Awards and hence Newman’s</w:t>
      </w:r>
      <w:r w:rsidRPr="005A7484">
        <w:rPr>
          <w:rFonts w:ascii="Times New Roman" w:hAnsi="Times New Roman" w:cs="Times New Roman"/>
          <w:sz w:val="24"/>
          <w:szCs w:val="24"/>
        </w:rPr>
        <w:t xml:space="preserve"> study does not truly capture the effect of devolution of power, whereas this study would </w:t>
      </w:r>
      <w:r w:rsidR="00FC2F68" w:rsidRPr="005A7484">
        <w:rPr>
          <w:rFonts w:ascii="Times New Roman" w:hAnsi="Times New Roman" w:cs="Times New Roman"/>
          <w:sz w:val="24"/>
          <w:szCs w:val="24"/>
        </w:rPr>
        <w:t>analyze the time period</w:t>
      </w:r>
      <w:r w:rsidR="006B23D8" w:rsidRPr="005A7484">
        <w:rPr>
          <w:rFonts w:ascii="Times New Roman" w:hAnsi="Times New Roman" w:cs="Times New Roman"/>
          <w:sz w:val="24"/>
          <w:szCs w:val="24"/>
        </w:rPr>
        <w:t xml:space="preserve"> 2014/15</w:t>
      </w:r>
      <w:r w:rsidRPr="005A7484">
        <w:rPr>
          <w:rFonts w:ascii="Times New Roman" w:hAnsi="Times New Roman" w:cs="Times New Roman"/>
          <w:sz w:val="24"/>
          <w:szCs w:val="24"/>
        </w:rPr>
        <w:t>,</w:t>
      </w:r>
      <w:r w:rsidR="00FC2F68" w:rsidRPr="005A7484">
        <w:rPr>
          <w:rFonts w:ascii="Times New Roman" w:hAnsi="Times New Roman" w:cs="Times New Roman"/>
          <w:sz w:val="24"/>
          <w:szCs w:val="24"/>
        </w:rPr>
        <w:t xml:space="preserve"> and compare the results of Newman’s study to see how the change in the power structure has affected the provision of opportunities. T</w:t>
      </w:r>
      <w:r w:rsidRPr="005A7484">
        <w:rPr>
          <w:rFonts w:ascii="Times New Roman" w:hAnsi="Times New Roman" w:cs="Times New Roman"/>
          <w:sz w:val="24"/>
          <w:szCs w:val="24"/>
        </w:rPr>
        <w:t xml:space="preserve">he calculations of this research would be more lucid in understanding the effect of devolution of </w:t>
      </w:r>
      <w:r w:rsidRPr="005A7484">
        <w:rPr>
          <w:rFonts w:ascii="Times New Roman" w:hAnsi="Times New Roman" w:cs="Times New Roman"/>
          <w:sz w:val="24"/>
          <w:szCs w:val="24"/>
        </w:rPr>
        <w:lastRenderedPageBreak/>
        <w:t>power.</w:t>
      </w:r>
      <w:r w:rsidR="00631200" w:rsidRPr="005A7484">
        <w:rPr>
          <w:rFonts w:ascii="Times New Roman" w:hAnsi="Times New Roman" w:cs="Times New Roman"/>
          <w:sz w:val="24"/>
          <w:szCs w:val="24"/>
        </w:rPr>
        <w:t xml:space="preserve"> Furthermore, this research dives deeper than Newman’s study to answer the questions like what are the causes that are beyond an individuals’ control but can affect the coverage rates of opportunities?</w:t>
      </w:r>
    </w:p>
    <w:p w:rsidR="00A12EC6" w:rsidRPr="005A7484" w:rsidRDefault="00A669DE"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This would be a useful tool for policy makers to understand the nature and extent of deprivations within different provinces of Pakistan</w:t>
      </w:r>
      <w:r w:rsidR="00C5021C">
        <w:rPr>
          <w:rFonts w:ascii="Times New Roman" w:hAnsi="Times New Roman" w:cs="Times New Roman"/>
          <w:sz w:val="24"/>
          <w:szCs w:val="24"/>
        </w:rPr>
        <w:t xml:space="preserve"> and</w:t>
      </w:r>
      <w:r w:rsidR="00E0116C" w:rsidRPr="005A7484">
        <w:rPr>
          <w:rFonts w:ascii="Times New Roman" w:hAnsi="Times New Roman" w:cs="Times New Roman"/>
          <w:sz w:val="24"/>
          <w:szCs w:val="24"/>
        </w:rPr>
        <w:t>,</w:t>
      </w:r>
      <w:r w:rsidRPr="005A7484">
        <w:rPr>
          <w:rFonts w:ascii="Times New Roman" w:hAnsi="Times New Roman" w:cs="Times New Roman"/>
          <w:sz w:val="24"/>
          <w:szCs w:val="24"/>
        </w:rPr>
        <w:t xml:space="preserve"> with the help of this research policy makers can plan targeted interventions for the poor performing segments in Pakistan by understanding the nature of their deprivations.</w:t>
      </w:r>
    </w:p>
    <w:p w:rsidR="00FD5753" w:rsidRPr="005A7484" w:rsidRDefault="00FD5753" w:rsidP="002E03EF">
      <w:pPr>
        <w:spacing w:after="240" w:line="480" w:lineRule="auto"/>
        <w:rPr>
          <w:rFonts w:ascii="Times New Roman" w:hAnsi="Times New Roman" w:cs="Times New Roman"/>
          <w:sz w:val="24"/>
          <w:szCs w:val="24"/>
        </w:rPr>
      </w:pPr>
      <w:r w:rsidRPr="005A7484">
        <w:rPr>
          <w:rFonts w:ascii="Times New Roman" w:hAnsi="Times New Roman" w:cs="Times New Roman"/>
          <w:sz w:val="24"/>
          <w:szCs w:val="24"/>
        </w:rPr>
        <w:br w:type="page"/>
      </w:r>
    </w:p>
    <w:p w:rsidR="000D2BA9" w:rsidRPr="005A7484" w:rsidRDefault="00004D73" w:rsidP="002E03EF">
      <w:pPr>
        <w:pStyle w:val="Heading1"/>
        <w:spacing w:before="0" w:after="240" w:line="480" w:lineRule="auto"/>
        <w:jc w:val="center"/>
        <w:rPr>
          <w:rFonts w:ascii="Times New Roman" w:hAnsi="Times New Roman" w:cs="Times New Roman"/>
          <w:color w:val="auto"/>
        </w:rPr>
      </w:pPr>
      <w:bookmarkStart w:id="18" w:name="_Toc20218976"/>
      <w:r w:rsidRPr="005A7484">
        <w:rPr>
          <w:rFonts w:ascii="Times New Roman" w:hAnsi="Times New Roman" w:cs="Times New Roman"/>
          <w:color w:val="auto"/>
        </w:rPr>
        <w:lastRenderedPageBreak/>
        <w:t>Part III:</w:t>
      </w:r>
      <w:r w:rsidR="00B67975" w:rsidRPr="005A7484">
        <w:rPr>
          <w:rFonts w:ascii="Times New Roman" w:hAnsi="Times New Roman" w:cs="Times New Roman"/>
          <w:color w:val="auto"/>
        </w:rPr>
        <w:t>Operational</w:t>
      </w:r>
      <w:r w:rsidR="00FD5753" w:rsidRPr="005A7484">
        <w:rPr>
          <w:rFonts w:ascii="Times New Roman" w:hAnsi="Times New Roman" w:cs="Times New Roman"/>
          <w:color w:val="auto"/>
        </w:rPr>
        <w:t>Methodology</w:t>
      </w:r>
      <w:bookmarkEnd w:id="18"/>
    </w:p>
    <w:p w:rsidR="00755F3D" w:rsidRPr="005A7484" w:rsidRDefault="00755F3D"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This section will discuss the </w:t>
      </w:r>
      <w:r w:rsidR="00330EC8" w:rsidRPr="005A7484">
        <w:rPr>
          <w:rFonts w:ascii="Times New Roman" w:hAnsi="Times New Roman" w:cs="Times New Roman"/>
          <w:sz w:val="24"/>
        </w:rPr>
        <w:t>techniques and tools used to estimate models in the research</w:t>
      </w:r>
      <w:r w:rsidRPr="005A7484">
        <w:rPr>
          <w:rFonts w:ascii="Times New Roman" w:hAnsi="Times New Roman" w:cs="Times New Roman"/>
          <w:sz w:val="24"/>
        </w:rPr>
        <w:t>.</w:t>
      </w:r>
    </w:p>
    <w:p w:rsidR="00AD212D" w:rsidRPr="00E60127" w:rsidRDefault="00AD212D" w:rsidP="002E03EF">
      <w:pPr>
        <w:pStyle w:val="Heading2"/>
        <w:spacing w:before="0" w:after="240" w:line="480" w:lineRule="auto"/>
        <w:rPr>
          <w:rFonts w:ascii="Times New Roman" w:hAnsi="Times New Roman" w:cs="Times New Roman"/>
          <w:b/>
          <w:color w:val="auto"/>
        </w:rPr>
      </w:pPr>
      <w:bookmarkStart w:id="19" w:name="_Toc20218977"/>
      <w:r w:rsidRPr="00E60127">
        <w:rPr>
          <w:rFonts w:ascii="Times New Roman" w:hAnsi="Times New Roman" w:cs="Times New Roman"/>
          <w:b/>
          <w:color w:val="auto"/>
        </w:rPr>
        <w:t>3.1</w:t>
      </w:r>
      <w:r w:rsidR="001E3F56">
        <w:rPr>
          <w:rFonts w:ascii="Times New Roman" w:hAnsi="Times New Roman" w:cs="Times New Roman"/>
          <w:b/>
          <w:color w:val="auto"/>
        </w:rPr>
        <w:t>.</w:t>
      </w:r>
      <w:r w:rsidRPr="00E60127">
        <w:rPr>
          <w:rFonts w:ascii="Times New Roman" w:hAnsi="Times New Roman" w:cs="Times New Roman"/>
          <w:b/>
          <w:color w:val="auto"/>
        </w:rPr>
        <w:t xml:space="preserve"> Research Objectives</w:t>
      </w:r>
      <w:bookmarkEnd w:id="19"/>
    </w:p>
    <w:p w:rsidR="00AD212D" w:rsidRPr="00E60127" w:rsidRDefault="00AD212D" w:rsidP="002E03EF">
      <w:pPr>
        <w:pStyle w:val="Heading3"/>
        <w:spacing w:before="0" w:after="240" w:line="480" w:lineRule="auto"/>
        <w:rPr>
          <w:rFonts w:ascii="Times New Roman" w:hAnsi="Times New Roman" w:cs="Times New Roman"/>
          <w:b/>
          <w:color w:val="auto"/>
        </w:rPr>
      </w:pPr>
      <w:bookmarkStart w:id="20" w:name="_Toc12800120"/>
      <w:bookmarkStart w:id="21" w:name="_Toc20218978"/>
      <w:r w:rsidRPr="00E60127">
        <w:rPr>
          <w:rFonts w:ascii="Times New Roman" w:hAnsi="Times New Roman" w:cs="Times New Roman"/>
          <w:b/>
          <w:color w:val="auto"/>
        </w:rPr>
        <w:t>3.1.1</w:t>
      </w:r>
      <w:r w:rsidR="001E3F56">
        <w:rPr>
          <w:rFonts w:ascii="Times New Roman" w:hAnsi="Times New Roman" w:cs="Times New Roman"/>
          <w:b/>
          <w:color w:val="auto"/>
        </w:rPr>
        <w:t>.</w:t>
      </w:r>
      <w:r w:rsidRPr="00E60127">
        <w:rPr>
          <w:rFonts w:ascii="Times New Roman" w:hAnsi="Times New Roman" w:cs="Times New Roman"/>
          <w:b/>
          <w:color w:val="auto"/>
        </w:rPr>
        <w:t xml:space="preserve"> Construction of Basic Basket of Opportunities</w:t>
      </w:r>
      <w:bookmarkEnd w:id="20"/>
      <w:bookmarkEnd w:id="21"/>
    </w:p>
    <w:p w:rsidR="00AF1FC9" w:rsidRPr="005A7484" w:rsidRDefault="00AF1FC9"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This research is divided in </w:t>
      </w:r>
      <w:r w:rsidR="0037492C" w:rsidRPr="005A7484">
        <w:rPr>
          <w:rFonts w:ascii="Times New Roman" w:hAnsi="Times New Roman" w:cs="Times New Roman"/>
          <w:sz w:val="24"/>
        </w:rPr>
        <w:t>two</w:t>
      </w:r>
      <w:r w:rsidRPr="005A7484">
        <w:rPr>
          <w:rFonts w:ascii="Times New Roman" w:hAnsi="Times New Roman" w:cs="Times New Roman"/>
          <w:sz w:val="24"/>
        </w:rPr>
        <w:t xml:space="preserve"> parts. </w:t>
      </w:r>
      <w:r w:rsidR="00811625" w:rsidRPr="005A7484">
        <w:rPr>
          <w:rFonts w:ascii="Times New Roman" w:hAnsi="Times New Roman" w:cs="Times New Roman"/>
          <w:sz w:val="24"/>
        </w:rPr>
        <w:t>First half of the research constructs the basket of basic goods and services</w:t>
      </w:r>
      <w:r w:rsidRPr="005A7484">
        <w:rPr>
          <w:rFonts w:ascii="Times New Roman" w:hAnsi="Times New Roman" w:cs="Times New Roman"/>
          <w:sz w:val="24"/>
        </w:rPr>
        <w:t xml:space="preserve"> for children in Pakistan. The goods and services in this basket are defined by a World Bank study done by </w:t>
      </w:r>
      <w:sdt>
        <w:sdtPr>
          <w:rPr>
            <w:rFonts w:ascii="Times New Roman" w:hAnsi="Times New Roman" w:cs="Times New Roman"/>
            <w:sz w:val="24"/>
          </w:rPr>
          <w:id w:val="-392586841"/>
          <w:citation/>
        </w:sdtPr>
        <w:sdtContent>
          <w:r w:rsidR="00700608" w:rsidRPr="005A7484">
            <w:rPr>
              <w:rFonts w:ascii="Times New Roman" w:hAnsi="Times New Roman" w:cs="Times New Roman"/>
              <w:sz w:val="24"/>
            </w:rPr>
            <w:fldChar w:fldCharType="begin"/>
          </w:r>
          <w:r w:rsidRPr="005A7484">
            <w:rPr>
              <w:rFonts w:ascii="Times New Roman" w:hAnsi="Times New Roman" w:cs="Times New Roman"/>
              <w:sz w:val="24"/>
            </w:rPr>
            <w:instrText xml:space="preserve"> CITATION New12 \l 1033 </w:instrText>
          </w:r>
          <w:r w:rsidR="00700608" w:rsidRPr="005A7484">
            <w:rPr>
              <w:rFonts w:ascii="Times New Roman" w:hAnsi="Times New Roman" w:cs="Times New Roman"/>
              <w:sz w:val="24"/>
            </w:rPr>
            <w:fldChar w:fldCharType="separate"/>
          </w:r>
          <w:r w:rsidR="008B17AF" w:rsidRPr="008B17AF">
            <w:rPr>
              <w:rFonts w:ascii="Times New Roman" w:hAnsi="Times New Roman" w:cs="Times New Roman"/>
              <w:noProof/>
              <w:sz w:val="24"/>
            </w:rPr>
            <w:t>(Newman, 2012)</w:t>
          </w:r>
          <w:r w:rsidR="00700608" w:rsidRPr="005A7484">
            <w:rPr>
              <w:rFonts w:ascii="Times New Roman" w:hAnsi="Times New Roman" w:cs="Times New Roman"/>
              <w:sz w:val="24"/>
            </w:rPr>
            <w:fldChar w:fldCharType="end"/>
          </w:r>
        </w:sdtContent>
      </w:sdt>
      <w:r w:rsidR="00330EC8" w:rsidRPr="005A7484">
        <w:rPr>
          <w:rFonts w:ascii="Times New Roman" w:hAnsi="Times New Roman" w:cs="Times New Roman"/>
          <w:sz w:val="24"/>
        </w:rPr>
        <w:t xml:space="preserve"> and no additions </w:t>
      </w:r>
      <w:r w:rsidR="00D556F2" w:rsidRPr="005A7484">
        <w:rPr>
          <w:rFonts w:ascii="Times New Roman" w:hAnsi="Times New Roman" w:cs="Times New Roman"/>
          <w:sz w:val="24"/>
        </w:rPr>
        <w:t>or</w:t>
      </w:r>
      <w:r w:rsidR="00330EC8" w:rsidRPr="005A7484">
        <w:rPr>
          <w:rFonts w:ascii="Times New Roman" w:hAnsi="Times New Roman" w:cs="Times New Roman"/>
          <w:sz w:val="24"/>
        </w:rPr>
        <w:t xml:space="preserve"> subtractions are made to the basket, in-order for the results to be comparable</w:t>
      </w:r>
      <w:r w:rsidRPr="005A7484">
        <w:rPr>
          <w:rFonts w:ascii="Times New Roman" w:hAnsi="Times New Roman" w:cs="Times New Roman"/>
          <w:sz w:val="24"/>
        </w:rPr>
        <w:t xml:space="preserve">. The items in the basket </w:t>
      </w:r>
      <w:r w:rsidR="0083763C" w:rsidRPr="005A7484">
        <w:rPr>
          <w:rFonts w:ascii="Times New Roman" w:hAnsi="Times New Roman" w:cs="Times New Roman"/>
          <w:sz w:val="24"/>
        </w:rPr>
        <w:t>are divided under three heads</w:t>
      </w:r>
      <w:r w:rsidRPr="005A7484">
        <w:rPr>
          <w:rFonts w:ascii="Times New Roman" w:hAnsi="Times New Roman" w:cs="Times New Roman"/>
          <w:sz w:val="24"/>
        </w:rPr>
        <w:t>:</w:t>
      </w:r>
    </w:p>
    <w:tbl>
      <w:tblPr>
        <w:tblStyle w:val="TableGrid"/>
        <w:tblW w:w="0" w:type="auto"/>
        <w:jc w:val="center"/>
        <w:tblLook w:val="04A0"/>
      </w:tblPr>
      <w:tblGrid>
        <w:gridCol w:w="7555"/>
      </w:tblGrid>
      <w:tr w:rsidR="00146B4F" w:rsidRPr="005A7484" w:rsidTr="00146B4F">
        <w:trPr>
          <w:jc w:val="center"/>
        </w:trPr>
        <w:tc>
          <w:tcPr>
            <w:tcW w:w="7555" w:type="dxa"/>
          </w:tcPr>
          <w:p w:rsidR="00146B4F" w:rsidRPr="005A7484" w:rsidRDefault="00146B4F" w:rsidP="00054A9D">
            <w:pPr>
              <w:pStyle w:val="Heading5"/>
              <w:spacing w:line="360" w:lineRule="auto"/>
              <w:jc w:val="center"/>
              <w:outlineLvl w:val="4"/>
              <w:rPr>
                <w:rFonts w:ascii="Times New Roman" w:hAnsi="Times New Roman" w:cs="Times New Roman"/>
                <w:color w:val="auto"/>
                <w:sz w:val="24"/>
                <w:szCs w:val="24"/>
              </w:rPr>
            </w:pPr>
            <w:bookmarkStart w:id="22" w:name="_Toc12805655"/>
            <w:bookmarkStart w:id="23" w:name="_Toc12930570"/>
            <w:r w:rsidRPr="005A7484">
              <w:rPr>
                <w:rFonts w:ascii="Times New Roman" w:hAnsi="Times New Roman" w:cs="Times New Roman"/>
                <w:color w:val="auto"/>
                <w:sz w:val="24"/>
                <w:szCs w:val="24"/>
              </w:rPr>
              <w:t xml:space="preserve"> 1: Educational Opportunities</w:t>
            </w:r>
            <w:bookmarkEnd w:id="22"/>
            <w:bookmarkEnd w:id="23"/>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Enrollment of children aged 6-10</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Enrollment of children aged 11-15</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Primary completion among children aged 15-19</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Secondary completion of children aged 20-24</w:t>
            </w:r>
          </w:p>
        </w:tc>
      </w:tr>
    </w:tbl>
    <w:p w:rsidR="00AF1FC9" w:rsidRPr="005A7484" w:rsidRDefault="00AF1FC9" w:rsidP="00907A34">
      <w:pPr>
        <w:spacing w:line="360" w:lineRule="auto"/>
        <w:jc w:val="both"/>
        <w:rPr>
          <w:rFonts w:ascii="Times New Roman" w:hAnsi="Times New Roman" w:cs="Times New Roman"/>
          <w:sz w:val="24"/>
        </w:rPr>
      </w:pPr>
    </w:p>
    <w:tbl>
      <w:tblPr>
        <w:tblStyle w:val="TableGrid"/>
        <w:tblW w:w="0" w:type="auto"/>
        <w:jc w:val="center"/>
        <w:tblLook w:val="04A0"/>
      </w:tblPr>
      <w:tblGrid>
        <w:gridCol w:w="7555"/>
      </w:tblGrid>
      <w:tr w:rsidR="00146B4F" w:rsidRPr="005A7484" w:rsidTr="00146B4F">
        <w:trPr>
          <w:jc w:val="center"/>
        </w:trPr>
        <w:tc>
          <w:tcPr>
            <w:tcW w:w="7555" w:type="dxa"/>
          </w:tcPr>
          <w:p w:rsidR="00146B4F" w:rsidRPr="005A7484" w:rsidRDefault="00146B4F" w:rsidP="00054A9D">
            <w:pPr>
              <w:pStyle w:val="Heading5"/>
              <w:spacing w:line="360" w:lineRule="auto"/>
              <w:jc w:val="center"/>
              <w:outlineLvl w:val="4"/>
              <w:rPr>
                <w:rFonts w:ascii="Times New Roman" w:hAnsi="Times New Roman" w:cs="Times New Roman"/>
                <w:color w:val="auto"/>
                <w:sz w:val="24"/>
                <w:szCs w:val="24"/>
              </w:rPr>
            </w:pPr>
            <w:bookmarkStart w:id="24" w:name="_Toc12805656"/>
            <w:bookmarkStart w:id="25" w:name="_Toc12930571"/>
            <w:r w:rsidRPr="005A7484">
              <w:rPr>
                <w:rFonts w:ascii="Times New Roman" w:hAnsi="Times New Roman" w:cs="Times New Roman"/>
                <w:color w:val="auto"/>
                <w:sz w:val="24"/>
                <w:szCs w:val="24"/>
              </w:rPr>
              <w:t xml:space="preserve"> 2: Health Opportunities</w:t>
            </w:r>
            <w:bookmarkEnd w:id="24"/>
            <w:bookmarkEnd w:id="25"/>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Percentage of births assisted by traditional and formal birth attendants</w:t>
            </w:r>
            <w:r w:rsidR="00486DD1" w:rsidRPr="005A7484">
              <w:rPr>
                <w:rFonts w:ascii="Times New Roman" w:hAnsi="Times New Roman" w:cs="Times New Roman"/>
                <w:sz w:val="24"/>
              </w:rPr>
              <w:t xml:space="preserve"> (Formal birth attendants are defined as doctors, nurse, lady health worker and lady health visitors, while traditional birth attendants are nurse, lady health worker, trained dai, and lady health visitors)</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Percentage of births assisted by formal birth attendants</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Institutional birth</w:t>
            </w:r>
            <w:r w:rsidR="00486DD1" w:rsidRPr="005A7484">
              <w:rPr>
                <w:rFonts w:ascii="Times New Roman" w:hAnsi="Times New Roman" w:cs="Times New Roman"/>
                <w:sz w:val="24"/>
              </w:rPr>
              <w:t xml:space="preserve"> (birth at a government or private health or a clinic)</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lastRenderedPageBreak/>
              <w:t>Received any pre-natal</w:t>
            </w:r>
            <w:r w:rsidR="00513468" w:rsidRPr="005A7484">
              <w:rPr>
                <w:rStyle w:val="FootnoteReference"/>
                <w:rFonts w:ascii="Times New Roman" w:hAnsi="Times New Roman" w:cs="Times New Roman"/>
                <w:sz w:val="24"/>
              </w:rPr>
              <w:footnoteReference w:id="5"/>
            </w:r>
            <w:r w:rsidRPr="005A7484">
              <w:rPr>
                <w:rFonts w:ascii="Times New Roman" w:hAnsi="Times New Roman" w:cs="Times New Roman"/>
                <w:sz w:val="24"/>
              </w:rPr>
              <w:t xml:space="preserve"> care in the last pregnancy</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 xml:space="preserve">Received any postnatal care </w:t>
            </w:r>
            <w:r w:rsidR="00486DD1" w:rsidRPr="005A7484">
              <w:rPr>
                <w:rFonts w:ascii="Times New Roman" w:hAnsi="Times New Roman" w:cs="Times New Roman"/>
                <w:sz w:val="24"/>
              </w:rPr>
              <w:t>(</w:t>
            </w:r>
            <w:r w:rsidRPr="005A7484">
              <w:rPr>
                <w:rFonts w:ascii="Times New Roman" w:hAnsi="Times New Roman" w:cs="Times New Roman"/>
                <w:sz w:val="24"/>
              </w:rPr>
              <w:t>within six weeks after the delivery</w:t>
            </w:r>
            <w:r w:rsidR="00486DD1" w:rsidRPr="005A7484">
              <w:rPr>
                <w:rFonts w:ascii="Times New Roman" w:hAnsi="Times New Roman" w:cs="Times New Roman"/>
                <w:sz w:val="24"/>
              </w:rPr>
              <w:t>)</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Ever received immunization</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Received full immunization (card and self-reported response of a mother)</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Received full immunization (</w:t>
            </w:r>
            <w:r w:rsidR="00486DD1" w:rsidRPr="005A7484">
              <w:rPr>
                <w:rFonts w:ascii="Times New Roman" w:hAnsi="Times New Roman" w:cs="Times New Roman"/>
                <w:sz w:val="24"/>
              </w:rPr>
              <w:t>according to the health card</w:t>
            </w:r>
            <w:r w:rsidRPr="005A7484">
              <w:rPr>
                <w:rFonts w:ascii="Times New Roman" w:hAnsi="Times New Roman" w:cs="Times New Roman"/>
                <w:sz w:val="24"/>
              </w:rPr>
              <w:t>)</w:t>
            </w:r>
          </w:p>
        </w:tc>
      </w:tr>
      <w:tr w:rsidR="00146B4F" w:rsidRPr="005A7484" w:rsidTr="00146B4F">
        <w:trPr>
          <w:jc w:val="center"/>
        </w:trPr>
        <w:tc>
          <w:tcPr>
            <w:tcW w:w="7555"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Child</w:t>
            </w:r>
            <w:r w:rsidR="004E035E" w:rsidRPr="005A7484">
              <w:rPr>
                <w:rFonts w:ascii="Times New Roman" w:hAnsi="Times New Roman" w:cs="Times New Roman"/>
                <w:sz w:val="24"/>
              </w:rPr>
              <w:t xml:space="preserve">ren below the age of 5 and </w:t>
            </w:r>
            <w:r w:rsidRPr="005A7484">
              <w:rPr>
                <w:rFonts w:ascii="Times New Roman" w:hAnsi="Times New Roman" w:cs="Times New Roman"/>
                <w:sz w:val="24"/>
              </w:rPr>
              <w:t>ha</w:t>
            </w:r>
            <w:r w:rsidR="00486DD1" w:rsidRPr="005A7484">
              <w:rPr>
                <w:rFonts w:ascii="Times New Roman" w:hAnsi="Times New Roman" w:cs="Times New Roman"/>
                <w:sz w:val="24"/>
              </w:rPr>
              <w:t>ve</w:t>
            </w:r>
            <w:r w:rsidRPr="005A7484">
              <w:rPr>
                <w:rFonts w:ascii="Times New Roman" w:hAnsi="Times New Roman" w:cs="Times New Roman"/>
                <w:sz w:val="24"/>
              </w:rPr>
              <w:t xml:space="preserve"> been free of diarrhea in last 30 days</w:t>
            </w:r>
          </w:p>
        </w:tc>
      </w:tr>
    </w:tbl>
    <w:p w:rsidR="00373BCF" w:rsidRPr="005A7484" w:rsidRDefault="00373BCF" w:rsidP="00907A34">
      <w:pPr>
        <w:spacing w:line="360" w:lineRule="auto"/>
        <w:jc w:val="both"/>
        <w:rPr>
          <w:rFonts w:ascii="Times New Roman" w:hAnsi="Times New Roman" w:cs="Times New Roman"/>
          <w:sz w:val="24"/>
        </w:rPr>
      </w:pPr>
    </w:p>
    <w:tbl>
      <w:tblPr>
        <w:tblStyle w:val="TableGrid"/>
        <w:tblW w:w="0" w:type="auto"/>
        <w:jc w:val="center"/>
        <w:tblLook w:val="04A0"/>
      </w:tblPr>
      <w:tblGrid>
        <w:gridCol w:w="7324"/>
      </w:tblGrid>
      <w:tr w:rsidR="00146B4F" w:rsidRPr="005A7484" w:rsidTr="00146B4F">
        <w:trPr>
          <w:jc w:val="center"/>
        </w:trPr>
        <w:tc>
          <w:tcPr>
            <w:tcW w:w="7324" w:type="dxa"/>
          </w:tcPr>
          <w:p w:rsidR="00146B4F" w:rsidRPr="005A7484" w:rsidRDefault="00146B4F" w:rsidP="00054A9D">
            <w:pPr>
              <w:pStyle w:val="Heading5"/>
              <w:spacing w:line="360" w:lineRule="auto"/>
              <w:jc w:val="center"/>
              <w:outlineLvl w:val="4"/>
              <w:rPr>
                <w:rFonts w:ascii="Times New Roman" w:hAnsi="Times New Roman" w:cs="Times New Roman"/>
                <w:color w:val="auto"/>
                <w:sz w:val="24"/>
                <w:szCs w:val="24"/>
              </w:rPr>
            </w:pPr>
            <w:bookmarkStart w:id="26" w:name="_Toc12805657"/>
            <w:bookmarkStart w:id="27" w:name="_Toc12930572"/>
            <w:r w:rsidRPr="005A7484">
              <w:rPr>
                <w:rFonts w:ascii="Times New Roman" w:hAnsi="Times New Roman" w:cs="Times New Roman"/>
                <w:color w:val="auto"/>
                <w:sz w:val="24"/>
                <w:szCs w:val="24"/>
              </w:rPr>
              <w:t>3: Infrastructure Opportunities</w:t>
            </w:r>
            <w:bookmarkEnd w:id="26"/>
            <w:bookmarkEnd w:id="27"/>
          </w:p>
        </w:tc>
      </w:tr>
      <w:tr w:rsidR="00146B4F" w:rsidRPr="005A7484" w:rsidTr="00146B4F">
        <w:trPr>
          <w:jc w:val="center"/>
        </w:trPr>
        <w:tc>
          <w:tcPr>
            <w:tcW w:w="7324" w:type="dxa"/>
          </w:tcPr>
          <w:p w:rsidR="00146B4F" w:rsidRPr="005A7484" w:rsidRDefault="00146B4F" w:rsidP="001C79FF">
            <w:pPr>
              <w:spacing w:line="360" w:lineRule="auto"/>
              <w:jc w:val="both"/>
              <w:rPr>
                <w:rFonts w:ascii="Times New Roman" w:hAnsi="Times New Roman" w:cs="Times New Roman"/>
                <w:sz w:val="24"/>
              </w:rPr>
            </w:pPr>
            <w:r w:rsidRPr="005A7484">
              <w:rPr>
                <w:rFonts w:ascii="Times New Roman" w:hAnsi="Times New Roman" w:cs="Times New Roman"/>
                <w:sz w:val="24"/>
              </w:rPr>
              <w:t>Availability of Gas in a household</w:t>
            </w:r>
            <w:r w:rsidR="00DD50FC" w:rsidRPr="005A7484">
              <w:rPr>
                <w:rFonts w:ascii="Times New Roman" w:hAnsi="Times New Roman" w:cs="Times New Roman"/>
                <w:sz w:val="24"/>
              </w:rPr>
              <w:t>[for 0-16-year-old children]</w:t>
            </w:r>
          </w:p>
        </w:tc>
      </w:tr>
      <w:tr w:rsidR="00146B4F" w:rsidRPr="005A7484" w:rsidTr="00146B4F">
        <w:trPr>
          <w:jc w:val="center"/>
        </w:trPr>
        <w:tc>
          <w:tcPr>
            <w:tcW w:w="7324"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Availability of Electricity in a household</w:t>
            </w:r>
            <w:r w:rsidR="00DD50FC" w:rsidRPr="005A7484">
              <w:rPr>
                <w:rFonts w:ascii="Times New Roman" w:hAnsi="Times New Roman" w:cs="Times New Roman"/>
                <w:sz w:val="24"/>
              </w:rPr>
              <w:t xml:space="preserve"> [for 0-16-year-old children]</w:t>
            </w:r>
          </w:p>
        </w:tc>
      </w:tr>
      <w:tr w:rsidR="00146B4F" w:rsidRPr="005A7484" w:rsidTr="00146B4F">
        <w:trPr>
          <w:jc w:val="center"/>
        </w:trPr>
        <w:tc>
          <w:tcPr>
            <w:tcW w:w="7324"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Improved sanitation facility</w:t>
            </w:r>
            <w:r w:rsidR="00026814" w:rsidRPr="005A7484">
              <w:rPr>
                <w:rFonts w:ascii="Times New Roman" w:hAnsi="Times New Roman" w:cs="Times New Roman"/>
                <w:sz w:val="24"/>
              </w:rPr>
              <w:t xml:space="preserve"> (improved defined as flush to pit, flush to pit latrine, and flush to public sewage, unimproved defined as no toilet, raised latrine, and flush to open drain)</w:t>
            </w:r>
            <w:r w:rsidR="00DD50FC" w:rsidRPr="005A7484">
              <w:rPr>
                <w:rFonts w:ascii="Times New Roman" w:hAnsi="Times New Roman" w:cs="Times New Roman"/>
                <w:sz w:val="24"/>
              </w:rPr>
              <w:t xml:space="preserve"> [for 0-16-year-old children]</w:t>
            </w:r>
          </w:p>
        </w:tc>
      </w:tr>
      <w:tr w:rsidR="00146B4F" w:rsidRPr="005A7484" w:rsidTr="00146B4F">
        <w:trPr>
          <w:jc w:val="center"/>
        </w:trPr>
        <w:tc>
          <w:tcPr>
            <w:tcW w:w="7324"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 xml:space="preserve">Availability of fresh drinking water </w:t>
            </w:r>
            <w:r w:rsidR="00DD50FC" w:rsidRPr="005A7484">
              <w:rPr>
                <w:rFonts w:ascii="Times New Roman" w:hAnsi="Times New Roman" w:cs="Times New Roman"/>
                <w:sz w:val="24"/>
              </w:rPr>
              <w:t>(improved defined as water from closed well, handpump, pipe, and tube well, unimproved defined as water from a spring, river, pond, and open well) [for 0-16-year-old children]</w:t>
            </w:r>
          </w:p>
        </w:tc>
      </w:tr>
      <w:tr w:rsidR="00146B4F" w:rsidRPr="005A7484" w:rsidTr="00146B4F">
        <w:trPr>
          <w:jc w:val="center"/>
        </w:trPr>
        <w:tc>
          <w:tcPr>
            <w:tcW w:w="7324" w:type="dxa"/>
          </w:tcPr>
          <w:p w:rsidR="00146B4F" w:rsidRPr="005A7484" w:rsidRDefault="00146B4F" w:rsidP="00054A9D">
            <w:pPr>
              <w:spacing w:line="360" w:lineRule="auto"/>
              <w:jc w:val="both"/>
              <w:rPr>
                <w:rFonts w:ascii="Times New Roman" w:hAnsi="Times New Roman" w:cs="Times New Roman"/>
                <w:sz w:val="24"/>
              </w:rPr>
            </w:pPr>
            <w:r w:rsidRPr="005A7484">
              <w:rPr>
                <w:rFonts w:ascii="Times New Roman" w:hAnsi="Times New Roman" w:cs="Times New Roman"/>
                <w:sz w:val="24"/>
              </w:rPr>
              <w:t>Working telephone connection in a household</w:t>
            </w:r>
            <w:r w:rsidR="00DD50FC" w:rsidRPr="005A7484">
              <w:rPr>
                <w:rFonts w:ascii="Times New Roman" w:hAnsi="Times New Roman" w:cs="Times New Roman"/>
                <w:sz w:val="24"/>
              </w:rPr>
              <w:t xml:space="preserve"> [for 0-16-year-old children]</w:t>
            </w:r>
          </w:p>
        </w:tc>
      </w:tr>
    </w:tbl>
    <w:p w:rsidR="00373BCF" w:rsidRPr="005A7484" w:rsidRDefault="00373BCF" w:rsidP="00907A34">
      <w:pPr>
        <w:spacing w:line="360" w:lineRule="auto"/>
        <w:jc w:val="both"/>
        <w:rPr>
          <w:rFonts w:ascii="Times New Roman" w:hAnsi="Times New Roman" w:cs="Times New Roman"/>
          <w:sz w:val="24"/>
        </w:rPr>
      </w:pPr>
    </w:p>
    <w:p w:rsidR="003E2F1C" w:rsidRPr="005A7484" w:rsidRDefault="00E07547"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All </w:t>
      </w:r>
      <w:r w:rsidR="003E2F1C" w:rsidRPr="005A7484">
        <w:rPr>
          <w:rFonts w:ascii="Times New Roman" w:hAnsi="Times New Roman" w:cs="Times New Roman"/>
          <w:sz w:val="24"/>
        </w:rPr>
        <w:t>of the opportunities stated above determine a persons’ well-being in future (next time period</w:t>
      </w:r>
      <w:r w:rsidR="00330EC8" w:rsidRPr="005A7484">
        <w:rPr>
          <w:rFonts w:ascii="Times New Roman" w:hAnsi="Times New Roman" w:cs="Times New Roman"/>
          <w:sz w:val="24"/>
        </w:rPr>
        <w:t xml:space="preserve"> i.e. (t+1)</w:t>
      </w:r>
      <w:r w:rsidR="003E2F1C" w:rsidRPr="005A7484">
        <w:rPr>
          <w:rFonts w:ascii="Times New Roman" w:hAnsi="Times New Roman" w:cs="Times New Roman"/>
          <w:sz w:val="24"/>
        </w:rPr>
        <w:t xml:space="preserve">); whether its access to job market, the level of earnings, protection against numerous diseases, social connections, all of these variables can determine an individuals’ </w:t>
      </w:r>
      <w:r w:rsidR="00D556F2" w:rsidRPr="005A7484">
        <w:rPr>
          <w:rFonts w:ascii="Times New Roman" w:hAnsi="Times New Roman" w:cs="Times New Roman"/>
          <w:sz w:val="24"/>
        </w:rPr>
        <w:t xml:space="preserve">chances or </w:t>
      </w:r>
      <w:r w:rsidR="003E2F1C" w:rsidRPr="005A7484">
        <w:rPr>
          <w:rFonts w:ascii="Times New Roman" w:hAnsi="Times New Roman" w:cs="Times New Roman"/>
          <w:sz w:val="24"/>
        </w:rPr>
        <w:t xml:space="preserve">resilience towards adverse outcomes in future. If these opportunities are made universal to the children in Pakistan then it is axiomatic that those children would have better future prospects. Investment in human development can be most effective when it comes to reducing inequalities, </w:t>
      </w:r>
      <w:r w:rsidR="003E2F1C" w:rsidRPr="005A7484">
        <w:rPr>
          <w:rFonts w:ascii="Times New Roman" w:hAnsi="Times New Roman" w:cs="Times New Roman"/>
          <w:sz w:val="24"/>
        </w:rPr>
        <w:lastRenderedPageBreak/>
        <w:t xml:space="preserve">and investment in children is even more beneficial because they have a large part of their lives ahead of them and if they are provided with the right </w:t>
      </w:r>
      <w:r w:rsidR="00330EC8" w:rsidRPr="005A7484">
        <w:rPr>
          <w:rFonts w:ascii="Times New Roman" w:hAnsi="Times New Roman" w:cs="Times New Roman"/>
          <w:sz w:val="24"/>
        </w:rPr>
        <w:t xml:space="preserve">set of </w:t>
      </w:r>
      <w:r w:rsidR="003E2F1C" w:rsidRPr="005A7484">
        <w:rPr>
          <w:rFonts w:ascii="Times New Roman" w:hAnsi="Times New Roman" w:cs="Times New Roman"/>
          <w:sz w:val="24"/>
        </w:rPr>
        <w:t>opportunities at an early age then it is unquestionable that they would be more resilient against all of the factors that can push them below poverty line and increase inequalities.</w:t>
      </w:r>
    </w:p>
    <w:p w:rsidR="00907A34" w:rsidRPr="005A7484" w:rsidRDefault="00907A34" w:rsidP="002E03EF">
      <w:pPr>
        <w:pStyle w:val="Heading3"/>
        <w:spacing w:before="0" w:after="240" w:line="480" w:lineRule="auto"/>
        <w:rPr>
          <w:rFonts w:ascii="Times New Roman" w:hAnsi="Times New Roman" w:cs="Times New Roman"/>
          <w:b/>
          <w:color w:val="auto"/>
        </w:rPr>
      </w:pPr>
      <w:bookmarkStart w:id="28" w:name="_Toc12800121"/>
      <w:bookmarkStart w:id="29" w:name="_Toc20218979"/>
      <w:r w:rsidRPr="005A7484">
        <w:rPr>
          <w:rFonts w:ascii="Times New Roman" w:hAnsi="Times New Roman" w:cs="Times New Roman"/>
          <w:b/>
          <w:color w:val="auto"/>
        </w:rPr>
        <w:t>3.1.2</w:t>
      </w:r>
      <w:r w:rsidR="001E3F56">
        <w:rPr>
          <w:rFonts w:ascii="Times New Roman" w:hAnsi="Times New Roman" w:cs="Times New Roman"/>
          <w:b/>
          <w:color w:val="auto"/>
        </w:rPr>
        <w:t>.</w:t>
      </w:r>
      <w:r w:rsidRPr="005A7484">
        <w:rPr>
          <w:rFonts w:ascii="Times New Roman" w:hAnsi="Times New Roman" w:cs="Times New Roman"/>
          <w:b/>
          <w:color w:val="auto"/>
        </w:rPr>
        <w:t xml:space="preserve"> Construction of HOI</w:t>
      </w:r>
      <w:bookmarkEnd w:id="28"/>
      <w:bookmarkEnd w:id="29"/>
    </w:p>
    <w:p w:rsidR="00535E68" w:rsidRPr="005A7484" w:rsidRDefault="00811625"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Second part of the research involves the calculation of the </w:t>
      </w:r>
      <w:r w:rsidR="009B47F9" w:rsidRPr="005A7484">
        <w:rPr>
          <w:rFonts w:ascii="Times New Roman" w:hAnsi="Times New Roman" w:cs="Times New Roman"/>
          <w:sz w:val="24"/>
        </w:rPr>
        <w:t>HOI. HOI</w:t>
      </w:r>
      <w:r w:rsidR="00535E68" w:rsidRPr="005A7484">
        <w:rPr>
          <w:rFonts w:ascii="Times New Roman" w:hAnsi="Times New Roman" w:cs="Times New Roman"/>
          <w:sz w:val="24"/>
        </w:rPr>
        <w:t xml:space="preserve"> is an economic indicator that measures how far a society is </w:t>
      </w:r>
      <w:r w:rsidR="00D556F2" w:rsidRPr="005A7484">
        <w:rPr>
          <w:rFonts w:ascii="Times New Roman" w:hAnsi="Times New Roman" w:cs="Times New Roman"/>
          <w:sz w:val="24"/>
        </w:rPr>
        <w:t xml:space="preserve">away </w:t>
      </w:r>
      <w:r w:rsidR="00535E68" w:rsidRPr="005A7484">
        <w:rPr>
          <w:rFonts w:ascii="Times New Roman" w:hAnsi="Times New Roman" w:cs="Times New Roman"/>
          <w:sz w:val="24"/>
        </w:rPr>
        <w:t xml:space="preserve">from equitable distribution of essential goods and services. HOInot just </w:t>
      </w:r>
      <w:r w:rsidR="009B47F9" w:rsidRPr="005A7484">
        <w:rPr>
          <w:rFonts w:ascii="Times New Roman" w:hAnsi="Times New Roman" w:cs="Times New Roman"/>
          <w:sz w:val="24"/>
        </w:rPr>
        <w:t>measures the coverage rate of opportunities</w:t>
      </w:r>
      <w:r w:rsidR="00535E68" w:rsidRPr="005A7484">
        <w:rPr>
          <w:rFonts w:ascii="Times New Roman" w:hAnsi="Times New Roman" w:cs="Times New Roman"/>
          <w:sz w:val="24"/>
        </w:rPr>
        <w:t xml:space="preserve"> but it also measures </w:t>
      </w:r>
      <w:r w:rsidR="00330EC8" w:rsidRPr="005A7484">
        <w:rPr>
          <w:rFonts w:ascii="Times New Roman" w:hAnsi="Times New Roman" w:cs="Times New Roman"/>
          <w:sz w:val="24"/>
        </w:rPr>
        <w:t>the equitable distribution</w:t>
      </w:r>
      <w:r w:rsidR="00535E68" w:rsidRPr="005A7484">
        <w:rPr>
          <w:rFonts w:ascii="Times New Roman" w:hAnsi="Times New Roman" w:cs="Times New Roman"/>
          <w:sz w:val="24"/>
        </w:rPr>
        <w:t xml:space="preserve"> of any given opportunity</w:t>
      </w:r>
      <w:r w:rsidR="009B47F9" w:rsidRPr="005A7484">
        <w:rPr>
          <w:rFonts w:ascii="Times New Roman" w:hAnsi="Times New Roman" w:cs="Times New Roman"/>
          <w:sz w:val="24"/>
        </w:rPr>
        <w:t>.</w:t>
      </w:r>
      <w:r w:rsidR="00535E68" w:rsidRPr="005A7484">
        <w:rPr>
          <w:rFonts w:ascii="Times New Roman" w:hAnsi="Times New Roman" w:cs="Times New Roman"/>
          <w:sz w:val="24"/>
        </w:rPr>
        <w:t xml:space="preserve">The coverage of any opportunity can be measured by the percentage of people having access to it. For the purpose of better understanding, </w:t>
      </w:r>
      <w:r w:rsidR="0037492C" w:rsidRPr="005A7484">
        <w:rPr>
          <w:rFonts w:ascii="Times New Roman" w:hAnsi="Times New Roman" w:cs="Times New Roman"/>
          <w:sz w:val="24"/>
        </w:rPr>
        <w:t>let’s</w:t>
      </w:r>
      <w:r w:rsidR="00535E68" w:rsidRPr="005A7484">
        <w:rPr>
          <w:rFonts w:ascii="Times New Roman" w:hAnsi="Times New Roman" w:cs="Times New Roman"/>
          <w:sz w:val="24"/>
        </w:rPr>
        <w:t xml:space="preserve"> assume there is a population of 200 people and 120 individuals out of the total have access to electricity, then the overall coverage rate is </w:t>
      </w:r>
      <w:r w:rsidR="00987C6C" w:rsidRPr="005A7484">
        <w:rPr>
          <w:rFonts w:ascii="Times New Roman" w:hAnsi="Times New Roman" w:cs="Times New Roman"/>
          <w:sz w:val="24"/>
        </w:rPr>
        <w:t>60 percent. For the calculation of HOI we measure all the inequalities in the access of opportunity (i.e. in this example access to electricity) between different groups within the population of 200 people and average them out to penalize the overall coverage rate (i.e. in this example 60%). So, if all the groups in the population have equal access to an opportunity the penalization is zero but if one group has more access compared to others th</w:t>
      </w:r>
      <w:r w:rsidR="00E84AAF" w:rsidRPr="005A7484">
        <w:rPr>
          <w:rFonts w:ascii="Times New Roman" w:hAnsi="Times New Roman" w:cs="Times New Roman"/>
          <w:sz w:val="24"/>
        </w:rPr>
        <w:t>e</w:t>
      </w:r>
      <w:r w:rsidR="00987C6C" w:rsidRPr="005A7484">
        <w:rPr>
          <w:rFonts w:ascii="Times New Roman" w:hAnsi="Times New Roman" w:cs="Times New Roman"/>
          <w:sz w:val="24"/>
        </w:rPr>
        <w:t>n the penalization pushes HOI to lower values.</w:t>
      </w:r>
      <w:r w:rsidR="00135702" w:rsidRPr="005A7484">
        <w:rPr>
          <w:rFonts w:ascii="Times New Roman" w:hAnsi="Times New Roman" w:cs="Times New Roman"/>
          <w:sz w:val="24"/>
        </w:rPr>
        <w:t xml:space="preserve"> This is because HOI is based on equality of opportunity principle.</w:t>
      </w:r>
    </w:p>
    <w:p w:rsidR="00D954B8" w:rsidRPr="005A7484" w:rsidRDefault="009D1B8D"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HOI c</w:t>
      </w:r>
      <w:r w:rsidR="00811625" w:rsidRPr="005A7484">
        <w:rPr>
          <w:rFonts w:ascii="Times New Roman" w:hAnsi="Times New Roman" w:cs="Times New Roman"/>
          <w:sz w:val="24"/>
        </w:rPr>
        <w:t xml:space="preserve">alculation </w:t>
      </w:r>
      <w:r w:rsidR="009B47F9" w:rsidRPr="005A7484">
        <w:rPr>
          <w:rFonts w:ascii="Times New Roman" w:hAnsi="Times New Roman" w:cs="Times New Roman"/>
          <w:sz w:val="24"/>
        </w:rPr>
        <w:t xml:space="preserve">includes </w:t>
      </w:r>
      <w:r w:rsidR="00811625" w:rsidRPr="005A7484">
        <w:rPr>
          <w:rFonts w:ascii="Times New Roman" w:hAnsi="Times New Roman" w:cs="Times New Roman"/>
          <w:sz w:val="24"/>
        </w:rPr>
        <w:t xml:space="preserve">the </w:t>
      </w:r>
      <w:r w:rsidR="009B47F9" w:rsidRPr="005A7484">
        <w:rPr>
          <w:rFonts w:ascii="Times New Roman" w:hAnsi="Times New Roman" w:cs="Times New Roman"/>
          <w:sz w:val="24"/>
        </w:rPr>
        <w:t xml:space="preserve">overall </w:t>
      </w:r>
      <w:r w:rsidR="00811625" w:rsidRPr="005A7484">
        <w:rPr>
          <w:rFonts w:ascii="Times New Roman" w:hAnsi="Times New Roman" w:cs="Times New Roman"/>
          <w:sz w:val="24"/>
        </w:rPr>
        <w:t xml:space="preserve">coverage rate denoted by ‘C’ and the </w:t>
      </w:r>
      <w:r w:rsidR="00034CFD" w:rsidRPr="005A7484">
        <w:rPr>
          <w:rFonts w:ascii="Times New Roman" w:hAnsi="Times New Roman" w:cs="Times New Roman"/>
          <w:sz w:val="24"/>
        </w:rPr>
        <w:t>dissimilarity</w:t>
      </w:r>
      <w:r w:rsidR="00811625" w:rsidRPr="005A7484">
        <w:rPr>
          <w:rFonts w:ascii="Times New Roman" w:hAnsi="Times New Roman" w:cs="Times New Roman"/>
          <w:sz w:val="24"/>
        </w:rPr>
        <w:t xml:space="preserve"> index (also known as the D-index</w:t>
      </w:r>
      <w:r w:rsidRPr="005A7484">
        <w:rPr>
          <w:rFonts w:ascii="Times New Roman" w:hAnsi="Times New Roman" w:cs="Times New Roman"/>
          <w:sz w:val="24"/>
        </w:rPr>
        <w:t xml:space="preserve"> or Penalty</w:t>
      </w:r>
      <w:r w:rsidR="00811625" w:rsidRPr="005A7484">
        <w:rPr>
          <w:rFonts w:ascii="Times New Roman" w:hAnsi="Times New Roman" w:cs="Times New Roman"/>
          <w:sz w:val="24"/>
        </w:rPr>
        <w:t>).</w:t>
      </w:r>
    </w:p>
    <w:p w:rsidR="00323AF3" w:rsidRDefault="00323AF3" w:rsidP="005A7484">
      <w:pPr>
        <w:spacing w:after="240" w:line="480" w:lineRule="auto"/>
        <w:jc w:val="center"/>
      </w:pPr>
      <w:r w:rsidRPr="00323AF3">
        <w:rPr>
          <w:b/>
          <w:bCs/>
          <w:position w:val="-80"/>
        </w:rPr>
        <w:object w:dxaOrig="3040" w:dyaOrig="1380">
          <v:shape id="_x0000_i1026" type="#_x0000_t75" style="width:151.5pt;height:69pt" o:ole="">
            <v:imagedata r:id="rId8" o:title=""/>
          </v:shape>
          <o:OLEObject Type="Embed" ProgID="Equation.3" ShapeID="_x0000_i1026" DrawAspect="Content" ObjectID="_1630842280" r:id="rId10"/>
        </w:object>
      </w:r>
    </w:p>
    <w:p w:rsidR="0072785A" w:rsidRPr="005A7484" w:rsidRDefault="0072785A" w:rsidP="005A7484">
      <w:pPr>
        <w:spacing w:after="240" w:line="480" w:lineRule="auto"/>
        <w:jc w:val="center"/>
        <w:rPr>
          <w:rFonts w:ascii="Times New Roman" w:hAnsi="Times New Roman" w:cs="Times New Roman"/>
          <w:sz w:val="14"/>
        </w:rPr>
      </w:pPr>
      <w:r w:rsidRPr="005A7484">
        <w:rPr>
          <w:rFonts w:ascii="Times New Roman" w:hAnsi="Times New Roman" w:cs="Times New Roman"/>
          <w:sz w:val="14"/>
        </w:rPr>
        <w:t>Source: World Bank: Poverty Reduction &amp; Economic Management Network (2009)</w:t>
      </w:r>
    </w:p>
    <w:p w:rsidR="00AD218A" w:rsidRPr="005A7484" w:rsidRDefault="00AD218A"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Variable ‘C’ denotes the overall coverage rate of an opportunity. For explanation purpose </w:t>
      </w:r>
      <w:r w:rsidR="00291087" w:rsidRPr="005A7484">
        <w:rPr>
          <w:rFonts w:ascii="Times New Roman" w:hAnsi="Times New Roman" w:cs="Times New Roman"/>
          <w:sz w:val="24"/>
        </w:rPr>
        <w:t>let’s</w:t>
      </w:r>
      <w:r w:rsidRPr="005A7484">
        <w:rPr>
          <w:rFonts w:ascii="Times New Roman" w:hAnsi="Times New Roman" w:cs="Times New Roman"/>
          <w:sz w:val="24"/>
        </w:rPr>
        <w:t xml:space="preserve"> assume that 70% of the children in Lahore, Pakistan are enrolled in secondary schools. So here the coverage rate of children enrolled in secondary school will be 0.7.</w:t>
      </w:r>
      <w:r w:rsidR="00034CFD" w:rsidRPr="005A7484">
        <w:rPr>
          <w:rFonts w:ascii="Times New Roman" w:hAnsi="Times New Roman" w:cs="Times New Roman"/>
          <w:sz w:val="24"/>
        </w:rPr>
        <w:t xml:space="preserve"> This measures the overall percentage of an opportunity.</w:t>
      </w:r>
    </w:p>
    <w:p w:rsidR="00034CFD" w:rsidRPr="005A7484" w:rsidRDefault="00034CFD"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 d-index measures the </w:t>
      </w:r>
      <w:r w:rsidR="005A7C25" w:rsidRPr="005A7484">
        <w:rPr>
          <w:rFonts w:ascii="Times New Roman" w:hAnsi="Times New Roman" w:cs="Times New Roman"/>
          <w:sz w:val="24"/>
        </w:rPr>
        <w:t xml:space="preserve">inequality in access </w:t>
      </w:r>
      <w:r w:rsidR="00E904EE" w:rsidRPr="005A7484">
        <w:rPr>
          <w:rFonts w:ascii="Times New Roman" w:hAnsi="Times New Roman" w:cs="Times New Roman"/>
          <w:sz w:val="24"/>
        </w:rPr>
        <w:t>to</w:t>
      </w:r>
      <w:r w:rsidR="005A7C25" w:rsidRPr="005A7484">
        <w:rPr>
          <w:rFonts w:ascii="Times New Roman" w:hAnsi="Times New Roman" w:cs="Times New Roman"/>
          <w:sz w:val="24"/>
        </w:rPr>
        <w:t xml:space="preserve"> an opportunity. (1-D) calculate</w:t>
      </w:r>
      <w:r w:rsidR="00E904EE" w:rsidRPr="005A7484">
        <w:rPr>
          <w:rFonts w:ascii="Times New Roman" w:hAnsi="Times New Roman" w:cs="Times New Roman"/>
          <w:sz w:val="24"/>
        </w:rPr>
        <w:t>s</w:t>
      </w:r>
      <w:r w:rsidR="005A7C25" w:rsidRPr="005A7484">
        <w:rPr>
          <w:rFonts w:ascii="Times New Roman" w:hAnsi="Times New Roman" w:cs="Times New Roman"/>
          <w:sz w:val="24"/>
        </w:rPr>
        <w:t xml:space="preserve"> the inequality on coverage. ‘m’ denotes the different groups of circumstances, α</w:t>
      </w:r>
      <w:r w:rsidR="005A7C25" w:rsidRPr="005A7484">
        <w:rPr>
          <w:rFonts w:ascii="Times New Roman" w:hAnsi="Times New Roman" w:cs="Times New Roman"/>
          <w:sz w:val="24"/>
          <w:vertAlign w:val="subscript"/>
        </w:rPr>
        <w:t>k</w:t>
      </w:r>
      <w:r w:rsidR="0072785A" w:rsidRPr="005A7484">
        <w:rPr>
          <w:rFonts w:ascii="Times New Roman" w:hAnsi="Times New Roman" w:cs="Times New Roman"/>
          <w:sz w:val="24"/>
        </w:rPr>
        <w:t xml:space="preserve"> is the share of population k in the total population and C</w:t>
      </w:r>
      <w:r w:rsidR="0072785A" w:rsidRPr="005A7484">
        <w:rPr>
          <w:rFonts w:ascii="Times New Roman" w:hAnsi="Times New Roman" w:cs="Times New Roman"/>
          <w:sz w:val="24"/>
          <w:vertAlign w:val="subscript"/>
        </w:rPr>
        <w:t xml:space="preserve">k </w:t>
      </w:r>
      <w:r w:rsidR="0072785A" w:rsidRPr="005A7484">
        <w:rPr>
          <w:rFonts w:ascii="Times New Roman" w:hAnsi="Times New Roman" w:cs="Times New Roman"/>
          <w:sz w:val="24"/>
        </w:rPr>
        <w:t>represents the opportunity coverage of the population group k.</w:t>
      </w:r>
    </w:p>
    <w:p w:rsidR="00AE357E" w:rsidRPr="005A7484" w:rsidRDefault="000F6E1B"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Data for the calculation of HOI was taken from PSLM for 2014/15. The raw data was then </w:t>
      </w:r>
      <w:r w:rsidR="00FF53B7" w:rsidRPr="005A7484">
        <w:rPr>
          <w:rFonts w:ascii="Times New Roman" w:hAnsi="Times New Roman" w:cs="Times New Roman"/>
          <w:sz w:val="24"/>
        </w:rPr>
        <w:t>organized</w:t>
      </w:r>
      <w:r w:rsidRPr="005A7484">
        <w:rPr>
          <w:rFonts w:ascii="Times New Roman" w:hAnsi="Times New Roman" w:cs="Times New Roman"/>
          <w:sz w:val="24"/>
        </w:rPr>
        <w:t xml:space="preserve"> on a national and provincial level</w:t>
      </w:r>
      <w:r w:rsidR="003276FB" w:rsidRPr="005A7484">
        <w:rPr>
          <w:rFonts w:ascii="Times New Roman" w:hAnsi="Times New Roman" w:cs="Times New Roman"/>
          <w:sz w:val="24"/>
        </w:rPr>
        <w:t xml:space="preserve"> by merging the files that helped identif</w:t>
      </w:r>
      <w:r w:rsidR="002866AB" w:rsidRPr="005A7484">
        <w:rPr>
          <w:rFonts w:ascii="Times New Roman" w:hAnsi="Times New Roman" w:cs="Times New Roman"/>
          <w:sz w:val="24"/>
        </w:rPr>
        <w:t>yrelevant opportunities used in the study</w:t>
      </w:r>
      <w:r w:rsidRPr="005A7484">
        <w:rPr>
          <w:rFonts w:ascii="Times New Roman" w:hAnsi="Times New Roman" w:cs="Times New Roman"/>
          <w:sz w:val="24"/>
        </w:rPr>
        <w:t>.</w:t>
      </w:r>
      <w:r w:rsidR="000759D6" w:rsidRPr="005A7484">
        <w:rPr>
          <w:rFonts w:ascii="Times New Roman" w:hAnsi="Times New Roman" w:cs="Times New Roman"/>
          <w:sz w:val="24"/>
        </w:rPr>
        <w:t xml:space="preserve">The values </w:t>
      </w:r>
      <w:r w:rsidRPr="005A7484">
        <w:rPr>
          <w:rFonts w:ascii="Times New Roman" w:hAnsi="Times New Roman" w:cs="Times New Roman"/>
          <w:sz w:val="24"/>
        </w:rPr>
        <w:t xml:space="preserve">for Karachi were separated from the analysis to see how Karachi and Sindh (excluding Karachi) individually perform. This was done because </w:t>
      </w:r>
      <w:r w:rsidR="00E904EE" w:rsidRPr="005A7484">
        <w:rPr>
          <w:rFonts w:ascii="Times New Roman" w:hAnsi="Times New Roman" w:cs="Times New Roman"/>
          <w:sz w:val="24"/>
        </w:rPr>
        <w:t xml:space="preserve">a </w:t>
      </w:r>
      <w:r w:rsidRPr="005A7484">
        <w:rPr>
          <w:rFonts w:ascii="Times New Roman" w:hAnsi="Times New Roman" w:cs="Times New Roman"/>
          <w:sz w:val="24"/>
        </w:rPr>
        <w:t xml:space="preserve">major chunk of the population in Sindh resides in Karachi and as far as development is concerned Karachi being the business center of </w:t>
      </w:r>
      <w:r w:rsidR="000759D6" w:rsidRPr="005A7484">
        <w:rPr>
          <w:rFonts w:ascii="Times New Roman" w:hAnsi="Times New Roman" w:cs="Times New Roman"/>
          <w:sz w:val="24"/>
        </w:rPr>
        <w:t xml:space="preserve">Pakistan </w:t>
      </w:r>
      <w:r w:rsidRPr="005A7484">
        <w:rPr>
          <w:rFonts w:ascii="Times New Roman" w:hAnsi="Times New Roman" w:cs="Times New Roman"/>
          <w:sz w:val="24"/>
        </w:rPr>
        <w:t xml:space="preserve">is naturally more developed than </w:t>
      </w:r>
      <w:r w:rsidR="00AE357E" w:rsidRPr="005A7484">
        <w:rPr>
          <w:rFonts w:ascii="Times New Roman" w:hAnsi="Times New Roman" w:cs="Times New Roman"/>
          <w:sz w:val="24"/>
        </w:rPr>
        <w:t xml:space="preserve">other </w:t>
      </w:r>
      <w:r w:rsidR="000759D6" w:rsidRPr="005A7484">
        <w:rPr>
          <w:rFonts w:ascii="Times New Roman" w:hAnsi="Times New Roman" w:cs="Times New Roman"/>
          <w:sz w:val="24"/>
        </w:rPr>
        <w:t>districts</w:t>
      </w:r>
      <w:r w:rsidR="00AE357E" w:rsidRPr="005A7484">
        <w:rPr>
          <w:rFonts w:ascii="Times New Roman" w:hAnsi="Times New Roman" w:cs="Times New Roman"/>
          <w:sz w:val="24"/>
        </w:rPr>
        <w:t xml:space="preserve"> in Sindh, and to eliminate any biasness in the data rest of the Sindh was separated, so that the improved values of </w:t>
      </w:r>
      <w:r w:rsidR="000759D6" w:rsidRPr="005A7484">
        <w:rPr>
          <w:rFonts w:ascii="Times New Roman" w:hAnsi="Times New Roman" w:cs="Times New Roman"/>
          <w:sz w:val="24"/>
        </w:rPr>
        <w:t>HOI</w:t>
      </w:r>
      <w:r w:rsidR="00AE357E" w:rsidRPr="005A7484">
        <w:rPr>
          <w:rFonts w:ascii="Times New Roman" w:hAnsi="Times New Roman" w:cs="Times New Roman"/>
          <w:sz w:val="24"/>
        </w:rPr>
        <w:t xml:space="preserve"> in Karachi do not skew the overall data for the province of Sindh. After sorting the data in respective provincial categories, data was then further organized </w:t>
      </w:r>
      <w:r w:rsidR="006160F3" w:rsidRPr="005A7484">
        <w:rPr>
          <w:rFonts w:ascii="Times New Roman" w:hAnsi="Times New Roman" w:cs="Times New Roman"/>
          <w:sz w:val="24"/>
        </w:rPr>
        <w:t>to see which of the households had children. The households that did not have any children were eliminated. The</w:t>
      </w:r>
      <w:r w:rsidR="006A20D5" w:rsidRPr="005A7484">
        <w:rPr>
          <w:rFonts w:ascii="Times New Roman" w:hAnsi="Times New Roman" w:cs="Times New Roman"/>
          <w:sz w:val="24"/>
        </w:rPr>
        <w:t>n</w:t>
      </w:r>
      <w:r w:rsidR="006160F3" w:rsidRPr="005A7484">
        <w:rPr>
          <w:rFonts w:ascii="Times New Roman" w:hAnsi="Times New Roman" w:cs="Times New Roman"/>
          <w:sz w:val="24"/>
        </w:rPr>
        <w:t xml:space="preserve"> weights were assigned </w:t>
      </w:r>
      <w:r w:rsidR="006A20D5" w:rsidRPr="005A7484">
        <w:rPr>
          <w:rFonts w:ascii="Times New Roman" w:hAnsi="Times New Roman" w:cs="Times New Roman"/>
          <w:sz w:val="24"/>
        </w:rPr>
        <w:t xml:space="preserve">to each household having a child </w:t>
      </w:r>
      <w:r w:rsidR="006160F3" w:rsidRPr="005A7484">
        <w:rPr>
          <w:rFonts w:ascii="Times New Roman" w:hAnsi="Times New Roman" w:cs="Times New Roman"/>
          <w:sz w:val="24"/>
        </w:rPr>
        <w:t xml:space="preserve">according to the </w:t>
      </w:r>
      <w:r w:rsidR="006160F3" w:rsidRPr="005A7484">
        <w:rPr>
          <w:rFonts w:ascii="Times New Roman" w:hAnsi="Times New Roman" w:cs="Times New Roman"/>
          <w:sz w:val="24"/>
        </w:rPr>
        <w:lastRenderedPageBreak/>
        <w:t>number of children in a house compared to the number of total children in each province (for the calculation of provincial HOIs) and Pakistan in total (for the calculation of national HOIs). Therefore, each household had a different provincial and a national weight.</w:t>
      </w:r>
    </w:p>
    <w:p w:rsidR="006160F3" w:rsidRPr="005A7484" w:rsidRDefault="006160F3" w:rsidP="002E03EF">
      <w:pPr>
        <w:spacing w:after="240" w:line="480" w:lineRule="auto"/>
        <w:jc w:val="both"/>
        <w:rPr>
          <w:rFonts w:ascii="Times New Roman" w:hAnsi="Times New Roman" w:cs="Times New Roman"/>
          <w:spacing w:val="-2"/>
          <w:sz w:val="24"/>
        </w:rPr>
      </w:pPr>
      <w:r w:rsidRPr="005A7484">
        <w:rPr>
          <w:rFonts w:ascii="Times New Roman" w:hAnsi="Times New Roman" w:cs="Times New Roman"/>
          <w:spacing w:val="-2"/>
          <w:sz w:val="24"/>
        </w:rPr>
        <w:t xml:space="preserve">These individual household weights were then multiplied with the values of </w:t>
      </w:r>
      <w:r w:rsidR="001C767B" w:rsidRPr="005A7484">
        <w:rPr>
          <w:rFonts w:ascii="Times New Roman" w:hAnsi="Times New Roman" w:cs="Times New Roman"/>
          <w:spacing w:val="-2"/>
          <w:sz w:val="24"/>
        </w:rPr>
        <w:t xml:space="preserve">individual </w:t>
      </w:r>
      <w:r w:rsidRPr="005A7484">
        <w:rPr>
          <w:rFonts w:ascii="Times New Roman" w:hAnsi="Times New Roman" w:cs="Times New Roman"/>
          <w:spacing w:val="-2"/>
          <w:sz w:val="24"/>
        </w:rPr>
        <w:t xml:space="preserve">household opportunities </w:t>
      </w:r>
      <w:r w:rsidR="001C767B" w:rsidRPr="005A7484">
        <w:rPr>
          <w:rFonts w:ascii="Times New Roman" w:hAnsi="Times New Roman" w:cs="Times New Roman"/>
          <w:spacing w:val="-2"/>
          <w:sz w:val="24"/>
        </w:rPr>
        <w:t>and then summed up. The provincial and national coverages of each opportunity were then calculate</w:t>
      </w:r>
      <w:r w:rsidR="00D556F2" w:rsidRPr="005A7484">
        <w:rPr>
          <w:rFonts w:ascii="Times New Roman" w:hAnsi="Times New Roman" w:cs="Times New Roman"/>
          <w:spacing w:val="-2"/>
          <w:sz w:val="24"/>
        </w:rPr>
        <w:t>d</w:t>
      </w:r>
      <w:r w:rsidR="001C767B" w:rsidRPr="005A7484">
        <w:rPr>
          <w:rFonts w:ascii="Times New Roman" w:hAnsi="Times New Roman" w:cs="Times New Roman"/>
          <w:spacing w:val="-2"/>
          <w:sz w:val="24"/>
        </w:rPr>
        <w:t xml:space="preserve"> using the PSLM data</w:t>
      </w:r>
      <w:r w:rsidR="006A20D5" w:rsidRPr="005A7484">
        <w:rPr>
          <w:rFonts w:ascii="Times New Roman" w:hAnsi="Times New Roman" w:cs="Times New Roman"/>
          <w:spacing w:val="-2"/>
          <w:sz w:val="24"/>
        </w:rPr>
        <w:t>set</w:t>
      </w:r>
      <w:r w:rsidR="001C767B" w:rsidRPr="005A7484">
        <w:rPr>
          <w:rFonts w:ascii="Times New Roman" w:hAnsi="Times New Roman" w:cs="Times New Roman"/>
          <w:spacing w:val="-2"/>
          <w:sz w:val="24"/>
        </w:rPr>
        <w:t>. Then those coverages were used to calculate 1/2C and then finally the D-index. The values of the D-index and the overall coverage rates were then used in the formula for HOI to calculate opportunities. Separate calculations were performed to calculate provincial and national HOIs for each of the opportunities stated</w:t>
      </w:r>
      <w:r w:rsidR="006A20D5" w:rsidRPr="005A7484">
        <w:rPr>
          <w:rFonts w:ascii="Times New Roman" w:hAnsi="Times New Roman" w:cs="Times New Roman"/>
          <w:spacing w:val="-2"/>
          <w:sz w:val="24"/>
        </w:rPr>
        <w:t xml:space="preserve"> above</w:t>
      </w:r>
      <w:r w:rsidR="001C767B" w:rsidRPr="005A7484">
        <w:rPr>
          <w:rFonts w:ascii="Times New Roman" w:hAnsi="Times New Roman" w:cs="Times New Roman"/>
          <w:spacing w:val="-2"/>
          <w:sz w:val="24"/>
        </w:rPr>
        <w:t xml:space="preserve"> in table 1 to </w:t>
      </w:r>
      <w:r w:rsidR="0037492C" w:rsidRPr="005A7484">
        <w:rPr>
          <w:rFonts w:ascii="Times New Roman" w:hAnsi="Times New Roman" w:cs="Times New Roman"/>
          <w:spacing w:val="-2"/>
          <w:sz w:val="24"/>
        </w:rPr>
        <w:t>3</w:t>
      </w:r>
      <w:r w:rsidR="00A40BFC" w:rsidRPr="005A7484">
        <w:rPr>
          <w:rFonts w:ascii="Times New Roman" w:hAnsi="Times New Roman" w:cs="Times New Roman"/>
          <w:spacing w:val="-2"/>
          <w:sz w:val="24"/>
        </w:rPr>
        <w:t xml:space="preserve"> for the year 2014/15</w:t>
      </w:r>
      <w:r w:rsidR="006A20D5" w:rsidRPr="005A7484">
        <w:rPr>
          <w:rFonts w:ascii="Times New Roman" w:hAnsi="Times New Roman" w:cs="Times New Roman"/>
          <w:spacing w:val="-2"/>
          <w:sz w:val="24"/>
        </w:rPr>
        <w:t>. T</w:t>
      </w:r>
      <w:r w:rsidR="00A40BFC" w:rsidRPr="005A7484">
        <w:rPr>
          <w:rFonts w:ascii="Times New Roman" w:hAnsi="Times New Roman" w:cs="Times New Roman"/>
          <w:spacing w:val="-2"/>
          <w:sz w:val="24"/>
        </w:rPr>
        <w:t>he values for the index for the year 2007/08 are taken from Newman’s study.</w:t>
      </w:r>
    </w:p>
    <w:p w:rsidR="006A7ED2" w:rsidRPr="005A7484" w:rsidRDefault="006A7ED2" w:rsidP="002E03EF">
      <w:pPr>
        <w:pStyle w:val="Heading3"/>
        <w:spacing w:before="0" w:after="240" w:line="480" w:lineRule="auto"/>
        <w:rPr>
          <w:rFonts w:ascii="Times New Roman" w:hAnsi="Times New Roman" w:cs="Times New Roman"/>
          <w:b/>
          <w:color w:val="auto"/>
        </w:rPr>
      </w:pPr>
      <w:bookmarkStart w:id="30" w:name="_Toc5577284"/>
      <w:bookmarkStart w:id="31" w:name="_Toc20218980"/>
      <w:r w:rsidRPr="005A7484">
        <w:rPr>
          <w:rFonts w:ascii="Times New Roman" w:hAnsi="Times New Roman" w:cs="Times New Roman"/>
          <w:b/>
          <w:color w:val="auto"/>
        </w:rPr>
        <w:t>3.1.3</w:t>
      </w:r>
      <w:r w:rsidR="001E3F56">
        <w:rPr>
          <w:rFonts w:ascii="Times New Roman" w:hAnsi="Times New Roman" w:cs="Times New Roman"/>
          <w:b/>
          <w:color w:val="auto"/>
        </w:rPr>
        <w:t>.</w:t>
      </w:r>
      <w:r w:rsidRPr="005A7484">
        <w:rPr>
          <w:rFonts w:ascii="Times New Roman" w:hAnsi="Times New Roman" w:cs="Times New Roman"/>
          <w:b/>
          <w:color w:val="auto"/>
        </w:rPr>
        <w:t xml:space="preserve"> Specifications of </w:t>
      </w:r>
      <w:r w:rsidR="00E866A9" w:rsidRPr="005A7484">
        <w:rPr>
          <w:rFonts w:ascii="Times New Roman" w:hAnsi="Times New Roman" w:cs="Times New Roman"/>
          <w:b/>
          <w:color w:val="auto"/>
        </w:rPr>
        <w:t>Regression</w:t>
      </w:r>
      <w:r w:rsidRPr="005A7484">
        <w:rPr>
          <w:rFonts w:ascii="Times New Roman" w:hAnsi="Times New Roman" w:cs="Times New Roman"/>
          <w:b/>
          <w:color w:val="auto"/>
        </w:rPr>
        <w:t xml:space="preserve"> Model</w:t>
      </w:r>
      <w:bookmarkEnd w:id="30"/>
      <w:bookmarkEnd w:id="31"/>
    </w:p>
    <w:p w:rsidR="006A7ED2" w:rsidRPr="005A7484" w:rsidRDefault="006A7ED2" w:rsidP="002E03EF">
      <w:pPr>
        <w:spacing w:after="240" w:line="480" w:lineRule="auto"/>
        <w:jc w:val="both"/>
        <w:rPr>
          <w:rFonts w:ascii="Times New Roman" w:hAnsi="Times New Roman" w:cs="Times New Roman"/>
          <w:spacing w:val="-2"/>
          <w:sz w:val="24"/>
        </w:rPr>
      </w:pPr>
      <w:r w:rsidRPr="005A7484">
        <w:rPr>
          <w:rFonts w:ascii="Times New Roman" w:hAnsi="Times New Roman" w:cs="Times New Roman"/>
          <w:spacing w:val="-2"/>
          <w:sz w:val="24"/>
        </w:rPr>
        <w:t xml:space="preserve">Second part of the research calculates the </w:t>
      </w:r>
      <w:r w:rsidR="00C74DBA" w:rsidRPr="005A7484">
        <w:rPr>
          <w:rFonts w:ascii="Times New Roman" w:hAnsi="Times New Roman" w:cs="Times New Roman"/>
          <w:spacing w:val="-2"/>
          <w:sz w:val="24"/>
        </w:rPr>
        <w:t>effect</w:t>
      </w:r>
      <w:r w:rsidRPr="005A7484">
        <w:rPr>
          <w:rFonts w:ascii="Times New Roman" w:hAnsi="Times New Roman" w:cs="Times New Roman"/>
          <w:spacing w:val="-2"/>
          <w:sz w:val="24"/>
        </w:rPr>
        <w:t xml:space="preserve"> of each circumstance on coverage rates </w:t>
      </w:r>
      <w:r w:rsidR="00434F52" w:rsidRPr="005A7484">
        <w:rPr>
          <w:rFonts w:ascii="Times New Roman" w:hAnsi="Times New Roman" w:cs="Times New Roman"/>
          <w:spacing w:val="-2"/>
          <w:sz w:val="24"/>
        </w:rPr>
        <w:t>of different opportunities of each household</w:t>
      </w:r>
      <w:r w:rsidRPr="005A7484">
        <w:rPr>
          <w:rFonts w:ascii="Times New Roman" w:hAnsi="Times New Roman" w:cs="Times New Roman"/>
          <w:spacing w:val="-2"/>
          <w:sz w:val="24"/>
        </w:rPr>
        <w:t xml:space="preserve"> for 2014/15. Circumstances used in this research are stated in table </w:t>
      </w:r>
      <w:r w:rsidR="00627FA2" w:rsidRPr="005A7484">
        <w:rPr>
          <w:rFonts w:ascii="Times New Roman" w:hAnsi="Times New Roman" w:cs="Times New Roman"/>
          <w:spacing w:val="-2"/>
          <w:sz w:val="24"/>
        </w:rPr>
        <w:t>4</w:t>
      </w:r>
      <w:r w:rsidRPr="005A7484">
        <w:rPr>
          <w:rFonts w:ascii="Times New Roman" w:hAnsi="Times New Roman" w:cs="Times New Roman"/>
          <w:spacing w:val="-2"/>
          <w:sz w:val="24"/>
        </w:rPr>
        <w:t xml:space="preserve"> below. The purpose of this part of the research is to calculate how each of these circumstances (which a child is born into) </w:t>
      </w:r>
      <w:r w:rsidR="00627FA2" w:rsidRPr="005A7484">
        <w:rPr>
          <w:rFonts w:ascii="Times New Roman" w:hAnsi="Times New Roman" w:cs="Times New Roman"/>
          <w:spacing w:val="-2"/>
          <w:sz w:val="24"/>
        </w:rPr>
        <w:t>can affect</w:t>
      </w:r>
      <w:r w:rsidRPr="005A7484">
        <w:rPr>
          <w:rFonts w:ascii="Times New Roman" w:hAnsi="Times New Roman" w:cs="Times New Roman"/>
          <w:spacing w:val="-2"/>
          <w:sz w:val="24"/>
        </w:rPr>
        <w:t xml:space="preserve"> the access </w:t>
      </w:r>
      <w:r w:rsidR="00627FA2" w:rsidRPr="005A7484">
        <w:rPr>
          <w:rFonts w:ascii="Times New Roman" w:hAnsi="Times New Roman" w:cs="Times New Roman"/>
          <w:spacing w:val="-2"/>
          <w:sz w:val="24"/>
        </w:rPr>
        <w:t>to the coverage of their</w:t>
      </w:r>
      <w:r w:rsidRPr="005A7484">
        <w:rPr>
          <w:rFonts w:ascii="Times New Roman" w:hAnsi="Times New Roman" w:cs="Times New Roman"/>
          <w:spacing w:val="-2"/>
          <w:sz w:val="24"/>
        </w:rPr>
        <w:t xml:space="preserve"> opportunities.</w:t>
      </w:r>
    </w:p>
    <w:tbl>
      <w:tblPr>
        <w:tblStyle w:val="TableGrid"/>
        <w:tblW w:w="0" w:type="auto"/>
        <w:jc w:val="center"/>
        <w:tblLook w:val="04A0"/>
      </w:tblPr>
      <w:tblGrid>
        <w:gridCol w:w="8358"/>
        <w:gridCol w:w="7"/>
      </w:tblGrid>
      <w:tr w:rsidR="00E37F1E" w:rsidRPr="005A7484" w:rsidTr="00434F52">
        <w:trPr>
          <w:gridAfter w:val="1"/>
          <w:wAfter w:w="7" w:type="dxa"/>
          <w:jc w:val="center"/>
        </w:trPr>
        <w:tc>
          <w:tcPr>
            <w:tcW w:w="8358" w:type="dxa"/>
          </w:tcPr>
          <w:p w:rsidR="00434F52" w:rsidRPr="005A7484" w:rsidRDefault="00434F52" w:rsidP="00E37F1E">
            <w:pPr>
              <w:pStyle w:val="Heading5"/>
              <w:spacing w:line="360" w:lineRule="auto"/>
              <w:jc w:val="center"/>
              <w:outlineLvl w:val="4"/>
              <w:rPr>
                <w:rFonts w:ascii="Times New Roman" w:hAnsi="Times New Roman" w:cs="Times New Roman"/>
                <w:color w:val="auto"/>
                <w:sz w:val="24"/>
                <w:szCs w:val="24"/>
              </w:rPr>
            </w:pPr>
            <w:bookmarkStart w:id="32" w:name="_Toc12930573"/>
            <w:r w:rsidRPr="005A7484">
              <w:rPr>
                <w:rFonts w:ascii="Times New Roman" w:hAnsi="Times New Roman" w:cs="Times New Roman"/>
                <w:color w:val="auto"/>
                <w:sz w:val="24"/>
                <w:szCs w:val="24"/>
              </w:rPr>
              <w:t>Table 4: List of Circumstances for Regression Model</w:t>
            </w:r>
            <w:bookmarkEnd w:id="32"/>
          </w:p>
        </w:tc>
      </w:tr>
      <w:tr w:rsidR="00434F52" w:rsidRPr="005A7484" w:rsidTr="00434F52">
        <w:trPr>
          <w:jc w:val="center"/>
        </w:trPr>
        <w:tc>
          <w:tcPr>
            <w:tcW w:w="8365" w:type="dxa"/>
            <w:gridSpan w:val="2"/>
          </w:tcPr>
          <w:p w:rsidR="00434F52" w:rsidRPr="005A7484" w:rsidRDefault="00434F52" w:rsidP="00E37F1E">
            <w:pPr>
              <w:spacing w:line="360" w:lineRule="auto"/>
              <w:jc w:val="both"/>
              <w:rPr>
                <w:rFonts w:ascii="Times New Roman" w:hAnsi="Times New Roman" w:cs="Times New Roman"/>
                <w:sz w:val="24"/>
              </w:rPr>
            </w:pPr>
            <w:r w:rsidRPr="005A7484">
              <w:rPr>
                <w:rFonts w:ascii="Times New Roman" w:hAnsi="Times New Roman" w:cs="Times New Roman"/>
                <w:sz w:val="24"/>
              </w:rPr>
              <w:t>Household size (no. of individuals in a household)</w:t>
            </w:r>
          </w:p>
        </w:tc>
      </w:tr>
      <w:tr w:rsidR="00434F52" w:rsidRPr="005A7484" w:rsidTr="00434F52">
        <w:trPr>
          <w:jc w:val="center"/>
        </w:trPr>
        <w:tc>
          <w:tcPr>
            <w:tcW w:w="8365" w:type="dxa"/>
            <w:gridSpan w:val="2"/>
          </w:tcPr>
          <w:p w:rsidR="00434F52" w:rsidRPr="005A7484" w:rsidRDefault="00434F52" w:rsidP="00E37F1E">
            <w:pPr>
              <w:spacing w:line="360" w:lineRule="auto"/>
              <w:jc w:val="both"/>
              <w:rPr>
                <w:rFonts w:ascii="Times New Roman" w:hAnsi="Times New Roman" w:cs="Times New Roman"/>
                <w:sz w:val="24"/>
              </w:rPr>
            </w:pPr>
            <w:r w:rsidRPr="005A7484">
              <w:rPr>
                <w:rFonts w:ascii="Times New Roman" w:hAnsi="Times New Roman" w:cs="Times New Roman"/>
                <w:sz w:val="24"/>
              </w:rPr>
              <w:t>Gender of the household head (male or female)</w:t>
            </w:r>
          </w:p>
        </w:tc>
      </w:tr>
      <w:tr w:rsidR="00434F52" w:rsidRPr="005A7484" w:rsidTr="00434F52">
        <w:trPr>
          <w:jc w:val="center"/>
        </w:trPr>
        <w:tc>
          <w:tcPr>
            <w:tcW w:w="8365" w:type="dxa"/>
            <w:gridSpan w:val="2"/>
          </w:tcPr>
          <w:p w:rsidR="00434F52" w:rsidRPr="005A7484" w:rsidRDefault="00434F52" w:rsidP="00E37F1E">
            <w:pPr>
              <w:spacing w:line="360" w:lineRule="auto"/>
              <w:jc w:val="both"/>
              <w:rPr>
                <w:rFonts w:ascii="Times New Roman" w:hAnsi="Times New Roman" w:cs="Times New Roman"/>
                <w:sz w:val="24"/>
              </w:rPr>
            </w:pPr>
            <w:r w:rsidRPr="005A7484">
              <w:rPr>
                <w:rFonts w:ascii="Times New Roman" w:hAnsi="Times New Roman" w:cs="Times New Roman"/>
                <w:sz w:val="24"/>
              </w:rPr>
              <w:t>Dummy for Khyber Pakhtunkhwa (1=KP, 0=otherwise)</w:t>
            </w:r>
          </w:p>
        </w:tc>
      </w:tr>
      <w:tr w:rsidR="00434F52" w:rsidRPr="005A7484" w:rsidTr="00434F52">
        <w:trPr>
          <w:jc w:val="center"/>
        </w:trPr>
        <w:tc>
          <w:tcPr>
            <w:tcW w:w="8365" w:type="dxa"/>
            <w:gridSpan w:val="2"/>
          </w:tcPr>
          <w:p w:rsidR="00434F52" w:rsidRPr="005A7484" w:rsidRDefault="00434F52" w:rsidP="00E37F1E">
            <w:pPr>
              <w:spacing w:line="360" w:lineRule="auto"/>
              <w:jc w:val="both"/>
              <w:rPr>
                <w:rFonts w:ascii="Times New Roman" w:hAnsi="Times New Roman" w:cs="Times New Roman"/>
                <w:sz w:val="24"/>
              </w:rPr>
            </w:pPr>
            <w:r w:rsidRPr="005A7484">
              <w:rPr>
                <w:rFonts w:ascii="Times New Roman" w:hAnsi="Times New Roman" w:cs="Times New Roman"/>
                <w:sz w:val="24"/>
              </w:rPr>
              <w:t>Dummy for Punjab (1=Punjab, 0=otherwise)</w:t>
            </w:r>
          </w:p>
        </w:tc>
      </w:tr>
      <w:tr w:rsidR="00434F52" w:rsidRPr="005A7484" w:rsidTr="00434F52">
        <w:trPr>
          <w:jc w:val="center"/>
        </w:trPr>
        <w:tc>
          <w:tcPr>
            <w:tcW w:w="8365" w:type="dxa"/>
            <w:gridSpan w:val="2"/>
          </w:tcPr>
          <w:p w:rsidR="00434F52" w:rsidRPr="005A7484" w:rsidRDefault="00434F52" w:rsidP="00E37F1E">
            <w:pPr>
              <w:spacing w:line="360" w:lineRule="auto"/>
              <w:jc w:val="both"/>
              <w:rPr>
                <w:rFonts w:ascii="Times New Roman" w:hAnsi="Times New Roman" w:cs="Times New Roman"/>
                <w:sz w:val="24"/>
              </w:rPr>
            </w:pPr>
            <w:r w:rsidRPr="005A7484">
              <w:rPr>
                <w:rFonts w:ascii="Times New Roman" w:hAnsi="Times New Roman" w:cs="Times New Roman"/>
                <w:sz w:val="24"/>
              </w:rPr>
              <w:t>Dummy for Sindh (1=Si</w:t>
            </w:r>
            <w:r w:rsidR="00BA5FC9" w:rsidRPr="005A7484">
              <w:rPr>
                <w:rFonts w:ascii="Times New Roman" w:hAnsi="Times New Roman" w:cs="Times New Roman"/>
                <w:sz w:val="24"/>
              </w:rPr>
              <w:t>ndh, 0=otherwise)</w:t>
            </w:r>
          </w:p>
        </w:tc>
      </w:tr>
      <w:tr w:rsidR="00BA5FC9" w:rsidRPr="005A7484" w:rsidTr="00434F52">
        <w:trPr>
          <w:jc w:val="center"/>
        </w:trPr>
        <w:tc>
          <w:tcPr>
            <w:tcW w:w="8365" w:type="dxa"/>
            <w:gridSpan w:val="2"/>
          </w:tcPr>
          <w:p w:rsidR="00BA5FC9" w:rsidRPr="005A7484" w:rsidRDefault="00BA5FC9" w:rsidP="00E37F1E">
            <w:pPr>
              <w:spacing w:line="360" w:lineRule="auto"/>
              <w:jc w:val="both"/>
              <w:rPr>
                <w:rFonts w:ascii="Times New Roman" w:hAnsi="Times New Roman" w:cs="Times New Roman"/>
                <w:sz w:val="24"/>
              </w:rPr>
            </w:pPr>
            <w:r w:rsidRPr="005A7484">
              <w:rPr>
                <w:rFonts w:ascii="Times New Roman" w:hAnsi="Times New Roman" w:cs="Times New Roman"/>
                <w:sz w:val="24"/>
              </w:rPr>
              <w:t>Dummy for rural (1=rural, 0=otherwise)</w:t>
            </w:r>
          </w:p>
        </w:tc>
      </w:tr>
      <w:tr w:rsidR="00BA5FC9" w:rsidRPr="005A7484" w:rsidTr="00434F52">
        <w:trPr>
          <w:jc w:val="center"/>
        </w:trPr>
        <w:tc>
          <w:tcPr>
            <w:tcW w:w="8365" w:type="dxa"/>
            <w:gridSpan w:val="2"/>
          </w:tcPr>
          <w:p w:rsidR="00BA5FC9" w:rsidRPr="005A7484" w:rsidRDefault="00BA5FC9" w:rsidP="00E37F1E">
            <w:pPr>
              <w:spacing w:line="360" w:lineRule="auto"/>
              <w:jc w:val="both"/>
              <w:rPr>
                <w:rFonts w:ascii="Times New Roman" w:hAnsi="Times New Roman" w:cs="Times New Roman"/>
                <w:sz w:val="24"/>
              </w:rPr>
            </w:pPr>
            <w:r w:rsidRPr="005A7484">
              <w:rPr>
                <w:rFonts w:ascii="Times New Roman" w:hAnsi="Times New Roman" w:cs="Times New Roman"/>
                <w:sz w:val="24"/>
              </w:rPr>
              <w:t>Log of income per capita</w:t>
            </w:r>
          </w:p>
        </w:tc>
      </w:tr>
      <w:tr w:rsidR="00BA5FC9" w:rsidRPr="005A7484" w:rsidTr="00434F52">
        <w:trPr>
          <w:jc w:val="center"/>
        </w:trPr>
        <w:tc>
          <w:tcPr>
            <w:tcW w:w="8365" w:type="dxa"/>
            <w:gridSpan w:val="2"/>
          </w:tcPr>
          <w:p w:rsidR="00BA5FC9" w:rsidRPr="005A7484" w:rsidRDefault="00BA5FC9" w:rsidP="00E37F1E">
            <w:pPr>
              <w:spacing w:line="360" w:lineRule="auto"/>
              <w:jc w:val="both"/>
              <w:rPr>
                <w:rFonts w:ascii="Times New Roman" w:hAnsi="Times New Roman" w:cs="Times New Roman"/>
                <w:sz w:val="24"/>
              </w:rPr>
            </w:pPr>
            <w:r w:rsidRPr="005A7484">
              <w:rPr>
                <w:rFonts w:ascii="Times New Roman" w:hAnsi="Times New Roman" w:cs="Times New Roman"/>
                <w:sz w:val="24"/>
              </w:rPr>
              <w:lastRenderedPageBreak/>
              <w:t>Education of household head (1=literate, 0=otherwise)</w:t>
            </w:r>
          </w:p>
        </w:tc>
      </w:tr>
    </w:tbl>
    <w:p w:rsidR="006A7ED2" w:rsidRPr="005A7484" w:rsidRDefault="006A7ED2" w:rsidP="006A7ED2">
      <w:pPr>
        <w:spacing w:line="360" w:lineRule="auto"/>
        <w:jc w:val="both"/>
        <w:rPr>
          <w:rFonts w:ascii="Times New Roman" w:hAnsi="Times New Roman" w:cs="Times New Roman"/>
          <w:sz w:val="24"/>
        </w:rPr>
      </w:pPr>
    </w:p>
    <w:p w:rsidR="006A7ED2" w:rsidRPr="005A7484" w:rsidRDefault="006A7ED2"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For the calculation of the effect that each circumstance has on the access of </w:t>
      </w:r>
      <w:r w:rsidR="00434F52" w:rsidRPr="005A7484">
        <w:rPr>
          <w:rFonts w:ascii="Times New Roman" w:hAnsi="Times New Roman" w:cs="Times New Roman"/>
          <w:sz w:val="24"/>
        </w:rPr>
        <w:t>coverage rates of an opportunity</w:t>
      </w:r>
      <w:r w:rsidR="00627FA2" w:rsidRPr="005A7484">
        <w:rPr>
          <w:rFonts w:ascii="Times New Roman" w:hAnsi="Times New Roman" w:cs="Times New Roman"/>
          <w:sz w:val="24"/>
        </w:rPr>
        <w:t>the following</w:t>
      </w:r>
      <w:r w:rsidRPr="005A7484">
        <w:rPr>
          <w:rFonts w:ascii="Times New Roman" w:hAnsi="Times New Roman" w:cs="Times New Roman"/>
          <w:sz w:val="24"/>
        </w:rPr>
        <w:t xml:space="preserve"> regression model </w:t>
      </w:r>
      <w:r w:rsidR="00627FA2" w:rsidRPr="005A7484">
        <w:rPr>
          <w:rFonts w:ascii="Times New Roman" w:hAnsi="Times New Roman" w:cs="Times New Roman"/>
          <w:sz w:val="24"/>
        </w:rPr>
        <w:t>is</w:t>
      </w:r>
      <w:r w:rsidRPr="005A7484">
        <w:rPr>
          <w:rFonts w:ascii="Times New Roman" w:hAnsi="Times New Roman" w:cs="Times New Roman"/>
          <w:sz w:val="24"/>
        </w:rPr>
        <w:t xml:space="preserve"> used. </w:t>
      </w:r>
    </w:p>
    <w:p w:rsidR="006A7ED2" w:rsidRPr="005A7484" w:rsidRDefault="00BA5FC9" w:rsidP="002E03EF">
      <w:pPr>
        <w:spacing w:after="240" w:line="480" w:lineRule="auto"/>
        <w:jc w:val="both"/>
        <w:rPr>
          <w:rFonts w:ascii="Times New Roman" w:hAnsi="Times New Roman" w:cs="Times New Roman"/>
          <w:b/>
          <w:sz w:val="24"/>
        </w:rPr>
      </w:pPr>
      <w:r w:rsidRPr="005A7484">
        <w:rPr>
          <w:rFonts w:ascii="Times New Roman" w:hAnsi="Times New Roman" w:cs="Times New Roman"/>
          <w:b/>
          <w:sz w:val="24"/>
        </w:rPr>
        <w:t xml:space="preserve">Proposed </w:t>
      </w:r>
      <w:r w:rsidR="006A7ED2" w:rsidRPr="005A7484">
        <w:rPr>
          <w:rFonts w:ascii="Times New Roman" w:hAnsi="Times New Roman" w:cs="Times New Roman"/>
          <w:b/>
          <w:sz w:val="24"/>
        </w:rPr>
        <w:t>Regression Model:</w:t>
      </w:r>
    </w:p>
    <w:p w:rsidR="006A7ED2" w:rsidRPr="005A7484" w:rsidRDefault="00BA5FC9" w:rsidP="00BA5FC9">
      <w:pPr>
        <w:spacing w:line="360" w:lineRule="auto"/>
        <w:jc w:val="center"/>
        <w:rPr>
          <w:rFonts w:ascii="Times New Roman" w:hAnsi="Times New Roman" w:cs="Times New Roman"/>
          <w:sz w:val="24"/>
        </w:rPr>
      </w:pPr>
      <w:r w:rsidRPr="005A7484">
        <w:rPr>
          <w:rFonts w:ascii="Times New Roman" w:hAnsi="Times New Roman" w:cs="Times New Roman"/>
          <w:sz w:val="24"/>
        </w:rPr>
        <w:t>Coverage Rate of Opportunity</w:t>
      </w:r>
      <w:r w:rsidR="00025C21" w:rsidRPr="005A7484">
        <w:rPr>
          <w:rFonts w:ascii="Times New Roman" w:hAnsi="Times New Roman" w:cs="Times New Roman"/>
          <w:sz w:val="24"/>
        </w:rPr>
        <w:t xml:space="preserve"> (</w:t>
      </w:r>
      <w:r w:rsidR="00025C21" w:rsidRPr="005A7484">
        <w:rPr>
          <w:rFonts w:ascii="Times New Roman" w:hAnsi="Times New Roman" w:cs="Times New Roman"/>
          <w:i/>
          <w:iCs/>
          <w:sz w:val="24"/>
        </w:rPr>
        <w:t>i</w:t>
      </w:r>
      <w:r w:rsidR="00025C21" w:rsidRPr="005A7484">
        <w:rPr>
          <w:rFonts w:ascii="Times New Roman" w:hAnsi="Times New Roman" w:cs="Times New Roman"/>
          <w:sz w:val="24"/>
          <w:vertAlign w:val="superscript"/>
        </w:rPr>
        <w:t>th</w:t>
      </w:r>
      <w:r w:rsidR="00025C21" w:rsidRPr="005A7484">
        <w:rPr>
          <w:rFonts w:ascii="Times New Roman" w:hAnsi="Times New Roman" w:cs="Times New Roman"/>
          <w:sz w:val="24"/>
        </w:rPr>
        <w:t xml:space="preserve"> household)</w:t>
      </w:r>
      <w:r w:rsidRPr="005A7484">
        <w:rPr>
          <w:rFonts w:ascii="Times New Roman" w:hAnsi="Times New Roman" w:cs="Times New Roman"/>
          <w:sz w:val="24"/>
          <w:vertAlign w:val="subscript"/>
        </w:rPr>
        <w:t>(2014/15)</w:t>
      </w:r>
      <w:r w:rsidRPr="005A7484">
        <w:rPr>
          <w:rFonts w:ascii="Times New Roman" w:hAnsi="Times New Roman" w:cs="Times New Roman"/>
          <w:sz w:val="24"/>
        </w:rPr>
        <w:t xml:space="preserve"> = β</w:t>
      </w:r>
      <w:r w:rsidRPr="005A7484">
        <w:rPr>
          <w:rFonts w:ascii="Times New Roman" w:hAnsi="Times New Roman" w:cs="Times New Roman"/>
          <w:sz w:val="24"/>
          <w:vertAlign w:val="subscript"/>
        </w:rPr>
        <w:t>0</w:t>
      </w:r>
      <w:r w:rsidRPr="005A7484">
        <w:rPr>
          <w:rFonts w:ascii="Times New Roman" w:hAnsi="Times New Roman" w:cs="Times New Roman"/>
          <w:sz w:val="24"/>
        </w:rPr>
        <w:t xml:space="preserve"> +/- β</w:t>
      </w:r>
      <w:r w:rsidRPr="005A7484">
        <w:rPr>
          <w:rFonts w:ascii="Times New Roman" w:hAnsi="Times New Roman" w:cs="Times New Roman"/>
          <w:sz w:val="24"/>
          <w:vertAlign w:val="subscript"/>
        </w:rPr>
        <w:t>1</w:t>
      </w:r>
      <w:r w:rsidRPr="005A7484">
        <w:rPr>
          <w:rFonts w:ascii="Times New Roman" w:hAnsi="Times New Roman" w:cs="Times New Roman"/>
          <w:sz w:val="24"/>
        </w:rPr>
        <w:t>*HHS +/- β</w:t>
      </w:r>
      <w:r w:rsidRPr="005A7484">
        <w:rPr>
          <w:rFonts w:ascii="Times New Roman" w:hAnsi="Times New Roman" w:cs="Times New Roman"/>
          <w:sz w:val="24"/>
          <w:vertAlign w:val="subscript"/>
        </w:rPr>
        <w:t>2</w:t>
      </w:r>
      <w:r w:rsidRPr="005A7484">
        <w:rPr>
          <w:rFonts w:ascii="Times New Roman" w:hAnsi="Times New Roman" w:cs="Times New Roman"/>
          <w:sz w:val="24"/>
        </w:rPr>
        <w:t>*GHHH +/- β</w:t>
      </w:r>
      <w:r w:rsidRPr="005A7484">
        <w:rPr>
          <w:rFonts w:ascii="Times New Roman" w:hAnsi="Times New Roman" w:cs="Times New Roman"/>
          <w:sz w:val="24"/>
          <w:vertAlign w:val="subscript"/>
        </w:rPr>
        <w:t>3</w:t>
      </w:r>
      <w:r w:rsidRPr="005A7484">
        <w:rPr>
          <w:rFonts w:ascii="Times New Roman" w:hAnsi="Times New Roman" w:cs="Times New Roman"/>
          <w:sz w:val="24"/>
        </w:rPr>
        <w:t>*DKP +/- β</w:t>
      </w:r>
      <w:r w:rsidRPr="005A7484">
        <w:rPr>
          <w:rFonts w:ascii="Times New Roman" w:hAnsi="Times New Roman" w:cs="Times New Roman"/>
          <w:sz w:val="24"/>
          <w:vertAlign w:val="subscript"/>
        </w:rPr>
        <w:t>4</w:t>
      </w:r>
      <w:r w:rsidRPr="005A7484">
        <w:rPr>
          <w:rFonts w:ascii="Times New Roman" w:hAnsi="Times New Roman" w:cs="Times New Roman"/>
          <w:sz w:val="24"/>
        </w:rPr>
        <w:t>*DP</w:t>
      </w:r>
      <w:r w:rsidR="00C65BF7" w:rsidRPr="005A7484">
        <w:rPr>
          <w:rFonts w:ascii="Times New Roman" w:hAnsi="Times New Roman" w:cs="Times New Roman"/>
          <w:sz w:val="24"/>
        </w:rPr>
        <w:t>B</w:t>
      </w:r>
      <w:r w:rsidRPr="005A7484">
        <w:rPr>
          <w:rFonts w:ascii="Times New Roman" w:hAnsi="Times New Roman" w:cs="Times New Roman"/>
          <w:sz w:val="24"/>
        </w:rPr>
        <w:t xml:space="preserve"> +/- β</w:t>
      </w:r>
      <w:r w:rsidRPr="005A7484">
        <w:rPr>
          <w:rFonts w:ascii="Times New Roman" w:hAnsi="Times New Roman" w:cs="Times New Roman"/>
          <w:sz w:val="24"/>
          <w:vertAlign w:val="subscript"/>
        </w:rPr>
        <w:t>5</w:t>
      </w:r>
      <w:r w:rsidRPr="005A7484">
        <w:rPr>
          <w:rFonts w:ascii="Times New Roman" w:hAnsi="Times New Roman" w:cs="Times New Roman"/>
          <w:sz w:val="24"/>
        </w:rPr>
        <w:t>*DS</w:t>
      </w:r>
      <w:r w:rsidR="00C65BF7" w:rsidRPr="005A7484">
        <w:rPr>
          <w:rFonts w:ascii="Times New Roman" w:hAnsi="Times New Roman" w:cs="Times New Roman"/>
          <w:sz w:val="24"/>
        </w:rPr>
        <w:t>D</w:t>
      </w:r>
      <w:r w:rsidRPr="005A7484">
        <w:rPr>
          <w:rFonts w:ascii="Times New Roman" w:hAnsi="Times New Roman" w:cs="Times New Roman"/>
          <w:sz w:val="24"/>
        </w:rPr>
        <w:t xml:space="preserve"> +/- β</w:t>
      </w:r>
      <w:r w:rsidRPr="005A7484">
        <w:rPr>
          <w:rFonts w:ascii="Times New Roman" w:hAnsi="Times New Roman" w:cs="Times New Roman"/>
          <w:sz w:val="24"/>
          <w:vertAlign w:val="subscript"/>
        </w:rPr>
        <w:t>6</w:t>
      </w:r>
      <w:r w:rsidRPr="005A7484">
        <w:rPr>
          <w:rFonts w:ascii="Times New Roman" w:hAnsi="Times New Roman" w:cs="Times New Roman"/>
          <w:sz w:val="24"/>
        </w:rPr>
        <w:t>*DRUR +/- β</w:t>
      </w:r>
      <w:r w:rsidRPr="005A7484">
        <w:rPr>
          <w:rFonts w:ascii="Times New Roman" w:hAnsi="Times New Roman" w:cs="Times New Roman"/>
          <w:sz w:val="24"/>
          <w:vertAlign w:val="subscript"/>
        </w:rPr>
        <w:t>7</w:t>
      </w:r>
      <w:r w:rsidRPr="005A7484">
        <w:rPr>
          <w:rFonts w:ascii="Times New Roman" w:hAnsi="Times New Roman" w:cs="Times New Roman"/>
          <w:sz w:val="24"/>
        </w:rPr>
        <w:t>*LNPC +/- β</w:t>
      </w:r>
      <w:r w:rsidRPr="005A7484">
        <w:rPr>
          <w:rFonts w:ascii="Times New Roman" w:hAnsi="Times New Roman" w:cs="Times New Roman"/>
          <w:sz w:val="24"/>
          <w:vertAlign w:val="subscript"/>
        </w:rPr>
        <w:t>8</w:t>
      </w:r>
      <w:r w:rsidRPr="005A7484">
        <w:rPr>
          <w:rFonts w:ascii="Times New Roman" w:hAnsi="Times New Roman" w:cs="Times New Roman"/>
          <w:sz w:val="24"/>
        </w:rPr>
        <w:t>*EHHH</w:t>
      </w:r>
      <w:r w:rsidR="006A7ED2" w:rsidRPr="005A7484">
        <w:rPr>
          <w:rFonts w:ascii="Times New Roman" w:hAnsi="Times New Roman" w:cs="Times New Roman"/>
          <w:sz w:val="24"/>
        </w:rPr>
        <w:t>+ ε</w:t>
      </w:r>
    </w:p>
    <w:p w:rsidR="006A7ED2" w:rsidRPr="005A7484" w:rsidRDefault="00025C21"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Coverage rates of opportunities</w:t>
      </w:r>
      <w:r w:rsidR="006A7ED2" w:rsidRPr="005A7484">
        <w:rPr>
          <w:rFonts w:ascii="Times New Roman" w:hAnsi="Times New Roman" w:cs="Times New Roman"/>
          <w:sz w:val="24"/>
        </w:rPr>
        <w:t xml:space="preserve"> of each household denoted by </w:t>
      </w:r>
      <w:r w:rsidR="006A7ED2" w:rsidRPr="005A7484">
        <w:rPr>
          <w:rFonts w:ascii="Times New Roman" w:hAnsi="Times New Roman" w:cs="Times New Roman"/>
          <w:i/>
          <w:sz w:val="24"/>
        </w:rPr>
        <w:t>i</w:t>
      </w:r>
      <w:r w:rsidR="006A7ED2" w:rsidRPr="005A7484">
        <w:rPr>
          <w:rFonts w:ascii="Times New Roman" w:hAnsi="Times New Roman" w:cs="Times New Roman"/>
          <w:i/>
          <w:sz w:val="24"/>
          <w:vertAlign w:val="superscript"/>
        </w:rPr>
        <w:t>th</w:t>
      </w:r>
      <w:r w:rsidR="006A7ED2" w:rsidRPr="005A7484">
        <w:rPr>
          <w:rFonts w:ascii="Times New Roman" w:hAnsi="Times New Roman" w:cs="Times New Roman"/>
          <w:sz w:val="24"/>
        </w:rPr>
        <w:t xml:space="preserve"> household </w:t>
      </w:r>
      <w:r w:rsidRPr="005A7484">
        <w:rPr>
          <w:rFonts w:ascii="Times New Roman" w:hAnsi="Times New Roman" w:cs="Times New Roman"/>
          <w:sz w:val="24"/>
        </w:rPr>
        <w:t>are</w:t>
      </w:r>
      <w:r w:rsidR="006A7ED2" w:rsidRPr="005A7484">
        <w:rPr>
          <w:rFonts w:ascii="Times New Roman" w:hAnsi="Times New Roman" w:cs="Times New Roman"/>
          <w:sz w:val="24"/>
        </w:rPr>
        <w:t xml:space="preserve"> taken as the dependent variable, and independent variables include all the circumstances: household size</w:t>
      </w:r>
      <w:r w:rsidRPr="005A7484">
        <w:rPr>
          <w:rFonts w:ascii="Times New Roman" w:hAnsi="Times New Roman" w:cs="Times New Roman"/>
          <w:sz w:val="24"/>
        </w:rPr>
        <w:t xml:space="preserve">, which is </w:t>
      </w:r>
      <w:r w:rsidR="006A7ED2" w:rsidRPr="005A7484">
        <w:rPr>
          <w:rFonts w:ascii="Times New Roman" w:hAnsi="Times New Roman" w:cs="Times New Roman"/>
          <w:sz w:val="24"/>
        </w:rPr>
        <w:t>measured by the number of individuals living in a house</w:t>
      </w:r>
      <w:r w:rsidRPr="005A7484">
        <w:rPr>
          <w:rFonts w:ascii="Times New Roman" w:hAnsi="Times New Roman" w:cs="Times New Roman"/>
          <w:sz w:val="24"/>
        </w:rPr>
        <w:t>.Then a dummy variable is taken for the g</w:t>
      </w:r>
      <w:r w:rsidR="006A7ED2" w:rsidRPr="005A7484">
        <w:rPr>
          <w:rFonts w:ascii="Times New Roman" w:hAnsi="Times New Roman" w:cs="Times New Roman"/>
          <w:sz w:val="24"/>
        </w:rPr>
        <w:t>ender of the head of the household</w:t>
      </w:r>
      <w:r w:rsidRPr="005A7484">
        <w:rPr>
          <w:rFonts w:ascii="Times New Roman" w:hAnsi="Times New Roman" w:cs="Times New Roman"/>
          <w:sz w:val="24"/>
        </w:rPr>
        <w:t xml:space="preserve">, which is </w:t>
      </w:r>
      <w:r w:rsidR="006A7ED2" w:rsidRPr="005A7484">
        <w:rPr>
          <w:rFonts w:ascii="Times New Roman" w:hAnsi="Times New Roman" w:cs="Times New Roman"/>
          <w:sz w:val="24"/>
        </w:rPr>
        <w:t>male or female</w:t>
      </w:r>
      <w:r w:rsidRPr="005A7484">
        <w:rPr>
          <w:rFonts w:ascii="Times New Roman" w:hAnsi="Times New Roman" w:cs="Times New Roman"/>
          <w:sz w:val="24"/>
        </w:rPr>
        <w:t>.</w:t>
      </w:r>
      <w:r w:rsidR="00553EDD" w:rsidRPr="005A7484">
        <w:rPr>
          <w:rFonts w:ascii="Times New Roman" w:hAnsi="Times New Roman" w:cs="Times New Roman"/>
          <w:sz w:val="24"/>
        </w:rPr>
        <w:t xml:space="preserve"> Dummy variables for provinces are taken (denoted with DKP, DPB and DSD) to see which province has better coverages, compared to the rest. Dummy variable for rural and urban areas is also taken in-order to provide a better understanding and to see which segments need improvement. Log of income is used in the regression to identify the percentage of change income can bring in the coverage rates. </w:t>
      </w:r>
      <w:r w:rsidR="00C74DBA" w:rsidRPr="005A7484">
        <w:rPr>
          <w:rFonts w:ascii="Times New Roman" w:hAnsi="Times New Roman" w:cs="Times New Roman"/>
          <w:sz w:val="24"/>
        </w:rPr>
        <w:t>Finally,</w:t>
      </w:r>
      <w:r w:rsidR="00553EDD" w:rsidRPr="005A7484">
        <w:rPr>
          <w:rFonts w:ascii="Times New Roman" w:hAnsi="Times New Roman" w:cs="Times New Roman"/>
          <w:sz w:val="24"/>
        </w:rPr>
        <w:t xml:space="preserve"> a</w:t>
      </w:r>
      <w:r w:rsidRPr="005A7484">
        <w:rPr>
          <w:rFonts w:ascii="Times New Roman" w:hAnsi="Times New Roman" w:cs="Times New Roman"/>
          <w:sz w:val="24"/>
        </w:rPr>
        <w:t xml:space="preserve">nother dummy variable for </w:t>
      </w:r>
      <w:r w:rsidR="006A7ED2" w:rsidRPr="005A7484">
        <w:rPr>
          <w:rFonts w:ascii="Times New Roman" w:hAnsi="Times New Roman" w:cs="Times New Roman"/>
          <w:sz w:val="24"/>
        </w:rPr>
        <w:t>education</w:t>
      </w:r>
      <w:r w:rsidRPr="005A7484">
        <w:rPr>
          <w:rFonts w:ascii="Times New Roman" w:hAnsi="Times New Roman" w:cs="Times New Roman"/>
          <w:sz w:val="24"/>
        </w:rPr>
        <w:t xml:space="preserve"> of the head of the householdis used, </w:t>
      </w:r>
      <w:r w:rsidR="006A7ED2" w:rsidRPr="005A7484">
        <w:rPr>
          <w:rFonts w:ascii="Times New Roman" w:hAnsi="Times New Roman" w:cs="Times New Roman"/>
          <w:sz w:val="24"/>
        </w:rPr>
        <w:t xml:space="preserve">measured </w:t>
      </w:r>
      <w:r w:rsidRPr="005A7484">
        <w:rPr>
          <w:rFonts w:ascii="Times New Roman" w:hAnsi="Times New Roman" w:cs="Times New Roman"/>
          <w:sz w:val="24"/>
        </w:rPr>
        <w:t>asbeing literate or illiterate</w:t>
      </w:r>
      <w:r w:rsidR="006A7ED2" w:rsidRPr="005A7484">
        <w:rPr>
          <w:rFonts w:ascii="Times New Roman" w:hAnsi="Times New Roman" w:cs="Times New Roman"/>
          <w:sz w:val="24"/>
        </w:rPr>
        <w:t>. The error term is denoted by epsilon symbol.</w:t>
      </w:r>
    </w:p>
    <w:p w:rsidR="00E866A9" w:rsidRPr="005A7484" w:rsidRDefault="00E866A9"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Furthermore, </w:t>
      </w:r>
      <w:r w:rsidR="00045E06" w:rsidRPr="005A7484">
        <w:rPr>
          <w:rFonts w:ascii="Times New Roman" w:hAnsi="Times New Roman" w:cs="Times New Roman"/>
          <w:sz w:val="24"/>
        </w:rPr>
        <w:t>l</w:t>
      </w:r>
      <w:r w:rsidRPr="005A7484">
        <w:rPr>
          <w:rFonts w:ascii="Times New Roman" w:hAnsi="Times New Roman" w:cs="Times New Roman"/>
          <w:sz w:val="24"/>
        </w:rPr>
        <w:t>ogistic regressions are used where the depe</w:t>
      </w:r>
      <w:r w:rsidR="00045E06" w:rsidRPr="005A7484">
        <w:rPr>
          <w:rFonts w:ascii="Times New Roman" w:hAnsi="Times New Roman" w:cs="Times New Roman"/>
          <w:sz w:val="24"/>
        </w:rPr>
        <w:t>ndent variables are in binary form whereas for the variables that were not in binary</w:t>
      </w:r>
      <w:r w:rsidR="00045E06" w:rsidRPr="005A7484">
        <w:rPr>
          <w:rStyle w:val="FootnoteReference"/>
          <w:rFonts w:ascii="Times New Roman" w:hAnsi="Times New Roman" w:cs="Times New Roman"/>
          <w:sz w:val="24"/>
        </w:rPr>
        <w:footnoteReference w:id="6"/>
      </w:r>
      <w:r w:rsidR="00045E06" w:rsidRPr="005A7484">
        <w:rPr>
          <w:rFonts w:ascii="Times New Roman" w:hAnsi="Times New Roman" w:cs="Times New Roman"/>
          <w:sz w:val="24"/>
        </w:rPr>
        <w:t xml:space="preserve"> form, linear regressions are used.</w:t>
      </w:r>
    </w:p>
    <w:p w:rsidR="006A7ED2" w:rsidRPr="005A7484" w:rsidRDefault="006A7ED2"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 main reason for the calculation of this part of the research is to see how the factors that are exogenous to a child can affect the access </w:t>
      </w:r>
      <w:r w:rsidR="00C74DBA" w:rsidRPr="005A7484">
        <w:rPr>
          <w:rFonts w:ascii="Times New Roman" w:hAnsi="Times New Roman" w:cs="Times New Roman"/>
          <w:sz w:val="24"/>
        </w:rPr>
        <w:t>in their coverages</w:t>
      </w:r>
      <w:r w:rsidRPr="005A7484">
        <w:rPr>
          <w:rFonts w:ascii="Times New Roman" w:hAnsi="Times New Roman" w:cs="Times New Roman"/>
          <w:sz w:val="24"/>
        </w:rPr>
        <w:t xml:space="preserve">. This analysis is done </w:t>
      </w:r>
      <w:r w:rsidR="00C74DBA" w:rsidRPr="005A7484">
        <w:rPr>
          <w:rFonts w:ascii="Times New Roman" w:hAnsi="Times New Roman" w:cs="Times New Roman"/>
          <w:sz w:val="24"/>
        </w:rPr>
        <w:t xml:space="preserve">using the </w:t>
      </w:r>
      <w:r w:rsidR="00C74DBA" w:rsidRPr="005A7484">
        <w:rPr>
          <w:rFonts w:ascii="Times New Roman" w:hAnsi="Times New Roman" w:cs="Times New Roman"/>
          <w:sz w:val="24"/>
        </w:rPr>
        <w:lastRenderedPageBreak/>
        <w:t xml:space="preserve">same PSLM dataset used to calculate HOI in the first part of the research. </w:t>
      </w:r>
      <w:r w:rsidR="00357070">
        <w:rPr>
          <w:rFonts w:ascii="Times New Roman" w:hAnsi="Times New Roman" w:cs="Times New Roman"/>
          <w:sz w:val="24"/>
        </w:rPr>
        <w:t xml:space="preserve">The methodology used for the calculation of HOI and the circumstances used in the regression model are kept same as of the World Bank study </w:t>
      </w:r>
      <w:sdt>
        <w:sdtPr>
          <w:rPr>
            <w:rFonts w:ascii="Times New Roman" w:hAnsi="Times New Roman" w:cs="Times New Roman"/>
            <w:sz w:val="24"/>
          </w:rPr>
          <w:id w:val="-1911220110"/>
          <w:citation/>
        </w:sdtPr>
        <w:sdtContent>
          <w:r w:rsidR="00700608">
            <w:rPr>
              <w:rFonts w:ascii="Times New Roman" w:hAnsi="Times New Roman" w:cs="Times New Roman"/>
              <w:sz w:val="24"/>
            </w:rPr>
            <w:fldChar w:fldCharType="begin"/>
          </w:r>
          <w:r w:rsidR="00357070">
            <w:rPr>
              <w:rFonts w:ascii="Times New Roman" w:hAnsi="Times New Roman" w:cs="Times New Roman"/>
              <w:sz w:val="24"/>
            </w:rPr>
            <w:instrText xml:space="preserve"> CITATION New12 \l 1033 </w:instrText>
          </w:r>
          <w:r w:rsidR="00700608">
            <w:rPr>
              <w:rFonts w:ascii="Times New Roman" w:hAnsi="Times New Roman" w:cs="Times New Roman"/>
              <w:sz w:val="24"/>
            </w:rPr>
            <w:fldChar w:fldCharType="separate"/>
          </w:r>
          <w:r w:rsidR="008B17AF" w:rsidRPr="008B17AF">
            <w:rPr>
              <w:rFonts w:ascii="Times New Roman" w:hAnsi="Times New Roman" w:cs="Times New Roman"/>
              <w:noProof/>
              <w:sz w:val="24"/>
            </w:rPr>
            <w:t>(Newman, 2012)</w:t>
          </w:r>
          <w:r w:rsidR="00700608">
            <w:rPr>
              <w:rFonts w:ascii="Times New Roman" w:hAnsi="Times New Roman" w:cs="Times New Roman"/>
              <w:sz w:val="24"/>
            </w:rPr>
            <w:fldChar w:fldCharType="end"/>
          </w:r>
        </w:sdtContent>
      </w:sdt>
      <w:r w:rsidR="00357070">
        <w:rPr>
          <w:rFonts w:ascii="Times New Roman" w:hAnsi="Times New Roman" w:cs="Times New Roman"/>
          <w:sz w:val="24"/>
        </w:rPr>
        <w:t>.</w:t>
      </w:r>
    </w:p>
    <w:p w:rsidR="00785E26" w:rsidRPr="005A7484" w:rsidRDefault="00907A34" w:rsidP="002E03EF">
      <w:pPr>
        <w:pStyle w:val="Heading2"/>
        <w:spacing w:before="0" w:after="240" w:line="480" w:lineRule="auto"/>
        <w:rPr>
          <w:rFonts w:ascii="Times New Roman" w:hAnsi="Times New Roman" w:cs="Times New Roman"/>
          <w:b/>
          <w:color w:val="auto"/>
        </w:rPr>
      </w:pPr>
      <w:bookmarkStart w:id="33" w:name="_Toc20218981"/>
      <w:r w:rsidRPr="005A7484">
        <w:rPr>
          <w:rFonts w:ascii="Times New Roman" w:hAnsi="Times New Roman" w:cs="Times New Roman"/>
          <w:b/>
          <w:color w:val="auto"/>
        </w:rPr>
        <w:t>3.2</w:t>
      </w:r>
      <w:r w:rsidR="001E3F56">
        <w:rPr>
          <w:rFonts w:ascii="Times New Roman" w:hAnsi="Times New Roman" w:cs="Times New Roman"/>
          <w:b/>
          <w:color w:val="auto"/>
        </w:rPr>
        <w:t>.</w:t>
      </w:r>
      <w:r w:rsidRPr="005A7484">
        <w:rPr>
          <w:rFonts w:ascii="Times New Roman" w:hAnsi="Times New Roman" w:cs="Times New Roman"/>
          <w:b/>
          <w:color w:val="auto"/>
        </w:rPr>
        <w:t xml:space="preserve"> Data Sources</w:t>
      </w:r>
      <w:bookmarkEnd w:id="33"/>
    </w:p>
    <w:p w:rsidR="00907A34" w:rsidRPr="005A7484" w:rsidRDefault="00907A34" w:rsidP="00907A34">
      <w:pPr>
        <w:pStyle w:val="ListParagraph"/>
        <w:numPr>
          <w:ilvl w:val="0"/>
          <w:numId w:val="3"/>
        </w:numPr>
        <w:spacing w:line="360" w:lineRule="auto"/>
        <w:rPr>
          <w:rFonts w:ascii="Times New Roman" w:hAnsi="Times New Roman" w:cs="Times New Roman"/>
          <w:sz w:val="24"/>
        </w:rPr>
      </w:pPr>
      <w:r w:rsidRPr="005A7484">
        <w:rPr>
          <w:rFonts w:ascii="Times New Roman" w:hAnsi="Times New Roman" w:cs="Times New Roman"/>
          <w:sz w:val="24"/>
        </w:rPr>
        <w:t>World Bank datasets</w:t>
      </w:r>
    </w:p>
    <w:p w:rsidR="00907A34" w:rsidRPr="005A7484" w:rsidRDefault="00907A34" w:rsidP="00907A34">
      <w:pPr>
        <w:pStyle w:val="ListParagraph"/>
        <w:numPr>
          <w:ilvl w:val="0"/>
          <w:numId w:val="3"/>
        </w:numPr>
        <w:spacing w:line="360" w:lineRule="auto"/>
        <w:rPr>
          <w:rFonts w:ascii="Times New Roman" w:hAnsi="Times New Roman" w:cs="Times New Roman"/>
          <w:sz w:val="24"/>
        </w:rPr>
      </w:pPr>
      <w:r w:rsidRPr="005A7484">
        <w:rPr>
          <w:rFonts w:ascii="Times New Roman" w:hAnsi="Times New Roman" w:cs="Times New Roman"/>
          <w:sz w:val="24"/>
        </w:rPr>
        <w:t>Pakistan Social and Living Measurement Survey (PSLM)</w:t>
      </w:r>
    </w:p>
    <w:p w:rsidR="00907A34" w:rsidRPr="005A7484" w:rsidRDefault="00907A34" w:rsidP="00907A34">
      <w:pPr>
        <w:pStyle w:val="ListParagraph"/>
        <w:numPr>
          <w:ilvl w:val="0"/>
          <w:numId w:val="3"/>
        </w:numPr>
        <w:spacing w:line="360" w:lineRule="auto"/>
        <w:rPr>
          <w:rFonts w:ascii="Times New Roman" w:hAnsi="Times New Roman" w:cs="Times New Roman"/>
          <w:sz w:val="24"/>
        </w:rPr>
      </w:pPr>
      <w:r w:rsidRPr="005A7484">
        <w:rPr>
          <w:rFonts w:ascii="Times New Roman" w:hAnsi="Times New Roman" w:cs="Times New Roman"/>
          <w:sz w:val="24"/>
        </w:rPr>
        <w:t>United Nations datasets</w:t>
      </w:r>
    </w:p>
    <w:p w:rsidR="00907A34" w:rsidRPr="005A7484" w:rsidRDefault="00907A34" w:rsidP="00907A34">
      <w:pPr>
        <w:pStyle w:val="ListParagraph"/>
        <w:numPr>
          <w:ilvl w:val="0"/>
          <w:numId w:val="3"/>
        </w:numPr>
        <w:spacing w:line="360" w:lineRule="auto"/>
        <w:rPr>
          <w:rFonts w:ascii="Times New Roman" w:hAnsi="Times New Roman" w:cs="Times New Roman"/>
          <w:sz w:val="24"/>
        </w:rPr>
      </w:pPr>
      <w:r w:rsidRPr="005A7484">
        <w:rPr>
          <w:rFonts w:ascii="Times New Roman" w:hAnsi="Times New Roman" w:cs="Times New Roman"/>
          <w:sz w:val="24"/>
        </w:rPr>
        <w:t>Human Development Reports</w:t>
      </w:r>
    </w:p>
    <w:p w:rsidR="00907A34" w:rsidRPr="005A7484" w:rsidRDefault="00907A34" w:rsidP="00907A34">
      <w:pPr>
        <w:pStyle w:val="ListParagraph"/>
        <w:numPr>
          <w:ilvl w:val="0"/>
          <w:numId w:val="3"/>
        </w:numPr>
        <w:spacing w:line="360" w:lineRule="auto"/>
        <w:rPr>
          <w:rFonts w:ascii="Times New Roman" w:hAnsi="Times New Roman" w:cs="Times New Roman"/>
          <w:sz w:val="24"/>
        </w:rPr>
      </w:pPr>
      <w:r w:rsidRPr="005A7484">
        <w:rPr>
          <w:rFonts w:ascii="Times New Roman" w:hAnsi="Times New Roman" w:cs="Times New Roman"/>
          <w:sz w:val="24"/>
        </w:rPr>
        <w:t>Population Census</w:t>
      </w:r>
    </w:p>
    <w:p w:rsidR="00E96783" w:rsidRPr="005A7484" w:rsidRDefault="00E96783" w:rsidP="005629DB">
      <w:pPr>
        <w:spacing w:line="360" w:lineRule="auto"/>
        <w:rPr>
          <w:rFonts w:ascii="Times New Roman" w:hAnsi="Times New Roman" w:cs="Times New Roman"/>
        </w:rPr>
      </w:pPr>
      <w:r w:rsidRPr="005A7484">
        <w:rPr>
          <w:rFonts w:ascii="Times New Roman" w:hAnsi="Times New Roman" w:cs="Times New Roman"/>
        </w:rPr>
        <w:br w:type="page"/>
      </w:r>
    </w:p>
    <w:p w:rsidR="00FD5753" w:rsidRPr="00280961" w:rsidRDefault="001155C4" w:rsidP="002E03EF">
      <w:pPr>
        <w:pStyle w:val="Heading1"/>
        <w:spacing w:before="0" w:after="240" w:line="480" w:lineRule="auto"/>
        <w:ind w:left="720"/>
        <w:jc w:val="center"/>
        <w:rPr>
          <w:rFonts w:ascii="Times New Roman" w:hAnsi="Times New Roman" w:cs="Times New Roman"/>
          <w:color w:val="auto"/>
          <w:szCs w:val="24"/>
        </w:rPr>
      </w:pPr>
      <w:bookmarkStart w:id="34" w:name="_Toc20218982"/>
      <w:r w:rsidRPr="00280961">
        <w:rPr>
          <w:rFonts w:ascii="Times New Roman" w:hAnsi="Times New Roman" w:cs="Times New Roman"/>
          <w:color w:val="auto"/>
          <w:szCs w:val="24"/>
        </w:rPr>
        <w:lastRenderedPageBreak/>
        <w:t xml:space="preserve">Part IV: </w:t>
      </w:r>
      <w:r w:rsidR="00907A34" w:rsidRPr="00280961">
        <w:rPr>
          <w:rFonts w:ascii="Times New Roman" w:hAnsi="Times New Roman" w:cs="Times New Roman"/>
          <w:color w:val="auto"/>
          <w:szCs w:val="24"/>
        </w:rPr>
        <w:t xml:space="preserve">Empirical </w:t>
      </w:r>
      <w:r w:rsidR="00E96783" w:rsidRPr="00280961">
        <w:rPr>
          <w:rFonts w:ascii="Times New Roman" w:hAnsi="Times New Roman" w:cs="Times New Roman"/>
          <w:color w:val="auto"/>
          <w:szCs w:val="24"/>
        </w:rPr>
        <w:t>Analysis</w:t>
      </w:r>
      <w:bookmarkEnd w:id="34"/>
    </w:p>
    <w:p w:rsidR="00514E1D" w:rsidRPr="005A7484" w:rsidRDefault="00514E1D"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Study conducted by Newman overviewed the implementation of the 18</w:t>
      </w:r>
      <w:r w:rsidRPr="005A7484">
        <w:rPr>
          <w:rFonts w:ascii="Times New Roman" w:hAnsi="Times New Roman" w:cs="Times New Roman"/>
          <w:sz w:val="24"/>
          <w:szCs w:val="24"/>
          <w:vertAlign w:val="superscript"/>
        </w:rPr>
        <w:t>th</w:t>
      </w:r>
      <w:r w:rsidRPr="005A7484">
        <w:rPr>
          <w:rFonts w:ascii="Times New Roman" w:hAnsi="Times New Roman" w:cs="Times New Roman"/>
          <w:sz w:val="24"/>
          <w:szCs w:val="24"/>
        </w:rPr>
        <w:t xml:space="preserve"> amendment in Pakistan. Newman tried to analyze how the devolution of power</w:t>
      </w:r>
      <w:r w:rsidR="00ED7BA8" w:rsidRPr="005A7484">
        <w:rPr>
          <w:rFonts w:ascii="Times New Roman" w:hAnsi="Times New Roman" w:cs="Times New Roman"/>
          <w:sz w:val="24"/>
          <w:szCs w:val="24"/>
        </w:rPr>
        <w:t xml:space="preserve"> from a national</w:t>
      </w:r>
      <w:r w:rsidRPr="005A7484">
        <w:rPr>
          <w:rFonts w:ascii="Times New Roman" w:hAnsi="Times New Roman" w:cs="Times New Roman"/>
          <w:sz w:val="24"/>
          <w:szCs w:val="24"/>
        </w:rPr>
        <w:t xml:space="preserve"> to provincial form of governments had an impact on the opportunities. Back when Newman conducted the study it was premature to give an overview of </w:t>
      </w:r>
      <w:r w:rsidR="00ED7BA8" w:rsidRPr="005A7484">
        <w:rPr>
          <w:rFonts w:ascii="Times New Roman" w:hAnsi="Times New Roman" w:cs="Times New Roman"/>
          <w:sz w:val="24"/>
          <w:szCs w:val="24"/>
        </w:rPr>
        <w:t xml:space="preserve">the impact that devolution of power had on opportunities as Newman’s study incorporates the stretch which was right around the time </w:t>
      </w:r>
      <w:r w:rsidR="000E57D9" w:rsidRPr="005A7484">
        <w:rPr>
          <w:rFonts w:ascii="Times New Roman" w:hAnsi="Times New Roman" w:cs="Times New Roman"/>
          <w:sz w:val="24"/>
          <w:szCs w:val="24"/>
        </w:rPr>
        <w:t>transfer</w:t>
      </w:r>
      <w:r w:rsidR="00ED7BA8" w:rsidRPr="005A7484">
        <w:rPr>
          <w:rFonts w:ascii="Times New Roman" w:hAnsi="Times New Roman" w:cs="Times New Roman"/>
          <w:sz w:val="24"/>
          <w:szCs w:val="24"/>
        </w:rPr>
        <w:t xml:space="preserve"> of power happened. As stated above, although not the primary purpose </w:t>
      </w:r>
      <w:r w:rsidR="00663DC1" w:rsidRPr="005A7484">
        <w:rPr>
          <w:rFonts w:ascii="Times New Roman" w:hAnsi="Times New Roman" w:cs="Times New Roman"/>
          <w:sz w:val="24"/>
          <w:szCs w:val="24"/>
        </w:rPr>
        <w:t xml:space="preserve">of this research but it will give a </w:t>
      </w:r>
      <w:r w:rsidR="007958A7" w:rsidRPr="005A7484">
        <w:rPr>
          <w:rFonts w:ascii="Times New Roman" w:hAnsi="Times New Roman" w:cs="Times New Roman"/>
          <w:sz w:val="24"/>
          <w:szCs w:val="24"/>
        </w:rPr>
        <w:t xml:space="preserve">much </w:t>
      </w:r>
      <w:r w:rsidR="00663DC1" w:rsidRPr="005A7484">
        <w:rPr>
          <w:rFonts w:ascii="Times New Roman" w:hAnsi="Times New Roman" w:cs="Times New Roman"/>
          <w:sz w:val="24"/>
          <w:szCs w:val="24"/>
        </w:rPr>
        <w:t>better understanding of how the provision of opportunities shaped long (</w:t>
      </w:r>
      <w:r w:rsidR="000E57D9" w:rsidRPr="005A7484">
        <w:rPr>
          <w:rFonts w:ascii="Times New Roman" w:hAnsi="Times New Roman" w:cs="Times New Roman"/>
          <w:sz w:val="24"/>
          <w:szCs w:val="24"/>
        </w:rPr>
        <w:t>7</w:t>
      </w:r>
      <w:r w:rsidR="007958A7" w:rsidRPr="005A7484">
        <w:rPr>
          <w:rFonts w:ascii="Times New Roman" w:hAnsi="Times New Roman" w:cs="Times New Roman"/>
          <w:sz w:val="24"/>
          <w:szCs w:val="24"/>
        </w:rPr>
        <w:t xml:space="preserve"> years) after the bill was passed. The main purpose of this research is to give </w:t>
      </w:r>
      <w:r w:rsidR="00346332" w:rsidRPr="005A7484">
        <w:rPr>
          <w:rFonts w:ascii="Times New Roman" w:hAnsi="Times New Roman" w:cs="Times New Roman"/>
          <w:sz w:val="24"/>
          <w:szCs w:val="24"/>
        </w:rPr>
        <w:t>abrilliant</w:t>
      </w:r>
      <w:r w:rsidR="007958A7" w:rsidRPr="005A7484">
        <w:rPr>
          <w:rFonts w:ascii="Times New Roman" w:hAnsi="Times New Roman" w:cs="Times New Roman"/>
          <w:sz w:val="24"/>
          <w:szCs w:val="24"/>
        </w:rPr>
        <w:t xml:space="preserve"> baseline of </w:t>
      </w:r>
      <w:r w:rsidR="00346332" w:rsidRPr="005A7484">
        <w:rPr>
          <w:rFonts w:ascii="Times New Roman" w:hAnsi="Times New Roman" w:cs="Times New Roman"/>
          <w:sz w:val="24"/>
          <w:szCs w:val="24"/>
        </w:rPr>
        <w:t>distribution</w:t>
      </w:r>
      <w:r w:rsidR="007958A7" w:rsidRPr="005A7484">
        <w:rPr>
          <w:rFonts w:ascii="Times New Roman" w:hAnsi="Times New Roman" w:cs="Times New Roman"/>
          <w:sz w:val="24"/>
          <w:szCs w:val="24"/>
        </w:rPr>
        <w:t xml:space="preserve"> of opportunities </w:t>
      </w:r>
      <w:r w:rsidR="00E6708F" w:rsidRPr="005A7484">
        <w:rPr>
          <w:rFonts w:ascii="Times New Roman" w:hAnsi="Times New Roman" w:cs="Times New Roman"/>
          <w:sz w:val="24"/>
          <w:szCs w:val="24"/>
        </w:rPr>
        <w:t xml:space="preserve">available </w:t>
      </w:r>
      <w:r w:rsidR="007958A7" w:rsidRPr="005A7484">
        <w:rPr>
          <w:rFonts w:ascii="Times New Roman" w:hAnsi="Times New Roman" w:cs="Times New Roman"/>
          <w:sz w:val="24"/>
          <w:szCs w:val="24"/>
        </w:rPr>
        <w:t>to the children of Pakistan in recent times</w:t>
      </w:r>
      <w:r w:rsidR="00346332" w:rsidRPr="005A7484">
        <w:rPr>
          <w:rFonts w:ascii="Times New Roman" w:hAnsi="Times New Roman" w:cs="Times New Roman"/>
          <w:sz w:val="24"/>
          <w:szCs w:val="24"/>
        </w:rPr>
        <w:t xml:space="preserve">, and to see how different circumstances affect the provision of </w:t>
      </w:r>
      <w:r w:rsidR="008B602E" w:rsidRPr="005A7484">
        <w:rPr>
          <w:rFonts w:ascii="Times New Roman" w:hAnsi="Times New Roman" w:cs="Times New Roman"/>
          <w:sz w:val="24"/>
          <w:szCs w:val="24"/>
        </w:rPr>
        <w:t>coverages</w:t>
      </w:r>
      <w:r w:rsidR="00346332" w:rsidRPr="005A7484">
        <w:rPr>
          <w:rFonts w:ascii="Times New Roman" w:hAnsi="Times New Roman" w:cs="Times New Roman"/>
          <w:sz w:val="24"/>
          <w:szCs w:val="24"/>
        </w:rPr>
        <w:t xml:space="preserve"> in different areas of Pakistan.</w:t>
      </w:r>
    </w:p>
    <w:p w:rsidR="006139E9" w:rsidRPr="005A7484" w:rsidRDefault="006139E9"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Figure 1 to </w:t>
      </w:r>
      <w:r w:rsidR="006F3ED2" w:rsidRPr="005A7484">
        <w:rPr>
          <w:rFonts w:ascii="Times New Roman" w:hAnsi="Times New Roman" w:cs="Times New Roman"/>
          <w:sz w:val="24"/>
          <w:szCs w:val="24"/>
        </w:rPr>
        <w:t xml:space="preserve">18 </w:t>
      </w:r>
      <w:r w:rsidRPr="005A7484">
        <w:rPr>
          <w:rFonts w:ascii="Times New Roman" w:hAnsi="Times New Roman" w:cs="Times New Roman"/>
          <w:sz w:val="24"/>
          <w:szCs w:val="24"/>
        </w:rPr>
        <w:t xml:space="preserve">shows the coverage rates, HOI figures and penalties for different opportunities. The bar graphs show the values for </w:t>
      </w:r>
      <w:r w:rsidR="008628B9" w:rsidRPr="005A7484">
        <w:rPr>
          <w:rFonts w:ascii="Times New Roman" w:hAnsi="Times New Roman" w:cs="Times New Roman"/>
          <w:sz w:val="24"/>
          <w:szCs w:val="24"/>
        </w:rPr>
        <w:t>Pakistan</w:t>
      </w:r>
      <w:r w:rsidRPr="005A7484">
        <w:rPr>
          <w:rFonts w:ascii="Times New Roman" w:hAnsi="Times New Roman" w:cs="Times New Roman"/>
          <w:sz w:val="24"/>
          <w:szCs w:val="24"/>
        </w:rPr>
        <w:t xml:space="preserve"> and </w:t>
      </w:r>
      <w:r w:rsidR="008628B9" w:rsidRPr="005A7484">
        <w:rPr>
          <w:rFonts w:ascii="Times New Roman" w:hAnsi="Times New Roman" w:cs="Times New Roman"/>
          <w:sz w:val="24"/>
          <w:szCs w:val="24"/>
        </w:rPr>
        <w:t xml:space="preserve">its four </w:t>
      </w:r>
      <w:r w:rsidRPr="005A7484">
        <w:rPr>
          <w:rFonts w:ascii="Times New Roman" w:hAnsi="Times New Roman" w:cs="Times New Roman"/>
          <w:sz w:val="24"/>
          <w:szCs w:val="24"/>
        </w:rPr>
        <w:t>provinc</w:t>
      </w:r>
      <w:r w:rsidR="008628B9" w:rsidRPr="005A7484">
        <w:rPr>
          <w:rFonts w:ascii="Times New Roman" w:hAnsi="Times New Roman" w:cs="Times New Roman"/>
          <w:sz w:val="24"/>
          <w:szCs w:val="24"/>
        </w:rPr>
        <w:t>es</w:t>
      </w:r>
      <w:r w:rsidRPr="005A7484">
        <w:rPr>
          <w:rFonts w:ascii="Times New Roman" w:hAnsi="Times New Roman" w:cs="Times New Roman"/>
          <w:sz w:val="24"/>
          <w:szCs w:val="24"/>
        </w:rPr>
        <w:t xml:space="preserve">. In the case of Sindh, Karachi and other districts are separated from the analysis to eliminate any biases that might be of concern because of how densely populated the city of Karachi is and being the business center </w:t>
      </w:r>
      <w:r w:rsidR="008628B9" w:rsidRPr="005A7484">
        <w:rPr>
          <w:rFonts w:ascii="Times New Roman" w:hAnsi="Times New Roman" w:cs="Times New Roman"/>
          <w:sz w:val="24"/>
          <w:szCs w:val="24"/>
        </w:rPr>
        <w:t>as well as the biggest metropolis in Pakistan how it can influence the values of other areas from Sindh which are very different from Karachi.</w:t>
      </w:r>
    </w:p>
    <w:p w:rsidR="00B00E92" w:rsidRPr="005A7484" w:rsidRDefault="00B00E92"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The values calculated for coverage rates, HOIs and penalties are presented in the figures below. All of the figures carry a consistent theme throughout the research. </w:t>
      </w:r>
      <w:r w:rsidR="00CD65A7" w:rsidRPr="005A7484">
        <w:rPr>
          <w:rFonts w:ascii="Times New Roman" w:hAnsi="Times New Roman" w:cs="Times New Roman"/>
          <w:sz w:val="24"/>
          <w:szCs w:val="24"/>
        </w:rPr>
        <w:t>The values</w:t>
      </w:r>
      <w:r w:rsidRPr="005A7484">
        <w:rPr>
          <w:rFonts w:ascii="Times New Roman" w:hAnsi="Times New Roman" w:cs="Times New Roman"/>
          <w:sz w:val="24"/>
          <w:szCs w:val="24"/>
        </w:rPr>
        <w:t xml:space="preserve"> for the year 2007/08 are taken from Newman’s national and provincial studies </w:t>
      </w:r>
      <w:r w:rsidR="00CD65A7" w:rsidRPr="005A7484">
        <w:rPr>
          <w:rFonts w:ascii="Times New Roman" w:hAnsi="Times New Roman" w:cs="Times New Roman"/>
          <w:sz w:val="24"/>
          <w:szCs w:val="24"/>
        </w:rPr>
        <w:t xml:space="preserve">for Pakistan whereas values for the year 2014/15 are authors calculations. As represented by the legends in each figure; coverages are shown in the blue color, HOIs are shown in red and </w:t>
      </w:r>
      <w:r w:rsidR="008B602E" w:rsidRPr="005A7484">
        <w:rPr>
          <w:rFonts w:ascii="Times New Roman" w:hAnsi="Times New Roman" w:cs="Times New Roman"/>
          <w:sz w:val="24"/>
          <w:szCs w:val="24"/>
        </w:rPr>
        <w:t>p</w:t>
      </w:r>
      <w:r w:rsidR="00CD65A7" w:rsidRPr="005A7484">
        <w:rPr>
          <w:rFonts w:ascii="Times New Roman" w:hAnsi="Times New Roman" w:cs="Times New Roman"/>
          <w:sz w:val="24"/>
          <w:szCs w:val="24"/>
        </w:rPr>
        <w:t xml:space="preserve">enalties in green. For each </w:t>
      </w:r>
      <w:r w:rsidR="00CD65A7" w:rsidRPr="005A7484">
        <w:rPr>
          <w:rFonts w:ascii="Times New Roman" w:hAnsi="Times New Roman" w:cs="Times New Roman"/>
          <w:sz w:val="24"/>
          <w:szCs w:val="24"/>
        </w:rPr>
        <w:lastRenderedPageBreak/>
        <w:t xml:space="preserve">figure and each category, values for 2007/08 are presented first, then 2014/15 and lastly the change in both time periods is shown. </w:t>
      </w:r>
      <w:r w:rsidR="00802236" w:rsidRPr="005A7484">
        <w:rPr>
          <w:rFonts w:ascii="Times New Roman" w:hAnsi="Times New Roman" w:cs="Times New Roman"/>
          <w:sz w:val="24"/>
          <w:szCs w:val="24"/>
        </w:rPr>
        <w:t>Penalties under each head and each category is calculated by the differences in coverages and their respective HOIs. Whereas, c</w:t>
      </w:r>
      <w:r w:rsidR="00CD65A7" w:rsidRPr="005A7484">
        <w:rPr>
          <w:rFonts w:ascii="Times New Roman" w:hAnsi="Times New Roman" w:cs="Times New Roman"/>
          <w:sz w:val="24"/>
          <w:szCs w:val="24"/>
        </w:rPr>
        <w:t xml:space="preserve">hange under each category represents the positive or negative shift </w:t>
      </w:r>
      <w:r w:rsidR="00802236" w:rsidRPr="005A7484">
        <w:rPr>
          <w:rFonts w:ascii="Times New Roman" w:hAnsi="Times New Roman" w:cs="Times New Roman"/>
          <w:sz w:val="24"/>
          <w:szCs w:val="24"/>
        </w:rPr>
        <w:t xml:space="preserve">in the values of coverages, HOIs and penalties </w:t>
      </w:r>
      <w:r w:rsidR="00CD65A7" w:rsidRPr="005A7484">
        <w:rPr>
          <w:rFonts w:ascii="Times New Roman" w:hAnsi="Times New Roman" w:cs="Times New Roman"/>
          <w:sz w:val="24"/>
          <w:szCs w:val="24"/>
        </w:rPr>
        <w:t>from 2007/08 to 2014/15</w:t>
      </w:r>
      <w:r w:rsidR="00802236" w:rsidRPr="005A7484">
        <w:rPr>
          <w:rFonts w:ascii="Times New Roman" w:hAnsi="Times New Roman" w:cs="Times New Roman"/>
          <w:sz w:val="24"/>
          <w:szCs w:val="24"/>
        </w:rPr>
        <w:t>. The values for change carry the same color theme</w:t>
      </w:r>
      <w:r w:rsidR="004C7871" w:rsidRPr="005A7484">
        <w:rPr>
          <w:rFonts w:ascii="Times New Roman" w:hAnsi="Times New Roman" w:cs="Times New Roman"/>
          <w:sz w:val="24"/>
          <w:szCs w:val="24"/>
        </w:rPr>
        <w:t xml:space="preserve">; </w:t>
      </w:r>
      <w:r w:rsidR="00802236" w:rsidRPr="005A7484">
        <w:rPr>
          <w:rFonts w:ascii="Times New Roman" w:hAnsi="Times New Roman" w:cs="Times New Roman"/>
          <w:sz w:val="24"/>
          <w:szCs w:val="24"/>
        </w:rPr>
        <w:t>coverages are in blue, HOIs in red and penalties in green.</w:t>
      </w:r>
    </w:p>
    <w:p w:rsidR="005E0AE1" w:rsidRPr="005A7484" w:rsidRDefault="00F226CB" w:rsidP="00F226CB">
      <w:pPr>
        <w:pStyle w:val="Heading2"/>
        <w:spacing w:before="0" w:after="240" w:line="480" w:lineRule="auto"/>
        <w:rPr>
          <w:rFonts w:ascii="Times New Roman" w:hAnsi="Times New Roman" w:cs="Times New Roman"/>
          <w:b/>
          <w:color w:val="auto"/>
          <w:sz w:val="24"/>
          <w:szCs w:val="24"/>
        </w:rPr>
      </w:pPr>
      <w:bookmarkStart w:id="35" w:name="_Toc20218983"/>
      <w:r>
        <w:rPr>
          <w:rFonts w:ascii="Times New Roman" w:hAnsi="Times New Roman" w:cs="Times New Roman"/>
          <w:b/>
          <w:color w:val="auto"/>
          <w:sz w:val="24"/>
          <w:szCs w:val="24"/>
        </w:rPr>
        <w:t>4.1</w:t>
      </w:r>
      <w:r w:rsidR="001E3F56">
        <w:rPr>
          <w:rFonts w:ascii="Times New Roman" w:hAnsi="Times New Roman" w:cs="Times New Roman"/>
          <w:b/>
          <w:color w:val="auto"/>
          <w:sz w:val="24"/>
          <w:szCs w:val="24"/>
        </w:rPr>
        <w:t>.</w:t>
      </w:r>
      <w:r w:rsidR="005E0AE1" w:rsidRPr="005A7484">
        <w:rPr>
          <w:rFonts w:ascii="Times New Roman" w:hAnsi="Times New Roman" w:cs="Times New Roman"/>
          <w:b/>
          <w:color w:val="auto"/>
          <w:sz w:val="24"/>
          <w:szCs w:val="24"/>
        </w:rPr>
        <w:t>HOI Results for Education</w:t>
      </w:r>
      <w:bookmarkEnd w:id="35"/>
    </w:p>
    <w:p w:rsidR="004C7871" w:rsidRPr="005A7484" w:rsidRDefault="004C7871"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Figure 1 and 2 represents the coverages, HOIs and penalties for primary and secondary school enrollment. The graph of </w:t>
      </w:r>
      <w:r w:rsidR="004B002F" w:rsidRPr="005A7484">
        <w:rPr>
          <w:rFonts w:ascii="Times New Roman" w:hAnsi="Times New Roman" w:cs="Times New Roman"/>
          <w:sz w:val="24"/>
          <w:szCs w:val="24"/>
        </w:rPr>
        <w:t>Primary School Completion Rate (</w:t>
      </w:r>
      <w:r w:rsidR="000F7E76" w:rsidRPr="005A7484">
        <w:rPr>
          <w:rFonts w:ascii="Times New Roman" w:hAnsi="Times New Roman" w:cs="Times New Roman"/>
          <w:sz w:val="24"/>
          <w:szCs w:val="24"/>
        </w:rPr>
        <w:t>PCR</w:t>
      </w:r>
      <w:r w:rsidR="004B002F" w:rsidRPr="005A7484">
        <w:rPr>
          <w:rFonts w:ascii="Times New Roman" w:hAnsi="Times New Roman" w:cs="Times New Roman"/>
          <w:sz w:val="24"/>
          <w:szCs w:val="24"/>
        </w:rPr>
        <w:t>)</w:t>
      </w:r>
      <w:r w:rsidR="000F7E76" w:rsidRPr="005A7484">
        <w:rPr>
          <w:rFonts w:ascii="Times New Roman" w:hAnsi="Times New Roman" w:cs="Times New Roman"/>
          <w:sz w:val="24"/>
          <w:szCs w:val="24"/>
        </w:rPr>
        <w:t xml:space="preserve"> shows enrollment of children aged 6 to 10 while </w:t>
      </w:r>
      <w:r w:rsidR="004B002F" w:rsidRPr="005A7484">
        <w:rPr>
          <w:rFonts w:ascii="Times New Roman" w:hAnsi="Times New Roman" w:cs="Times New Roman"/>
          <w:sz w:val="24"/>
          <w:szCs w:val="24"/>
        </w:rPr>
        <w:t>Secondary School Completion Rate (</w:t>
      </w:r>
      <w:r w:rsidR="000F7E76" w:rsidRPr="005A7484">
        <w:rPr>
          <w:rFonts w:ascii="Times New Roman" w:hAnsi="Times New Roman" w:cs="Times New Roman"/>
          <w:sz w:val="24"/>
          <w:szCs w:val="24"/>
        </w:rPr>
        <w:t>SCR</w:t>
      </w:r>
      <w:r w:rsidR="004B002F" w:rsidRPr="005A7484">
        <w:rPr>
          <w:rFonts w:ascii="Times New Roman" w:hAnsi="Times New Roman" w:cs="Times New Roman"/>
          <w:sz w:val="24"/>
          <w:szCs w:val="24"/>
        </w:rPr>
        <w:t>)</w:t>
      </w:r>
      <w:r w:rsidR="000F7E76" w:rsidRPr="005A7484">
        <w:rPr>
          <w:rFonts w:ascii="Times New Roman" w:hAnsi="Times New Roman" w:cs="Times New Roman"/>
          <w:sz w:val="24"/>
          <w:szCs w:val="24"/>
        </w:rPr>
        <w:t xml:space="preserve"> shows the enrollment of children aged 11 to 15.</w:t>
      </w:r>
    </w:p>
    <w:p w:rsidR="00587C71" w:rsidRPr="005A7484" w:rsidRDefault="000F7E76"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There are quite a few points worth noting: greater equality of opportunity can be observed virtually across all provinces in PCR as compared to SCR. The graph for PCR shows improvements in the coverages and HOIs of all provinces with low penalties, which further confirms improvements in equality of opportunity because penalty show equality of opportunity between different groups in an area (i.e. province in this case)</w:t>
      </w:r>
      <w:r w:rsidR="00587C71" w:rsidRPr="005A7484">
        <w:rPr>
          <w:rFonts w:ascii="Times New Roman" w:hAnsi="Times New Roman" w:cs="Times New Roman"/>
          <w:sz w:val="24"/>
          <w:szCs w:val="24"/>
        </w:rPr>
        <w:t xml:space="preserve">. Hence, the lower the figure for penalty the lower the inequality. For the case of Sindh, the graph shows improved values for Karachi but poor values for the rest of the districts in Sindh and as for Baluchistan, even though it shows poor values (when compared to other provinces) </w:t>
      </w:r>
      <w:r w:rsidR="00A805CF" w:rsidRPr="005A7484">
        <w:rPr>
          <w:rFonts w:ascii="Times New Roman" w:hAnsi="Times New Roman" w:cs="Times New Roman"/>
          <w:sz w:val="24"/>
          <w:szCs w:val="24"/>
        </w:rPr>
        <w:t>the</w:t>
      </w:r>
      <w:r w:rsidR="00587C71" w:rsidRPr="005A7484">
        <w:rPr>
          <w:rFonts w:ascii="Times New Roman" w:hAnsi="Times New Roman" w:cs="Times New Roman"/>
          <w:sz w:val="24"/>
          <w:szCs w:val="24"/>
        </w:rPr>
        <w:t xml:space="preserve"> HOI figure</w:t>
      </w:r>
      <w:r w:rsidR="00A805CF" w:rsidRPr="005A7484">
        <w:rPr>
          <w:rFonts w:ascii="Times New Roman" w:hAnsi="Times New Roman" w:cs="Times New Roman"/>
          <w:sz w:val="24"/>
          <w:szCs w:val="24"/>
        </w:rPr>
        <w:t xml:space="preserve"> exhibit the greatest improvements </w:t>
      </w:r>
      <w:r w:rsidR="00587C71" w:rsidRPr="005A7484">
        <w:rPr>
          <w:rFonts w:ascii="Times New Roman" w:hAnsi="Times New Roman" w:cs="Times New Roman"/>
          <w:sz w:val="24"/>
          <w:szCs w:val="24"/>
        </w:rPr>
        <w:t>across all provinces</w:t>
      </w:r>
      <w:r w:rsidR="00A805CF" w:rsidRPr="005A7484">
        <w:rPr>
          <w:rFonts w:ascii="Times New Roman" w:hAnsi="Times New Roman" w:cs="Times New Roman"/>
          <w:sz w:val="24"/>
          <w:szCs w:val="24"/>
        </w:rPr>
        <w:t>, which can be seen from positive change of 10.9 from 2007/08 to 2014/15.</w:t>
      </w:r>
    </w:p>
    <w:p w:rsidR="00587C71" w:rsidRPr="005A7484" w:rsidRDefault="00D556F2"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lastRenderedPageBreak/>
        <w:t xml:space="preserve">At the same </w:t>
      </w:r>
      <w:r w:rsidR="00CF1832" w:rsidRPr="005A7484">
        <w:rPr>
          <w:rFonts w:ascii="Times New Roman" w:hAnsi="Times New Roman" w:cs="Times New Roman"/>
          <w:sz w:val="24"/>
          <w:szCs w:val="24"/>
        </w:rPr>
        <w:t>time,however, the</w:t>
      </w:r>
      <w:r w:rsidR="00A805CF" w:rsidRPr="005A7484">
        <w:rPr>
          <w:rFonts w:ascii="Times New Roman" w:hAnsi="Times New Roman" w:cs="Times New Roman"/>
          <w:sz w:val="24"/>
          <w:szCs w:val="24"/>
        </w:rPr>
        <w:t xml:space="preserve"> graph of SCR shows worrisome results. </w:t>
      </w:r>
      <w:r w:rsidR="0078129D" w:rsidRPr="005A7484">
        <w:rPr>
          <w:rFonts w:ascii="Times New Roman" w:hAnsi="Times New Roman" w:cs="Times New Roman"/>
          <w:sz w:val="24"/>
          <w:szCs w:val="24"/>
        </w:rPr>
        <w:t xml:space="preserve">National and provincial figures show </w:t>
      </w:r>
      <w:r w:rsidR="00A805CF" w:rsidRPr="005A7484">
        <w:rPr>
          <w:rFonts w:ascii="Times New Roman" w:hAnsi="Times New Roman" w:cs="Times New Roman"/>
          <w:sz w:val="24"/>
          <w:szCs w:val="24"/>
        </w:rPr>
        <w:t xml:space="preserve">only slight progress in </w:t>
      </w:r>
      <w:r w:rsidR="0078129D" w:rsidRPr="005A7484">
        <w:rPr>
          <w:rFonts w:ascii="Times New Roman" w:hAnsi="Times New Roman" w:cs="Times New Roman"/>
          <w:sz w:val="24"/>
          <w:szCs w:val="24"/>
        </w:rPr>
        <w:t xml:space="preserve">the </w:t>
      </w:r>
      <w:r w:rsidR="00A805CF" w:rsidRPr="005A7484">
        <w:rPr>
          <w:rFonts w:ascii="Times New Roman" w:hAnsi="Times New Roman" w:cs="Times New Roman"/>
          <w:sz w:val="24"/>
          <w:szCs w:val="24"/>
        </w:rPr>
        <w:t>overall coverage</w:t>
      </w:r>
      <w:r w:rsidR="0078129D" w:rsidRPr="005A7484">
        <w:rPr>
          <w:rFonts w:ascii="Times New Roman" w:hAnsi="Times New Roman" w:cs="Times New Roman"/>
          <w:sz w:val="24"/>
          <w:szCs w:val="24"/>
        </w:rPr>
        <w:t xml:space="preserve"> rates</w:t>
      </w:r>
      <w:r w:rsidR="00A805CF" w:rsidRPr="005A7484">
        <w:rPr>
          <w:rFonts w:ascii="Times New Roman" w:hAnsi="Times New Roman" w:cs="Times New Roman"/>
          <w:sz w:val="24"/>
          <w:szCs w:val="24"/>
        </w:rPr>
        <w:t xml:space="preserve"> but </w:t>
      </w:r>
      <w:r w:rsidR="0078129D" w:rsidRPr="005A7484">
        <w:rPr>
          <w:rFonts w:ascii="Times New Roman" w:hAnsi="Times New Roman" w:cs="Times New Roman"/>
          <w:sz w:val="24"/>
          <w:szCs w:val="24"/>
        </w:rPr>
        <w:t xml:space="preserve">their </w:t>
      </w:r>
      <w:r w:rsidR="00A805CF" w:rsidRPr="005A7484">
        <w:rPr>
          <w:rFonts w:ascii="Times New Roman" w:hAnsi="Times New Roman" w:cs="Times New Roman"/>
          <w:sz w:val="24"/>
          <w:szCs w:val="24"/>
        </w:rPr>
        <w:t xml:space="preserve">HOIs have </w:t>
      </w:r>
      <w:r w:rsidR="0078129D" w:rsidRPr="005A7484">
        <w:rPr>
          <w:rFonts w:ascii="Times New Roman" w:hAnsi="Times New Roman" w:cs="Times New Roman"/>
          <w:sz w:val="24"/>
          <w:szCs w:val="24"/>
        </w:rPr>
        <w:t xml:space="preserve">deteriorated. It shows that when compared to 2007/08 the inequalities have risen. Punjab has suffered the most over the years with negative change in HOI of 15.9 but still manages to have the second highest value for HOI across all provinces after KP. Extreme inequalities can be observed in all the districts of Sindh besides Karachi, where the HOI is just 24.5 and the penalty of 23.4 (in 2014/15). Which only points towards </w:t>
      </w:r>
      <w:r w:rsidR="009843C1" w:rsidRPr="005A7484">
        <w:rPr>
          <w:rFonts w:ascii="Times New Roman" w:hAnsi="Times New Roman" w:cs="Times New Roman"/>
          <w:sz w:val="24"/>
          <w:szCs w:val="24"/>
        </w:rPr>
        <w:t>an unequal distribution of opportunities across different groups in Sindh.</w:t>
      </w:r>
    </w:p>
    <w:p w:rsidR="006607B1" w:rsidRPr="005A7484" w:rsidRDefault="006607B1"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These results do not come </w:t>
      </w:r>
      <w:r w:rsidR="004B002F" w:rsidRPr="005A7484">
        <w:rPr>
          <w:rFonts w:ascii="Times New Roman" w:hAnsi="Times New Roman" w:cs="Times New Roman"/>
          <w:sz w:val="24"/>
          <w:szCs w:val="24"/>
        </w:rPr>
        <w:t>as</w:t>
      </w:r>
      <w:r w:rsidRPr="005A7484">
        <w:rPr>
          <w:rFonts w:ascii="Times New Roman" w:hAnsi="Times New Roman" w:cs="Times New Roman"/>
          <w:sz w:val="24"/>
          <w:szCs w:val="24"/>
        </w:rPr>
        <w:t xml:space="preserve"> a surprise as the government expenditure in education was 2.746 (as a percentage of GDP) in 2008 and has only decreased since then with 2.65 (as a percentage of GDP) in 2015</w:t>
      </w:r>
      <w:sdt>
        <w:sdtPr>
          <w:rPr>
            <w:rFonts w:ascii="Times New Roman" w:hAnsi="Times New Roman" w:cs="Times New Roman"/>
            <w:sz w:val="24"/>
            <w:szCs w:val="24"/>
          </w:rPr>
          <w:id w:val="-910777628"/>
          <w:citation/>
        </w:sdtPr>
        <w:sdtContent>
          <w:r w:rsidR="00700608" w:rsidRPr="005A7484">
            <w:rPr>
              <w:rFonts w:ascii="Times New Roman" w:hAnsi="Times New Roman" w:cs="Times New Roman"/>
              <w:sz w:val="24"/>
              <w:szCs w:val="24"/>
            </w:rPr>
            <w:fldChar w:fldCharType="begin"/>
          </w:r>
          <w:r w:rsidR="00E72588" w:rsidRPr="005A7484">
            <w:rPr>
              <w:rFonts w:ascii="Times New Roman" w:hAnsi="Times New Roman" w:cs="Times New Roman"/>
              <w:sz w:val="24"/>
              <w:szCs w:val="24"/>
            </w:rPr>
            <w:instrText xml:space="preserve">CITATION Wor2 \l 1033 </w:instrText>
          </w:r>
          <w:r w:rsidR="00700608" w:rsidRPr="005A7484">
            <w:rPr>
              <w:rFonts w:ascii="Times New Roman" w:hAnsi="Times New Roman" w:cs="Times New Roman"/>
              <w:sz w:val="24"/>
              <w:szCs w:val="24"/>
            </w:rPr>
            <w:fldChar w:fldCharType="separate"/>
          </w:r>
          <w:r w:rsidR="008B17AF" w:rsidRPr="008B17AF">
            <w:rPr>
              <w:rFonts w:ascii="Times New Roman" w:hAnsi="Times New Roman" w:cs="Times New Roman"/>
              <w:noProof/>
              <w:sz w:val="24"/>
              <w:szCs w:val="24"/>
            </w:rPr>
            <w:t>(World Bank, 2018)</w:t>
          </w:r>
          <w:r w:rsidR="00700608" w:rsidRPr="005A7484">
            <w:rPr>
              <w:rFonts w:ascii="Times New Roman" w:hAnsi="Times New Roman" w:cs="Times New Roman"/>
              <w:sz w:val="24"/>
              <w:szCs w:val="24"/>
            </w:rPr>
            <w:fldChar w:fldCharType="end"/>
          </w:r>
        </w:sdtContent>
      </w:sdt>
      <w:r w:rsidRPr="005A7484">
        <w:rPr>
          <w:rFonts w:ascii="Times New Roman" w:hAnsi="Times New Roman" w:cs="Times New Roman"/>
          <w:sz w:val="24"/>
          <w:szCs w:val="24"/>
        </w:rPr>
        <w:t>. Federal and provincial governments need to understand the importance of education and its link to the proliferating social and economic inequalities in Pakistan.</w:t>
      </w:r>
      <w:r w:rsidR="00E72588" w:rsidRPr="005A7484">
        <w:rPr>
          <w:rFonts w:ascii="Times New Roman" w:hAnsi="Times New Roman" w:cs="Times New Roman"/>
          <w:sz w:val="24"/>
          <w:szCs w:val="24"/>
        </w:rPr>
        <w:t xml:space="preserve"> The share of education in the national budget needs to range around 5 to 7 (percent of GDP) and there is an urgent need of intrusion with effective policies that are custom to the needs and requirements of each province, otherwise these figures might worsen further in the future.</w:t>
      </w:r>
    </w:p>
    <w:p w:rsidR="007622DC" w:rsidRPr="005A7484" w:rsidRDefault="007622DC" w:rsidP="0004657F">
      <w:pPr>
        <w:pStyle w:val="Heading4"/>
        <w:spacing w:line="360" w:lineRule="auto"/>
        <w:rPr>
          <w:rFonts w:ascii="Times New Roman" w:hAnsi="Times New Roman" w:cs="Times New Roman"/>
          <w:color w:val="auto"/>
          <w:sz w:val="24"/>
          <w:szCs w:val="24"/>
        </w:rPr>
      </w:pPr>
      <w:bookmarkStart w:id="36" w:name="_Toc12800122"/>
      <w:bookmarkStart w:id="37" w:name="_Toc12801351"/>
      <w:bookmarkStart w:id="38" w:name="_Toc12930533"/>
      <w:r w:rsidRPr="005A7484">
        <w:rPr>
          <w:rFonts w:ascii="Times New Roman" w:hAnsi="Times New Roman" w:cs="Times New Roman"/>
          <w:color w:val="auto"/>
          <w:sz w:val="24"/>
          <w:szCs w:val="24"/>
        </w:rPr>
        <w:lastRenderedPageBreak/>
        <w:t>Figure 1</w:t>
      </w:r>
      <w:bookmarkEnd w:id="36"/>
      <w:r w:rsidR="009231E1" w:rsidRPr="005A7484">
        <w:rPr>
          <w:rFonts w:ascii="Times New Roman" w:hAnsi="Times New Roman" w:cs="Times New Roman"/>
          <w:color w:val="auto"/>
          <w:sz w:val="24"/>
          <w:szCs w:val="24"/>
        </w:rPr>
        <w:t>: Primary School Enrollment (Ages 6 to 10)</w:t>
      </w:r>
      <w:bookmarkEnd w:id="37"/>
      <w:bookmarkEnd w:id="38"/>
    </w:p>
    <w:p w:rsidR="001155C4" w:rsidRPr="005A7484" w:rsidRDefault="00140E8C" w:rsidP="0004657F">
      <w:pPr>
        <w:spacing w:line="360" w:lineRule="auto"/>
        <w:jc w:val="center"/>
        <w:rPr>
          <w:rFonts w:ascii="Times New Roman" w:hAnsi="Times New Roman" w:cs="Times New Roman"/>
        </w:rPr>
      </w:pPr>
      <w:r w:rsidRPr="005A7484">
        <w:rPr>
          <w:rFonts w:ascii="Times New Roman" w:hAnsi="Times New Roman" w:cs="Times New Roman"/>
          <w:noProof/>
        </w:rPr>
        <w:drawing>
          <wp:inline distT="0" distB="0" distL="0" distR="0">
            <wp:extent cx="6210604" cy="3211373"/>
            <wp:effectExtent l="0" t="0" r="0" b="8255"/>
            <wp:docPr id="6" name="Chart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85964A4-63FC-4BD1-944D-487F3426D4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C144E" w:rsidRPr="005A7484" w:rsidRDefault="007C144E" w:rsidP="002E03EF">
      <w:pPr>
        <w:spacing w:line="360" w:lineRule="auto"/>
        <w:jc w:val="center"/>
        <w:rPr>
          <w:rFonts w:ascii="Times New Roman" w:hAnsi="Times New Roman" w:cs="Times New Roman"/>
          <w:sz w:val="16"/>
          <w:szCs w:val="16"/>
        </w:rPr>
      </w:pPr>
      <w:r w:rsidRPr="005A7484">
        <w:rPr>
          <w:rFonts w:ascii="Times New Roman" w:hAnsi="Times New Roman" w:cs="Times New Roman"/>
          <w:sz w:val="16"/>
          <w:szCs w:val="16"/>
        </w:rPr>
        <w:t xml:space="preserve">Source: </w:t>
      </w:r>
      <w:r w:rsidR="003A48B6" w:rsidRPr="005A7484">
        <w:rPr>
          <w:rFonts w:ascii="Times New Roman" w:hAnsi="Times New Roman" w:cs="Times New Roman"/>
          <w:sz w:val="16"/>
          <w:szCs w:val="16"/>
        </w:rPr>
        <w:t>Values of 2007/08 are taken from a World Bank study and values for 2014/15, change and penalties are authors calculations</w:t>
      </w:r>
    </w:p>
    <w:p w:rsidR="007622DC" w:rsidRPr="005A7484" w:rsidRDefault="007622DC" w:rsidP="0004657F">
      <w:pPr>
        <w:pStyle w:val="Heading4"/>
        <w:spacing w:line="360" w:lineRule="auto"/>
        <w:rPr>
          <w:rFonts w:ascii="Times New Roman" w:hAnsi="Times New Roman" w:cs="Times New Roman"/>
          <w:color w:val="auto"/>
          <w:sz w:val="24"/>
          <w:szCs w:val="24"/>
        </w:rPr>
      </w:pPr>
      <w:bookmarkStart w:id="39" w:name="_Toc12800123"/>
      <w:bookmarkStart w:id="40" w:name="_Toc12801352"/>
      <w:bookmarkStart w:id="41" w:name="_Toc12930534"/>
      <w:r w:rsidRPr="005A7484">
        <w:rPr>
          <w:rFonts w:ascii="Times New Roman" w:hAnsi="Times New Roman" w:cs="Times New Roman"/>
          <w:color w:val="auto"/>
          <w:sz w:val="24"/>
          <w:szCs w:val="24"/>
        </w:rPr>
        <w:t>Figure 2</w:t>
      </w:r>
      <w:bookmarkEnd w:id="39"/>
      <w:r w:rsidR="009231E1" w:rsidRPr="005A7484">
        <w:rPr>
          <w:rFonts w:ascii="Times New Roman" w:hAnsi="Times New Roman" w:cs="Times New Roman"/>
          <w:color w:val="auto"/>
          <w:sz w:val="24"/>
          <w:szCs w:val="24"/>
        </w:rPr>
        <w:t>: Secondary School Enrollment (Ages 11 to 15)</w:t>
      </w:r>
      <w:bookmarkEnd w:id="40"/>
      <w:bookmarkEnd w:id="41"/>
    </w:p>
    <w:p w:rsidR="007622DC" w:rsidRPr="005A7484" w:rsidRDefault="007622DC"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239510" cy="3328416"/>
            <wp:effectExtent l="0" t="0" r="8890" b="5715"/>
            <wp:docPr id="7" name="Chart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46B2FD5-F237-4F85-9753-8BF1687377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A48B6" w:rsidRPr="005A7484" w:rsidRDefault="003A48B6" w:rsidP="002E03EF">
      <w:pPr>
        <w:spacing w:line="36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3A48B6" w:rsidRPr="005A7484" w:rsidRDefault="003A48B6" w:rsidP="003A48B6">
      <w:pPr>
        <w:spacing w:line="360" w:lineRule="auto"/>
        <w:jc w:val="right"/>
        <w:rPr>
          <w:rFonts w:ascii="Times New Roman" w:hAnsi="Times New Roman" w:cs="Times New Roman"/>
          <w:sz w:val="16"/>
          <w:szCs w:val="16"/>
        </w:rPr>
      </w:pPr>
    </w:p>
    <w:p w:rsidR="00D01569" w:rsidRPr="005A7484" w:rsidRDefault="00AD729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lastRenderedPageBreak/>
        <w:t>Turning to figures 3 and 4, they show the coverage rates, HOIs and penalties for primary completion rate of children aged 15 to 19 and secondary completion rate of children aged 20 to 24, respectively. It can be observed that the overall coverages in both graphs have increased on national and provincial levels, which can be observed as a positive sign but when these coverages are adjusted for inequalities across different groups with</w:t>
      </w:r>
      <w:r w:rsidR="00684366" w:rsidRPr="005A7484">
        <w:rPr>
          <w:rFonts w:ascii="Times New Roman" w:hAnsi="Times New Roman" w:cs="Times New Roman"/>
          <w:sz w:val="24"/>
        </w:rPr>
        <w:t>in</w:t>
      </w:r>
      <w:r w:rsidRPr="005A7484">
        <w:rPr>
          <w:rFonts w:ascii="Times New Roman" w:hAnsi="Times New Roman" w:cs="Times New Roman"/>
          <w:sz w:val="24"/>
        </w:rPr>
        <w:t xml:space="preserve"> a province, a</w:t>
      </w:r>
      <w:r w:rsidR="007A77D5" w:rsidRPr="005A7484">
        <w:rPr>
          <w:rFonts w:ascii="Times New Roman" w:hAnsi="Times New Roman" w:cs="Times New Roman"/>
          <w:sz w:val="24"/>
        </w:rPr>
        <w:t xml:space="preserve"> large increase in equalities can be observed. This increase is also depicted by the values of provincial penalties, which have significantly increased. The largest decline in PCR across time can be observed in the HOIs of Punjab and KP of negative 17.7 and 12.3, respectively. The district of Karachi has also suffered one of the worst setbacks in PCR with a fall of 26.7 in the value for HOI.</w:t>
      </w:r>
    </w:p>
    <w:p w:rsidR="00DD3447" w:rsidRPr="005A7484" w:rsidRDefault="00DD3447"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Across all of the variables in education, SCR shows the most unequal distribution. The overall coverage rates for SCR have increased significantly while the HOIs have not, and the large national and provincial figures of penalties for SCR points towards some interesting findings: </w:t>
      </w:r>
      <w:r w:rsidR="00443447" w:rsidRPr="005A7484">
        <w:rPr>
          <w:rFonts w:ascii="Times New Roman" w:hAnsi="Times New Roman" w:cs="Times New Roman"/>
          <w:sz w:val="24"/>
        </w:rPr>
        <w:t>these valuesdefine</w:t>
      </w:r>
      <w:r w:rsidRPr="005A7484">
        <w:rPr>
          <w:rFonts w:ascii="Times New Roman" w:hAnsi="Times New Roman" w:cs="Times New Roman"/>
          <w:sz w:val="24"/>
        </w:rPr>
        <w:t xml:space="preserve"> that inequalities across different groups within a province have increased (which means one group or a few groups are receiving larger share of opportunity as compared to the rest of the groups), </w:t>
      </w:r>
      <w:r w:rsidR="00443447" w:rsidRPr="005A7484">
        <w:rPr>
          <w:rFonts w:ascii="Times New Roman" w:hAnsi="Times New Roman" w:cs="Times New Roman"/>
          <w:sz w:val="24"/>
        </w:rPr>
        <w:t xml:space="preserve">which could mean that the overall interest in education after the age of 19 decreases and not many complete secondary level of education. This could be mean the children then start working after completing primary (or in some cases not even that) to provide for their families, because the opportunity cost of completing secondary </w:t>
      </w:r>
      <w:r w:rsidR="00432B5A" w:rsidRPr="005A7484">
        <w:rPr>
          <w:rFonts w:ascii="Times New Roman" w:hAnsi="Times New Roman" w:cs="Times New Roman"/>
          <w:sz w:val="24"/>
        </w:rPr>
        <w:t xml:space="preserve">education </w:t>
      </w:r>
      <w:r w:rsidR="00443447" w:rsidRPr="005A7484">
        <w:rPr>
          <w:rFonts w:ascii="Times New Roman" w:hAnsi="Times New Roman" w:cs="Times New Roman"/>
          <w:sz w:val="24"/>
        </w:rPr>
        <w:t>is higher for the children who belong to the poor families</w:t>
      </w:r>
      <w:r w:rsidR="00432B5A" w:rsidRPr="005A7484">
        <w:rPr>
          <w:rFonts w:ascii="Times New Roman" w:hAnsi="Times New Roman" w:cs="Times New Roman"/>
          <w:sz w:val="24"/>
        </w:rPr>
        <w:t>.</w:t>
      </w:r>
    </w:p>
    <w:p w:rsidR="00185CFE" w:rsidRPr="005A7484" w:rsidRDefault="00185CFE"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The main purpose of this research is to give an overview of the distribution of basic opportunities to children of Pakistan in recent years, and to highlight the areas</w:t>
      </w:r>
      <w:r w:rsidR="007F4862" w:rsidRPr="005A7484">
        <w:rPr>
          <w:rFonts w:ascii="Times New Roman" w:hAnsi="Times New Roman" w:cs="Times New Roman"/>
          <w:sz w:val="24"/>
        </w:rPr>
        <w:t xml:space="preserve"> with inequalities and circumstances (causing these inequalities)</w:t>
      </w:r>
      <w:r w:rsidRPr="005A7484">
        <w:rPr>
          <w:rFonts w:ascii="Times New Roman" w:hAnsi="Times New Roman" w:cs="Times New Roman"/>
          <w:sz w:val="24"/>
        </w:rPr>
        <w:t xml:space="preserve"> for government and policymakers to improve on these </w:t>
      </w:r>
      <w:r w:rsidRPr="005A7484">
        <w:rPr>
          <w:rFonts w:ascii="Times New Roman" w:hAnsi="Times New Roman" w:cs="Times New Roman"/>
          <w:sz w:val="24"/>
        </w:rPr>
        <w:lastRenderedPageBreak/>
        <w:t>opportunities.</w:t>
      </w:r>
      <w:r w:rsidR="007F4862" w:rsidRPr="005A7484">
        <w:rPr>
          <w:rFonts w:ascii="Times New Roman" w:hAnsi="Times New Roman" w:cs="Times New Roman"/>
          <w:sz w:val="24"/>
        </w:rPr>
        <w:t xml:space="preserve"> These circumstances are explained through a regression equation later in the empirical analysis.</w:t>
      </w:r>
    </w:p>
    <w:p w:rsidR="007622DC" w:rsidRPr="005A7484" w:rsidRDefault="007622DC" w:rsidP="0004657F">
      <w:pPr>
        <w:pStyle w:val="Heading4"/>
        <w:spacing w:line="360" w:lineRule="auto"/>
        <w:rPr>
          <w:rFonts w:ascii="Times New Roman" w:hAnsi="Times New Roman" w:cs="Times New Roman"/>
          <w:color w:val="auto"/>
          <w:sz w:val="24"/>
          <w:szCs w:val="24"/>
        </w:rPr>
      </w:pPr>
      <w:bookmarkStart w:id="42" w:name="_Toc12800124"/>
      <w:bookmarkStart w:id="43" w:name="_Toc12801353"/>
      <w:bookmarkStart w:id="44" w:name="_Toc12930535"/>
      <w:r w:rsidRPr="005A7484">
        <w:rPr>
          <w:rFonts w:ascii="Times New Roman" w:hAnsi="Times New Roman" w:cs="Times New Roman"/>
          <w:color w:val="auto"/>
          <w:sz w:val="24"/>
          <w:szCs w:val="24"/>
        </w:rPr>
        <w:t>Figure 3</w:t>
      </w:r>
      <w:bookmarkEnd w:id="42"/>
      <w:r w:rsidR="009231E1" w:rsidRPr="005A7484">
        <w:rPr>
          <w:rFonts w:ascii="Times New Roman" w:hAnsi="Times New Roman" w:cs="Times New Roman"/>
          <w:color w:val="auto"/>
          <w:sz w:val="24"/>
          <w:szCs w:val="24"/>
        </w:rPr>
        <w:t>: Primary Completion Rate (Ages 15 to 19)</w:t>
      </w:r>
      <w:bookmarkEnd w:id="43"/>
      <w:bookmarkEnd w:id="44"/>
    </w:p>
    <w:p w:rsidR="007622DC" w:rsidRPr="005A7484" w:rsidRDefault="00777812"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283757" cy="3240634"/>
            <wp:effectExtent l="0" t="0" r="3175" b="17145"/>
            <wp:docPr id="8" name="Chart 8">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D033375-9DCF-415E-8507-90D093B7FC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A48B6" w:rsidRPr="005A7484" w:rsidRDefault="003A48B6" w:rsidP="002E03EF">
      <w:pPr>
        <w:spacing w:line="36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3A48B6" w:rsidRPr="005A7484" w:rsidRDefault="003A48B6" w:rsidP="0004657F">
      <w:pPr>
        <w:spacing w:line="360" w:lineRule="auto"/>
        <w:rPr>
          <w:rFonts w:ascii="Times New Roman" w:hAnsi="Times New Roman" w:cs="Times New Roman"/>
          <w:b/>
          <w:sz w:val="24"/>
          <w:u w:val="single"/>
        </w:rPr>
      </w:pPr>
    </w:p>
    <w:p w:rsidR="007622DC" w:rsidRPr="005A7484" w:rsidRDefault="007622DC" w:rsidP="0004657F">
      <w:pPr>
        <w:pStyle w:val="Heading4"/>
        <w:spacing w:line="360" w:lineRule="auto"/>
        <w:rPr>
          <w:rFonts w:ascii="Times New Roman" w:hAnsi="Times New Roman" w:cs="Times New Roman"/>
          <w:color w:val="auto"/>
          <w:sz w:val="24"/>
          <w:szCs w:val="24"/>
        </w:rPr>
      </w:pPr>
      <w:bookmarkStart w:id="45" w:name="_Toc12800125"/>
      <w:bookmarkStart w:id="46" w:name="_Toc12801354"/>
      <w:bookmarkStart w:id="47" w:name="_Toc12930536"/>
      <w:r w:rsidRPr="005A7484">
        <w:rPr>
          <w:rFonts w:ascii="Times New Roman" w:hAnsi="Times New Roman" w:cs="Times New Roman"/>
          <w:color w:val="auto"/>
          <w:sz w:val="24"/>
          <w:szCs w:val="24"/>
        </w:rPr>
        <w:lastRenderedPageBreak/>
        <w:t>Figure 4</w:t>
      </w:r>
      <w:bookmarkEnd w:id="45"/>
      <w:r w:rsidR="009231E1" w:rsidRPr="005A7484">
        <w:rPr>
          <w:rFonts w:ascii="Times New Roman" w:hAnsi="Times New Roman" w:cs="Times New Roman"/>
          <w:color w:val="auto"/>
          <w:sz w:val="24"/>
          <w:szCs w:val="24"/>
        </w:rPr>
        <w:t>: Secondary Completion Rate (Ages 20 to 24)</w:t>
      </w:r>
      <w:bookmarkEnd w:id="46"/>
      <w:bookmarkEnd w:id="47"/>
    </w:p>
    <w:p w:rsidR="007622DC" w:rsidRPr="005A7484" w:rsidRDefault="00777812" w:rsidP="0004657F">
      <w:pPr>
        <w:spacing w:line="360" w:lineRule="auto"/>
        <w:rPr>
          <w:rFonts w:ascii="Times New Roman" w:hAnsi="Times New Roman" w:cs="Times New Roman"/>
        </w:rPr>
      </w:pPr>
      <w:r w:rsidRPr="005A7484">
        <w:rPr>
          <w:rFonts w:ascii="Times New Roman" w:hAnsi="Times New Roman" w:cs="Times New Roman"/>
          <w:noProof/>
        </w:rPr>
        <w:drawing>
          <wp:inline distT="0" distB="0" distL="0" distR="0">
            <wp:extent cx="6254496" cy="3401568"/>
            <wp:effectExtent l="0" t="0" r="13335" b="8890"/>
            <wp:docPr id="9" name="Chart 9">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6071951-8D2C-4FF7-A5EC-1C16871241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1155C4" w:rsidRPr="005A7484" w:rsidRDefault="001E3F56" w:rsidP="001E3F56">
      <w:pPr>
        <w:pStyle w:val="Heading2"/>
        <w:spacing w:before="0" w:after="240" w:line="480" w:lineRule="auto"/>
        <w:rPr>
          <w:rFonts w:ascii="Times New Roman" w:hAnsi="Times New Roman" w:cs="Times New Roman"/>
          <w:b/>
          <w:color w:val="auto"/>
        </w:rPr>
      </w:pPr>
      <w:bookmarkStart w:id="48" w:name="_Toc20218984"/>
      <w:r>
        <w:rPr>
          <w:rFonts w:ascii="Times New Roman" w:hAnsi="Times New Roman" w:cs="Times New Roman"/>
          <w:b/>
          <w:color w:val="auto"/>
        </w:rPr>
        <w:t xml:space="preserve">4.2. </w:t>
      </w:r>
      <w:r w:rsidR="005E0AE1" w:rsidRPr="005A7484">
        <w:rPr>
          <w:rFonts w:ascii="Times New Roman" w:hAnsi="Times New Roman" w:cs="Times New Roman"/>
          <w:b/>
          <w:color w:val="auto"/>
        </w:rPr>
        <w:t>HOI Results for Health</w:t>
      </w:r>
      <w:bookmarkEnd w:id="48"/>
    </w:p>
    <w:p w:rsidR="001552B4" w:rsidRPr="005A7484" w:rsidRDefault="002264FD"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Similar results for the important health indicators are presented in this section. </w:t>
      </w:r>
      <w:r w:rsidR="00C54938" w:rsidRPr="005A7484">
        <w:rPr>
          <w:rFonts w:ascii="Times New Roman" w:hAnsi="Times New Roman" w:cs="Times New Roman"/>
          <w:sz w:val="24"/>
        </w:rPr>
        <w:t xml:space="preserve">Figure 5 shows </w:t>
      </w:r>
      <w:r w:rsidR="00370C3A" w:rsidRPr="005A7484">
        <w:rPr>
          <w:rFonts w:ascii="Times New Roman" w:hAnsi="Times New Roman" w:cs="Times New Roman"/>
          <w:sz w:val="24"/>
        </w:rPr>
        <w:t xml:space="preserve">coverage, HOI and penalties for </w:t>
      </w:r>
      <w:r w:rsidR="00C54938" w:rsidRPr="005A7484">
        <w:rPr>
          <w:rFonts w:ascii="Times New Roman" w:hAnsi="Times New Roman" w:cs="Times New Roman"/>
          <w:sz w:val="24"/>
        </w:rPr>
        <w:t>the percentage of chil</w:t>
      </w:r>
      <w:r w:rsidR="00370C3A" w:rsidRPr="005A7484">
        <w:rPr>
          <w:rFonts w:ascii="Times New Roman" w:hAnsi="Times New Roman" w:cs="Times New Roman"/>
          <w:sz w:val="24"/>
        </w:rPr>
        <w:t>dren who did not suffer from diarrhea over the last 30 days and are under the age of 5</w:t>
      </w:r>
      <w:r w:rsidR="00601D11" w:rsidRPr="005A7484">
        <w:rPr>
          <w:rFonts w:ascii="Times New Roman" w:hAnsi="Times New Roman" w:cs="Times New Roman"/>
          <w:sz w:val="24"/>
        </w:rPr>
        <w:t>.</w:t>
      </w:r>
      <w:r w:rsidR="008B12CB" w:rsidRPr="005A7484">
        <w:rPr>
          <w:rFonts w:ascii="Times New Roman" w:hAnsi="Times New Roman" w:cs="Times New Roman"/>
          <w:sz w:val="24"/>
        </w:rPr>
        <w:t xml:space="preserve">Improvements in the coverages and HOIs can be seen across all provinces except for Punjab where a slight decrease in HOI can be seen for 2014/15. </w:t>
      </w:r>
      <w:r w:rsidR="0068087F" w:rsidRPr="005A7484">
        <w:rPr>
          <w:rFonts w:ascii="Times New Roman" w:hAnsi="Times New Roman" w:cs="Times New Roman"/>
          <w:sz w:val="24"/>
        </w:rPr>
        <w:t>A similar observation can be extracted for the national results where there is a slight increase in the overall coverage rate but a fall of 14 (denoted by the change figure) in the national HOI.</w:t>
      </w:r>
    </w:p>
    <w:p w:rsidR="00FA6C86" w:rsidRPr="005A7484" w:rsidRDefault="00FA6C86" w:rsidP="0004657F">
      <w:pPr>
        <w:pStyle w:val="Heading4"/>
        <w:spacing w:line="360" w:lineRule="auto"/>
        <w:rPr>
          <w:rFonts w:ascii="Times New Roman" w:hAnsi="Times New Roman" w:cs="Times New Roman"/>
          <w:color w:val="auto"/>
          <w:sz w:val="24"/>
          <w:szCs w:val="24"/>
        </w:rPr>
      </w:pPr>
      <w:bookmarkStart w:id="49" w:name="_Toc12800126"/>
      <w:bookmarkStart w:id="50" w:name="_Toc12801355"/>
      <w:bookmarkStart w:id="51" w:name="_Toc12930537"/>
      <w:r w:rsidRPr="005A7484">
        <w:rPr>
          <w:rFonts w:ascii="Times New Roman" w:hAnsi="Times New Roman" w:cs="Times New Roman"/>
          <w:color w:val="auto"/>
          <w:sz w:val="24"/>
          <w:szCs w:val="24"/>
        </w:rPr>
        <w:lastRenderedPageBreak/>
        <w:t>Figure 5</w:t>
      </w:r>
      <w:bookmarkEnd w:id="49"/>
      <w:r w:rsidR="009231E1" w:rsidRPr="005A7484">
        <w:rPr>
          <w:rFonts w:ascii="Times New Roman" w:hAnsi="Times New Roman" w:cs="Times New Roman"/>
          <w:color w:val="auto"/>
          <w:sz w:val="24"/>
          <w:szCs w:val="24"/>
        </w:rPr>
        <w:t>: % of Children under 5 Who Did Not Suffer from Diarrhea over Last 30 Days</w:t>
      </w:r>
      <w:bookmarkEnd w:id="50"/>
      <w:bookmarkEnd w:id="51"/>
    </w:p>
    <w:p w:rsidR="00FA6C86" w:rsidRPr="005A7484" w:rsidRDefault="00FA6C86" w:rsidP="0004657F">
      <w:pPr>
        <w:spacing w:line="360" w:lineRule="auto"/>
        <w:jc w:val="center"/>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381750" cy="3733800"/>
            <wp:effectExtent l="0" t="0" r="0" b="0"/>
            <wp:docPr id="10" name="Chart 10">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2A34B97-961E-402B-9450-47C0AF2677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9F352C" w:rsidRPr="005A7484" w:rsidRDefault="009F352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Figures 6 to 8 show data on immunization of children.</w:t>
      </w:r>
      <w:r w:rsidR="003376A2" w:rsidRPr="005A7484">
        <w:rPr>
          <w:rFonts w:ascii="Times New Roman" w:hAnsi="Times New Roman" w:cs="Times New Roman"/>
          <w:sz w:val="24"/>
        </w:rPr>
        <w:t xml:space="preserve"> Figure 6 presents the data on children who whether received any type of immunization at all. Slight improvements in the coverages can be seen across all provinces, and these high figures for coverages and HOI represents that </w:t>
      </w:r>
      <w:r w:rsidR="00C42E31" w:rsidRPr="005A7484">
        <w:rPr>
          <w:rFonts w:ascii="Times New Roman" w:hAnsi="Times New Roman" w:cs="Times New Roman"/>
          <w:sz w:val="24"/>
        </w:rPr>
        <w:t xml:space="preserve">these provinces are nearing to the point where there is universal access to any type of immunization for children. This is why the penalty figures are low in all provinces except for Punjab, where a slight difference in the coverages and HOI for 2014/15 can be observed. The national values in figure 6 are a bit disappointing because even though there is an increase in the overall coverages of 2.4 from 2007/08 to 2014/15, a large decrease of 28.6 can be seen in the HOI. This can point towards some interesting findings: when the inequalities are observed </w:t>
      </w:r>
      <w:r w:rsidR="003D37A5" w:rsidRPr="005A7484">
        <w:rPr>
          <w:rFonts w:ascii="Times New Roman" w:hAnsi="Times New Roman" w:cs="Times New Roman"/>
          <w:sz w:val="24"/>
        </w:rPr>
        <w:t xml:space="preserve">in a province </w:t>
      </w:r>
      <w:r w:rsidR="00C42E31" w:rsidRPr="005A7484">
        <w:rPr>
          <w:rFonts w:ascii="Times New Roman" w:hAnsi="Times New Roman" w:cs="Times New Roman"/>
          <w:sz w:val="24"/>
        </w:rPr>
        <w:t xml:space="preserve">within </w:t>
      </w:r>
      <w:r w:rsidR="003D37A5" w:rsidRPr="005A7484">
        <w:rPr>
          <w:rFonts w:ascii="Times New Roman" w:hAnsi="Times New Roman" w:cs="Times New Roman"/>
          <w:sz w:val="24"/>
        </w:rPr>
        <w:t xml:space="preserve">one time-period (change between coverage and HOI denoted by penalty) the figures are negligible </w:t>
      </w:r>
      <w:r w:rsidR="003D37A5" w:rsidRPr="005A7484">
        <w:rPr>
          <w:rFonts w:ascii="Times New Roman" w:hAnsi="Times New Roman" w:cs="Times New Roman"/>
          <w:sz w:val="24"/>
        </w:rPr>
        <w:lastRenderedPageBreak/>
        <w:t xml:space="preserve">and same goes for the penalty figures of all the provinces, but when the inequalities are observed at a national level across all groups in all provinces, the size of inequalities increase (because now results are compared nationally and not provincially). This is why there is a large penalty figure of 32.2 for 2014/15; when the results are compared on a </w:t>
      </w:r>
      <w:r w:rsidR="00C030C8" w:rsidRPr="005A7484">
        <w:rPr>
          <w:rFonts w:ascii="Times New Roman" w:hAnsi="Times New Roman" w:cs="Times New Roman"/>
          <w:sz w:val="24"/>
        </w:rPr>
        <w:t>national level greater inequality</w:t>
      </w:r>
      <w:r w:rsidR="003D37A5" w:rsidRPr="005A7484">
        <w:rPr>
          <w:rFonts w:ascii="Times New Roman" w:hAnsi="Times New Roman" w:cs="Times New Roman"/>
          <w:sz w:val="24"/>
        </w:rPr>
        <w:t xml:space="preserve"> can be observed within different groups in a country.</w:t>
      </w:r>
    </w:p>
    <w:p w:rsidR="00C030C8" w:rsidRPr="005A7484" w:rsidRDefault="00C030C8"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Figures 7 presents data on full immunization of children reported via a health card or self-response of a mother, while figure 8 shows full immunization reported by a health card only.</w:t>
      </w:r>
      <w:r w:rsidR="007366CF" w:rsidRPr="005A7484">
        <w:rPr>
          <w:rFonts w:ascii="Times New Roman" w:hAnsi="Times New Roman" w:cs="Times New Roman"/>
          <w:sz w:val="24"/>
        </w:rPr>
        <w:t xml:space="preserve"> It is disappointing to see that in both figures when the values are compared across both time-periods there is a sizable increase in the inequalities. The coverages have decreased over time but it is interesting to see that inequalities across different groups have stayed constant in some cases if not risen, which shows us that there is an overall decrease in the access to immunization (in figures 7 and 8) and not between different groups of individuals. Another </w:t>
      </w:r>
      <w:r w:rsidR="00787D2E" w:rsidRPr="005A7484">
        <w:rPr>
          <w:rFonts w:ascii="Times New Roman" w:hAnsi="Times New Roman" w:cs="Times New Roman"/>
          <w:sz w:val="24"/>
        </w:rPr>
        <w:t>result that can be concluded from figure 8 is the lack of the presence of a formal health care system in Pakistan. Moreover, in figure 7 it is encouraging to see that the values for Karachi have not suffered as much as rest of the districts in Sindh have</w:t>
      </w:r>
      <w:r w:rsidR="005B3C37" w:rsidRPr="005A7484">
        <w:rPr>
          <w:rFonts w:ascii="Times New Roman" w:hAnsi="Times New Roman" w:cs="Times New Roman"/>
          <w:sz w:val="24"/>
        </w:rPr>
        <w:t xml:space="preserve">, and in figure 7 and 8 inequalities are the lowest </w:t>
      </w:r>
      <w:r w:rsidR="00057704" w:rsidRPr="005A7484">
        <w:rPr>
          <w:rFonts w:ascii="Times New Roman" w:hAnsi="Times New Roman" w:cs="Times New Roman"/>
          <w:sz w:val="24"/>
        </w:rPr>
        <w:t xml:space="preserve">in the district of </w:t>
      </w:r>
      <w:r w:rsidR="005B3C37" w:rsidRPr="005A7484">
        <w:rPr>
          <w:rFonts w:ascii="Times New Roman" w:hAnsi="Times New Roman" w:cs="Times New Roman"/>
          <w:sz w:val="24"/>
        </w:rPr>
        <w:t>Karachi.</w:t>
      </w:r>
    </w:p>
    <w:p w:rsidR="00FA6C86" w:rsidRPr="005A7484" w:rsidRDefault="00FA6C86" w:rsidP="0004657F">
      <w:pPr>
        <w:pStyle w:val="Heading4"/>
        <w:spacing w:line="360" w:lineRule="auto"/>
        <w:rPr>
          <w:rFonts w:ascii="Times New Roman" w:hAnsi="Times New Roman" w:cs="Times New Roman"/>
          <w:color w:val="auto"/>
          <w:sz w:val="24"/>
          <w:szCs w:val="24"/>
        </w:rPr>
      </w:pPr>
      <w:bookmarkStart w:id="52" w:name="_Toc12800127"/>
      <w:bookmarkStart w:id="53" w:name="_Toc12801356"/>
      <w:bookmarkStart w:id="54" w:name="_Toc12930538"/>
      <w:r w:rsidRPr="005A7484">
        <w:rPr>
          <w:rFonts w:ascii="Times New Roman" w:hAnsi="Times New Roman" w:cs="Times New Roman"/>
          <w:color w:val="auto"/>
          <w:sz w:val="24"/>
          <w:szCs w:val="24"/>
        </w:rPr>
        <w:lastRenderedPageBreak/>
        <w:t>Figure 6</w:t>
      </w:r>
      <w:bookmarkEnd w:id="52"/>
      <w:r w:rsidR="009231E1" w:rsidRPr="005A7484">
        <w:rPr>
          <w:rFonts w:ascii="Times New Roman" w:hAnsi="Times New Roman" w:cs="Times New Roman"/>
          <w:color w:val="auto"/>
          <w:sz w:val="24"/>
          <w:szCs w:val="24"/>
        </w:rPr>
        <w:t>: Ever Received Immunization</w:t>
      </w:r>
      <w:bookmarkEnd w:id="53"/>
      <w:bookmarkEnd w:id="54"/>
    </w:p>
    <w:p w:rsidR="00FA6C86" w:rsidRPr="005A7484" w:rsidRDefault="00FA6C86"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410325" cy="3800475"/>
            <wp:effectExtent l="0" t="0" r="9525" b="9525"/>
            <wp:docPr id="11" name="Chart 1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4517394-BBCA-4D30-828D-7ECCBA3E75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A48B6" w:rsidRPr="005A7484" w:rsidRDefault="003A48B6" w:rsidP="002E03EF">
      <w:pPr>
        <w:spacing w:line="36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3A48B6" w:rsidRPr="005A7484" w:rsidRDefault="003A48B6" w:rsidP="0004657F">
      <w:pPr>
        <w:spacing w:line="360" w:lineRule="auto"/>
        <w:rPr>
          <w:rFonts w:ascii="Times New Roman" w:hAnsi="Times New Roman" w:cs="Times New Roman"/>
          <w:b/>
          <w:sz w:val="24"/>
          <w:u w:val="single"/>
        </w:rPr>
      </w:pPr>
    </w:p>
    <w:p w:rsidR="00FA6C86" w:rsidRPr="005A7484" w:rsidRDefault="00FA6C86" w:rsidP="0004657F">
      <w:pPr>
        <w:pStyle w:val="Heading4"/>
        <w:spacing w:line="360" w:lineRule="auto"/>
        <w:rPr>
          <w:rFonts w:ascii="Times New Roman" w:hAnsi="Times New Roman" w:cs="Times New Roman"/>
          <w:color w:val="auto"/>
          <w:sz w:val="24"/>
          <w:szCs w:val="24"/>
        </w:rPr>
      </w:pPr>
      <w:bookmarkStart w:id="55" w:name="_Toc12801357"/>
      <w:bookmarkStart w:id="56" w:name="_Toc12930539"/>
      <w:r w:rsidRPr="005A7484">
        <w:rPr>
          <w:rFonts w:ascii="Times New Roman" w:hAnsi="Times New Roman" w:cs="Times New Roman"/>
          <w:color w:val="auto"/>
          <w:sz w:val="24"/>
          <w:szCs w:val="24"/>
        </w:rPr>
        <w:lastRenderedPageBreak/>
        <w:t>Figure 7</w:t>
      </w:r>
      <w:r w:rsidR="009231E1" w:rsidRPr="005A7484">
        <w:rPr>
          <w:rFonts w:ascii="Times New Roman" w:hAnsi="Times New Roman" w:cs="Times New Roman"/>
          <w:color w:val="auto"/>
          <w:sz w:val="24"/>
          <w:szCs w:val="24"/>
        </w:rPr>
        <w:t>: Full Immunization (Health Card or Self-response of a Mother)</w:t>
      </w:r>
      <w:bookmarkEnd w:id="55"/>
      <w:bookmarkEnd w:id="56"/>
    </w:p>
    <w:p w:rsidR="00FA6C86" w:rsidRPr="005A7484" w:rsidRDefault="00FA6C86" w:rsidP="0004657F">
      <w:pPr>
        <w:spacing w:line="360" w:lineRule="auto"/>
        <w:jc w:val="center"/>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562725" cy="3524250"/>
            <wp:effectExtent l="0" t="0" r="9525" b="0"/>
            <wp:docPr id="12" name="Chart 1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9E3706B-CEF2-4466-9014-16E222EE2E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A48B6" w:rsidRPr="005A7484" w:rsidRDefault="003A48B6" w:rsidP="002E03EF">
      <w:pPr>
        <w:spacing w:line="36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3A48B6" w:rsidRPr="005A7484" w:rsidRDefault="003A48B6" w:rsidP="0004657F">
      <w:pPr>
        <w:spacing w:line="360" w:lineRule="auto"/>
        <w:jc w:val="center"/>
        <w:rPr>
          <w:rFonts w:ascii="Times New Roman" w:hAnsi="Times New Roman" w:cs="Times New Roman"/>
          <w:b/>
          <w:sz w:val="24"/>
          <w:u w:val="single"/>
        </w:rPr>
      </w:pPr>
    </w:p>
    <w:p w:rsidR="00FA6C86" w:rsidRPr="005A7484" w:rsidRDefault="00FA6C86" w:rsidP="0004657F">
      <w:pPr>
        <w:pStyle w:val="Heading4"/>
        <w:spacing w:line="360" w:lineRule="auto"/>
        <w:rPr>
          <w:rFonts w:ascii="Times New Roman" w:hAnsi="Times New Roman" w:cs="Times New Roman"/>
          <w:color w:val="auto"/>
          <w:sz w:val="24"/>
          <w:szCs w:val="24"/>
        </w:rPr>
      </w:pPr>
      <w:bookmarkStart w:id="57" w:name="_Toc12801358"/>
      <w:bookmarkStart w:id="58" w:name="_Toc12930540"/>
      <w:r w:rsidRPr="005A7484">
        <w:rPr>
          <w:rFonts w:ascii="Times New Roman" w:hAnsi="Times New Roman" w:cs="Times New Roman"/>
          <w:color w:val="auto"/>
          <w:sz w:val="24"/>
          <w:szCs w:val="24"/>
        </w:rPr>
        <w:lastRenderedPageBreak/>
        <w:t>Figure 8</w:t>
      </w:r>
      <w:r w:rsidR="009231E1" w:rsidRPr="005A7484">
        <w:rPr>
          <w:rFonts w:ascii="Times New Roman" w:hAnsi="Times New Roman" w:cs="Times New Roman"/>
          <w:color w:val="auto"/>
          <w:sz w:val="24"/>
          <w:szCs w:val="24"/>
        </w:rPr>
        <w:t>: Full Immunization as Recorded on the Health Card</w:t>
      </w:r>
      <w:bookmarkEnd w:id="57"/>
      <w:bookmarkEnd w:id="58"/>
    </w:p>
    <w:p w:rsidR="00AD745A" w:rsidRPr="005A7484" w:rsidRDefault="00AD745A"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562725" cy="3800475"/>
            <wp:effectExtent l="0" t="0" r="9525" b="9525"/>
            <wp:docPr id="13" name="Chart 1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6F17643-F857-4422-A499-46C0B81F24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F36042" w:rsidRPr="005A7484" w:rsidRDefault="00F36042"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Figure 9 shows the </w:t>
      </w:r>
      <w:r w:rsidR="00FF4E9F" w:rsidRPr="005A7484">
        <w:rPr>
          <w:rFonts w:ascii="Times New Roman" w:hAnsi="Times New Roman" w:cs="Times New Roman"/>
          <w:sz w:val="24"/>
        </w:rPr>
        <w:t xml:space="preserve">data on pre-natal care. It is important to note that the definition </w:t>
      </w:r>
      <w:r w:rsidR="0013429F" w:rsidRPr="005A7484">
        <w:rPr>
          <w:rFonts w:ascii="Times New Roman" w:hAnsi="Times New Roman" w:cs="Times New Roman"/>
          <w:sz w:val="24"/>
        </w:rPr>
        <w:t>here has changed. Newman’s study defined this variable as having at least 3 pre-natal care visits during pregnancy, with the first one occurring in the first four months of pregnancy</w:t>
      </w:r>
      <w:r w:rsidR="00684366" w:rsidRPr="005A7484">
        <w:rPr>
          <w:rFonts w:ascii="Times New Roman" w:hAnsi="Times New Roman" w:cs="Times New Roman"/>
          <w:sz w:val="24"/>
        </w:rPr>
        <w:t>,</w:t>
      </w:r>
      <w:r w:rsidR="0050787C" w:rsidRPr="005A7484">
        <w:rPr>
          <w:rFonts w:ascii="Times New Roman" w:hAnsi="Times New Roman" w:cs="Times New Roman"/>
          <w:sz w:val="24"/>
        </w:rPr>
        <w:t xml:space="preserve"> w</w:t>
      </w:r>
      <w:r w:rsidR="0013429F" w:rsidRPr="005A7484">
        <w:rPr>
          <w:rFonts w:ascii="Times New Roman" w:hAnsi="Times New Roman" w:cs="Times New Roman"/>
          <w:sz w:val="24"/>
        </w:rPr>
        <w:t xml:space="preserve">hereas </w:t>
      </w:r>
      <w:r w:rsidR="00291087" w:rsidRPr="005A7484">
        <w:rPr>
          <w:rFonts w:ascii="Times New Roman" w:hAnsi="Times New Roman" w:cs="Times New Roman"/>
          <w:sz w:val="24"/>
        </w:rPr>
        <w:t>due</w:t>
      </w:r>
      <w:r w:rsidR="0013429F" w:rsidRPr="005A7484">
        <w:rPr>
          <w:rFonts w:ascii="Times New Roman" w:hAnsi="Times New Roman" w:cs="Times New Roman"/>
          <w:sz w:val="24"/>
        </w:rPr>
        <w:t xml:space="preserve"> to the lack of adequate data for 2014/15, the definition was changed to receiving any pre-natal care during pregnancy. The </w:t>
      </w:r>
      <w:r w:rsidR="00347799" w:rsidRPr="005A7484">
        <w:rPr>
          <w:rFonts w:ascii="Times New Roman" w:hAnsi="Times New Roman" w:cs="Times New Roman"/>
          <w:sz w:val="24"/>
        </w:rPr>
        <w:t xml:space="preserve">values for 2007/08 and 2014/15 do not give a good comparison over the years. Yet </w:t>
      </w:r>
      <w:r w:rsidR="0050787C" w:rsidRPr="005A7484">
        <w:rPr>
          <w:rFonts w:ascii="Times New Roman" w:hAnsi="Times New Roman" w:cs="Times New Roman"/>
          <w:sz w:val="24"/>
        </w:rPr>
        <w:t xml:space="preserve">the </w:t>
      </w:r>
      <w:r w:rsidR="00347799" w:rsidRPr="005A7484">
        <w:rPr>
          <w:rFonts w:ascii="Times New Roman" w:hAnsi="Times New Roman" w:cs="Times New Roman"/>
          <w:sz w:val="24"/>
        </w:rPr>
        <w:t xml:space="preserve">graph points towards some interesting findings: in recent years (i.e. 2014/15) the coverages for pre-natal care shows a good reach of access to a number of people in all provinces except Baluchistan, where the overall coverage is just 48.1. The values for HOI reveal a different story: HOI measures the universality </w:t>
      </w:r>
      <w:r w:rsidR="0026138F" w:rsidRPr="005A7484">
        <w:rPr>
          <w:rFonts w:ascii="Times New Roman" w:hAnsi="Times New Roman" w:cs="Times New Roman"/>
          <w:sz w:val="24"/>
        </w:rPr>
        <w:t>in</w:t>
      </w:r>
      <w:r w:rsidR="00347799" w:rsidRPr="005A7484">
        <w:rPr>
          <w:rFonts w:ascii="Times New Roman" w:hAnsi="Times New Roman" w:cs="Times New Roman"/>
          <w:sz w:val="24"/>
        </w:rPr>
        <w:t xml:space="preserve"> access </w:t>
      </w:r>
      <w:r w:rsidR="009231E1" w:rsidRPr="005A7484">
        <w:rPr>
          <w:rFonts w:ascii="Times New Roman" w:hAnsi="Times New Roman" w:cs="Times New Roman"/>
          <w:sz w:val="24"/>
        </w:rPr>
        <w:t>to</w:t>
      </w:r>
      <w:r w:rsidR="00347799" w:rsidRPr="005A7484">
        <w:rPr>
          <w:rFonts w:ascii="Times New Roman" w:hAnsi="Times New Roman" w:cs="Times New Roman"/>
          <w:sz w:val="24"/>
        </w:rPr>
        <w:t xml:space="preserve"> an opportunity, and the low values for pre-natal care </w:t>
      </w:r>
      <w:r w:rsidR="0026138F" w:rsidRPr="005A7484">
        <w:rPr>
          <w:rFonts w:ascii="Times New Roman" w:hAnsi="Times New Roman" w:cs="Times New Roman"/>
          <w:sz w:val="24"/>
        </w:rPr>
        <w:t xml:space="preserve">states that there is inequality in access. The greatest inequality can be seen in Baluchistan </w:t>
      </w:r>
      <w:r w:rsidR="0026138F" w:rsidRPr="005A7484">
        <w:rPr>
          <w:rFonts w:ascii="Times New Roman" w:hAnsi="Times New Roman" w:cs="Times New Roman"/>
          <w:sz w:val="24"/>
        </w:rPr>
        <w:lastRenderedPageBreak/>
        <w:t xml:space="preserve">where the penalty is 24.7 which is greater than the value of its HOI, that is 23.4. The province of Sindh and KP are not far behind with a penalty of 22.3 and 23.5 respectively. </w:t>
      </w:r>
    </w:p>
    <w:p w:rsidR="00D770CB" w:rsidRPr="005A7484" w:rsidRDefault="0026138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T</w:t>
      </w:r>
      <w:r w:rsidR="00D770CB" w:rsidRPr="005A7484">
        <w:rPr>
          <w:rFonts w:ascii="Times New Roman" w:hAnsi="Times New Roman" w:cs="Times New Roman"/>
          <w:sz w:val="24"/>
        </w:rPr>
        <w:t xml:space="preserve">hese results reiterate the need and importance of this research for </w:t>
      </w:r>
      <w:r w:rsidRPr="005A7484">
        <w:rPr>
          <w:rFonts w:ascii="Times New Roman" w:hAnsi="Times New Roman" w:cs="Times New Roman"/>
          <w:sz w:val="24"/>
        </w:rPr>
        <w:t xml:space="preserve">government and policy makers </w:t>
      </w:r>
      <w:r w:rsidR="00D770CB" w:rsidRPr="005A7484">
        <w:rPr>
          <w:rFonts w:ascii="Times New Roman" w:hAnsi="Times New Roman" w:cs="Times New Roman"/>
          <w:sz w:val="24"/>
        </w:rPr>
        <w:t xml:space="preserve">to help them identify and </w:t>
      </w:r>
      <w:r w:rsidRPr="005A7484">
        <w:rPr>
          <w:rFonts w:ascii="Times New Roman" w:hAnsi="Times New Roman" w:cs="Times New Roman"/>
          <w:sz w:val="24"/>
        </w:rPr>
        <w:t xml:space="preserve">target areas with poor access </w:t>
      </w:r>
      <w:r w:rsidR="00D770CB" w:rsidRPr="005A7484">
        <w:rPr>
          <w:rFonts w:ascii="Times New Roman" w:hAnsi="Times New Roman" w:cs="Times New Roman"/>
          <w:sz w:val="24"/>
        </w:rPr>
        <w:t xml:space="preserve">of opportunities, </w:t>
      </w:r>
      <w:r w:rsidRPr="005A7484">
        <w:rPr>
          <w:rFonts w:ascii="Times New Roman" w:hAnsi="Times New Roman" w:cs="Times New Roman"/>
          <w:sz w:val="24"/>
        </w:rPr>
        <w:t xml:space="preserve">so </w:t>
      </w:r>
      <w:r w:rsidR="00D770CB" w:rsidRPr="005A7484">
        <w:rPr>
          <w:rFonts w:ascii="Times New Roman" w:hAnsi="Times New Roman" w:cs="Times New Roman"/>
          <w:sz w:val="24"/>
        </w:rPr>
        <w:t>targeted can be applied to these areas with poor access.</w:t>
      </w:r>
    </w:p>
    <w:p w:rsidR="00FA6C86" w:rsidRPr="005A7484" w:rsidRDefault="00FA6C86" w:rsidP="0004657F">
      <w:pPr>
        <w:pStyle w:val="Heading4"/>
        <w:spacing w:line="360" w:lineRule="auto"/>
        <w:rPr>
          <w:rFonts w:ascii="Times New Roman" w:hAnsi="Times New Roman" w:cs="Times New Roman"/>
          <w:color w:val="auto"/>
          <w:sz w:val="24"/>
          <w:szCs w:val="24"/>
        </w:rPr>
      </w:pPr>
      <w:bookmarkStart w:id="59" w:name="_Toc12801359"/>
      <w:bookmarkStart w:id="60" w:name="_Toc12930541"/>
      <w:r w:rsidRPr="005A7484">
        <w:rPr>
          <w:rFonts w:ascii="Times New Roman" w:hAnsi="Times New Roman" w:cs="Times New Roman"/>
          <w:color w:val="auto"/>
          <w:sz w:val="24"/>
          <w:szCs w:val="24"/>
        </w:rPr>
        <w:t>Figure 9</w:t>
      </w:r>
      <w:r w:rsidR="009231E1" w:rsidRPr="005A7484">
        <w:rPr>
          <w:rFonts w:ascii="Times New Roman" w:hAnsi="Times New Roman" w:cs="Times New Roman"/>
          <w:color w:val="auto"/>
          <w:sz w:val="24"/>
          <w:szCs w:val="24"/>
        </w:rPr>
        <w:t>: Received Pre-natal Care</w:t>
      </w:r>
      <w:bookmarkEnd w:id="59"/>
      <w:bookmarkEnd w:id="60"/>
    </w:p>
    <w:p w:rsidR="00CC2370" w:rsidRPr="005A7484" w:rsidRDefault="00CC2370"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515100" cy="3629025"/>
            <wp:effectExtent l="0" t="0" r="0" b="9525"/>
            <wp:docPr id="14" name="Chart 1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8469C7C0-D1D0-4C84-B2C4-E71DB0A39E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A48B6" w:rsidRPr="005A7484" w:rsidRDefault="003A48B6" w:rsidP="002E03EF">
      <w:pPr>
        <w:spacing w:after="240" w:line="480" w:lineRule="auto"/>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902727" w:rsidRPr="005A7484" w:rsidRDefault="00D770CB"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Figure 10 shows the results of receiving post-natal care within 6 weeks after birth, and this definition is kept the same for the 2014/15 as well.</w:t>
      </w:r>
      <w:r w:rsidR="00902727" w:rsidRPr="005A7484">
        <w:rPr>
          <w:rFonts w:ascii="Times New Roman" w:hAnsi="Times New Roman" w:cs="Times New Roman"/>
          <w:sz w:val="24"/>
        </w:rPr>
        <w:t xml:space="preserve"> Improvements in national and provincial figures can be observed. The overall coverage rates for all of the provinces have shown improvements, whereas Baluchistan has shown the most improvements of 11.1. Even though the trend of improved coverages and HOIs can be observed, the national and provincial values are </w:t>
      </w:r>
      <w:r w:rsidR="00902727" w:rsidRPr="005A7484">
        <w:rPr>
          <w:rFonts w:ascii="Times New Roman" w:hAnsi="Times New Roman" w:cs="Times New Roman"/>
          <w:sz w:val="24"/>
        </w:rPr>
        <w:lastRenderedPageBreak/>
        <w:t>far from having universal access. Even though the coverages and HOI for Karachi have decreased the values for Sindh have not, this is because districts other than Karachi have shown almost double the improvements in coverages and 9.4 in HOI.</w:t>
      </w:r>
    </w:p>
    <w:p w:rsidR="00902727" w:rsidRPr="005A7484" w:rsidRDefault="00902727"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Like most of the other health indicators there is an urgent need </w:t>
      </w:r>
      <w:r w:rsidR="00091594" w:rsidRPr="005A7484">
        <w:rPr>
          <w:rFonts w:ascii="Times New Roman" w:hAnsi="Times New Roman" w:cs="Times New Roman"/>
          <w:sz w:val="24"/>
        </w:rPr>
        <w:t>to provide mothers with adequate post-natal care facilities. Healthy mothers can (without a doubt) take better care of themselves and their new-born as compared to the ones that are not. Moreover, it is interesting to observe that the inequality in access is across all provinces, which raises a national concern.</w:t>
      </w:r>
    </w:p>
    <w:p w:rsidR="00FA6C86" w:rsidRPr="005A7484" w:rsidRDefault="00FA6C86" w:rsidP="0004657F">
      <w:pPr>
        <w:pStyle w:val="Heading4"/>
        <w:spacing w:line="360" w:lineRule="auto"/>
        <w:rPr>
          <w:rFonts w:ascii="Times New Roman" w:hAnsi="Times New Roman" w:cs="Times New Roman"/>
          <w:color w:val="auto"/>
          <w:sz w:val="24"/>
          <w:szCs w:val="24"/>
        </w:rPr>
      </w:pPr>
      <w:bookmarkStart w:id="61" w:name="_Toc12801360"/>
      <w:bookmarkStart w:id="62" w:name="_Toc12930542"/>
      <w:r w:rsidRPr="005A7484">
        <w:rPr>
          <w:rFonts w:ascii="Times New Roman" w:hAnsi="Times New Roman" w:cs="Times New Roman"/>
          <w:color w:val="auto"/>
          <w:sz w:val="24"/>
          <w:szCs w:val="24"/>
        </w:rPr>
        <w:t>Figure 10</w:t>
      </w:r>
      <w:r w:rsidR="009231E1" w:rsidRPr="005A7484">
        <w:rPr>
          <w:rFonts w:ascii="Times New Roman" w:hAnsi="Times New Roman" w:cs="Times New Roman"/>
          <w:color w:val="auto"/>
          <w:sz w:val="24"/>
          <w:szCs w:val="24"/>
        </w:rPr>
        <w:t>: Received Post-natal Care within 6 weeks after Birth</w:t>
      </w:r>
      <w:bookmarkEnd w:id="61"/>
      <w:bookmarkEnd w:id="62"/>
    </w:p>
    <w:p w:rsidR="00CC2370" w:rsidRPr="005A7484" w:rsidRDefault="00CC2370"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562725" cy="3800475"/>
            <wp:effectExtent l="0" t="0" r="9525" b="9525"/>
            <wp:docPr id="15" name="Chart 1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ECB65CD-2732-40BB-9A87-696767AE10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A48B6" w:rsidRPr="005A7484" w:rsidRDefault="003A48B6" w:rsidP="002E03EF">
      <w:pPr>
        <w:spacing w:after="240" w:line="480" w:lineRule="auto"/>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36005D" w:rsidRPr="005A7484" w:rsidRDefault="0050787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Figures 11 displays </w:t>
      </w:r>
      <w:r w:rsidR="0036005D" w:rsidRPr="005A7484">
        <w:rPr>
          <w:rFonts w:ascii="Times New Roman" w:hAnsi="Times New Roman" w:cs="Times New Roman"/>
          <w:sz w:val="24"/>
        </w:rPr>
        <w:t xml:space="preserve">HOI and penalties for mothers that were attended by traditional or formal birth attendants and </w:t>
      </w:r>
      <w:r w:rsidR="000223F4" w:rsidRPr="005A7484">
        <w:rPr>
          <w:rFonts w:ascii="Times New Roman" w:hAnsi="Times New Roman" w:cs="Times New Roman"/>
          <w:sz w:val="24"/>
        </w:rPr>
        <w:t xml:space="preserve">figure 12 shows data on </w:t>
      </w:r>
      <w:r w:rsidR="0036005D" w:rsidRPr="005A7484">
        <w:rPr>
          <w:rFonts w:ascii="Times New Roman" w:hAnsi="Times New Roman" w:cs="Times New Roman"/>
          <w:sz w:val="24"/>
        </w:rPr>
        <w:t xml:space="preserve">mothers who were only attended by formal birth </w:t>
      </w:r>
      <w:r w:rsidR="0036005D" w:rsidRPr="005A7484">
        <w:rPr>
          <w:rFonts w:ascii="Times New Roman" w:hAnsi="Times New Roman" w:cs="Times New Roman"/>
          <w:sz w:val="24"/>
        </w:rPr>
        <w:lastRenderedPageBreak/>
        <w:t>attendants</w:t>
      </w:r>
      <w:r w:rsidRPr="005A7484">
        <w:rPr>
          <w:rFonts w:ascii="Times New Roman" w:hAnsi="Times New Roman" w:cs="Times New Roman"/>
          <w:sz w:val="24"/>
        </w:rPr>
        <w:t xml:space="preserve">. </w:t>
      </w:r>
      <w:r w:rsidR="000223F4" w:rsidRPr="005A7484">
        <w:rPr>
          <w:rFonts w:ascii="Times New Roman" w:hAnsi="Times New Roman" w:cs="Times New Roman"/>
          <w:sz w:val="24"/>
        </w:rPr>
        <w:t xml:space="preserve">In these two figures ‘traditional birth and formal birth attendants’ are defined as nurses, lady health workers, lady health visitors, trained </w:t>
      </w:r>
      <w:r w:rsidRPr="005A7484">
        <w:rPr>
          <w:rFonts w:ascii="Times New Roman" w:hAnsi="Times New Roman" w:cs="Times New Roman"/>
          <w:sz w:val="24"/>
        </w:rPr>
        <w:t>“</w:t>
      </w:r>
      <w:r w:rsidR="000223F4" w:rsidRPr="005A7484">
        <w:rPr>
          <w:rFonts w:ascii="Times New Roman" w:hAnsi="Times New Roman" w:cs="Times New Roman"/>
          <w:sz w:val="24"/>
        </w:rPr>
        <w:t>dai</w:t>
      </w:r>
      <w:r w:rsidRPr="005A7484">
        <w:rPr>
          <w:rFonts w:ascii="Times New Roman" w:hAnsi="Times New Roman" w:cs="Times New Roman"/>
          <w:sz w:val="24"/>
        </w:rPr>
        <w:t>”</w:t>
      </w:r>
      <w:r w:rsidR="000223F4" w:rsidRPr="005A7484">
        <w:rPr>
          <w:rFonts w:ascii="Times New Roman" w:hAnsi="Times New Roman" w:cs="Times New Roman"/>
          <w:sz w:val="24"/>
        </w:rPr>
        <w:t xml:space="preserve"> and doctors, whereas just the ‘formal birth attendants’ are defined as nurses, lady health workers, lady health visitors and doctors. These figures point towards some interesting findings: firstly, figure 11 where mothers were attended by both traditional and formal birth attendants, the coverages and HOIs have improved over the years and all provinces</w:t>
      </w:r>
      <w:r w:rsidRPr="005A7484">
        <w:rPr>
          <w:rFonts w:ascii="Times New Roman" w:hAnsi="Times New Roman" w:cs="Times New Roman"/>
          <w:sz w:val="24"/>
        </w:rPr>
        <w:t xml:space="preserve">, </w:t>
      </w:r>
      <w:r w:rsidR="000223F4" w:rsidRPr="005A7484">
        <w:rPr>
          <w:rFonts w:ascii="Times New Roman" w:hAnsi="Times New Roman" w:cs="Times New Roman"/>
          <w:sz w:val="24"/>
        </w:rPr>
        <w:t xml:space="preserve">even KP and Baluchistan </w:t>
      </w:r>
      <w:r w:rsidR="00F03B8E" w:rsidRPr="005A7484">
        <w:rPr>
          <w:rFonts w:ascii="Times New Roman" w:hAnsi="Times New Roman" w:cs="Times New Roman"/>
          <w:sz w:val="24"/>
        </w:rPr>
        <w:t>which</w:t>
      </w:r>
      <w:r w:rsidR="000223F4" w:rsidRPr="005A7484">
        <w:rPr>
          <w:rFonts w:ascii="Times New Roman" w:hAnsi="Times New Roman" w:cs="Times New Roman"/>
          <w:sz w:val="24"/>
        </w:rPr>
        <w:t xml:space="preserve"> were lagging behind in 2007/08) have </w:t>
      </w:r>
      <w:r w:rsidRPr="005A7484">
        <w:rPr>
          <w:rFonts w:ascii="Times New Roman" w:hAnsi="Times New Roman" w:cs="Times New Roman"/>
          <w:sz w:val="24"/>
        </w:rPr>
        <w:t xml:space="preserve">reached </w:t>
      </w:r>
      <w:r w:rsidR="00F03B8E" w:rsidRPr="005A7484">
        <w:rPr>
          <w:rFonts w:ascii="Times New Roman" w:hAnsi="Times New Roman" w:cs="Times New Roman"/>
          <w:sz w:val="24"/>
        </w:rPr>
        <w:t xml:space="preserve">near to universal access of opportunity. Secondly, in figure 11 the penalties for national, provincial, Karachi and other are close to zero, which means that there is equality of access even between different groups. Thirdly, in figure 12 where mothers were </w:t>
      </w:r>
      <w:r w:rsidR="00397F5F" w:rsidRPr="005A7484">
        <w:rPr>
          <w:rFonts w:ascii="Times New Roman" w:hAnsi="Times New Roman" w:cs="Times New Roman"/>
          <w:sz w:val="24"/>
        </w:rPr>
        <w:t>only</w:t>
      </w:r>
      <w:r w:rsidR="00F03B8E" w:rsidRPr="005A7484">
        <w:rPr>
          <w:rFonts w:ascii="Times New Roman" w:hAnsi="Times New Roman" w:cs="Times New Roman"/>
          <w:sz w:val="24"/>
        </w:rPr>
        <w:t xml:space="preserve"> attended by formal birth attendants, inequality in access can be observed</w:t>
      </w:r>
      <w:r w:rsidR="00397F5F" w:rsidRPr="005A7484">
        <w:rPr>
          <w:rFonts w:ascii="Times New Roman" w:hAnsi="Times New Roman" w:cs="Times New Roman"/>
          <w:sz w:val="24"/>
        </w:rPr>
        <w:t xml:space="preserve">. Even though the national and provincial coverages and HOIs have improved over the years, the figures are still far from universal access of opportunity. This also points towards the low coverage and performance of health care institutions in Pakistan, and the need for improvement across all provinces. It is worth mentioning that the coverages and HOIs in figure 12 have improved for all provinces but significant improvements can be observed in Sindh and KP. Lastly, these two figures emphasize the need for improvements of the formal health care institutions of all provinces. These improvements are easier now than before after the devolution of power in Pakistan, each of the provinces can make use of this </w:t>
      </w:r>
      <w:r w:rsidR="00162217" w:rsidRPr="005A7484">
        <w:rPr>
          <w:rFonts w:ascii="Times New Roman" w:hAnsi="Times New Roman" w:cs="Times New Roman"/>
          <w:sz w:val="24"/>
        </w:rPr>
        <w:t>study (and other similar ones) to identify and target areas where progress is required the most and attend these problems with specific policy measures.</w:t>
      </w:r>
    </w:p>
    <w:p w:rsidR="00FA6C86" w:rsidRPr="005A7484" w:rsidRDefault="00FA6C86" w:rsidP="0004657F">
      <w:pPr>
        <w:pStyle w:val="Heading4"/>
        <w:spacing w:line="360" w:lineRule="auto"/>
        <w:rPr>
          <w:rFonts w:ascii="Times New Roman" w:hAnsi="Times New Roman" w:cs="Times New Roman"/>
          <w:color w:val="auto"/>
          <w:sz w:val="24"/>
          <w:szCs w:val="24"/>
        </w:rPr>
      </w:pPr>
      <w:bookmarkStart w:id="63" w:name="_Toc12801361"/>
      <w:bookmarkStart w:id="64" w:name="_Toc12930543"/>
      <w:r w:rsidRPr="005A7484">
        <w:rPr>
          <w:rFonts w:ascii="Times New Roman" w:hAnsi="Times New Roman" w:cs="Times New Roman"/>
          <w:color w:val="auto"/>
          <w:sz w:val="24"/>
          <w:szCs w:val="24"/>
        </w:rPr>
        <w:lastRenderedPageBreak/>
        <w:t>Figure 11</w:t>
      </w:r>
      <w:r w:rsidR="009231E1" w:rsidRPr="005A7484">
        <w:rPr>
          <w:rFonts w:ascii="Times New Roman" w:hAnsi="Times New Roman" w:cs="Times New Roman"/>
          <w:color w:val="auto"/>
          <w:sz w:val="24"/>
          <w:szCs w:val="24"/>
        </w:rPr>
        <w:t>: Attended by Traditional or Formal Birth Attendant</w:t>
      </w:r>
      <w:bookmarkEnd w:id="63"/>
      <w:bookmarkEnd w:id="64"/>
    </w:p>
    <w:p w:rsidR="00EB6E4F" w:rsidRPr="005A7484" w:rsidRDefault="00EB6E4F"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553200" cy="3714750"/>
            <wp:effectExtent l="0" t="0" r="0" b="0"/>
            <wp:docPr id="16" name="Chart 1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60D555A-074D-458F-8A8E-963240E615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A48B6" w:rsidRPr="005A7484" w:rsidRDefault="003A48B6" w:rsidP="002E03EF">
      <w:pPr>
        <w:spacing w:line="36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3A48B6" w:rsidRPr="005A7484" w:rsidRDefault="003A48B6" w:rsidP="0004657F">
      <w:pPr>
        <w:spacing w:line="360" w:lineRule="auto"/>
        <w:rPr>
          <w:rFonts w:ascii="Times New Roman" w:hAnsi="Times New Roman" w:cs="Times New Roman"/>
          <w:b/>
          <w:sz w:val="24"/>
          <w:u w:val="single"/>
        </w:rPr>
      </w:pPr>
    </w:p>
    <w:p w:rsidR="00FA6C86" w:rsidRPr="005A7484" w:rsidRDefault="00FA6C86" w:rsidP="0004657F">
      <w:pPr>
        <w:pStyle w:val="Heading4"/>
        <w:spacing w:line="360" w:lineRule="auto"/>
        <w:rPr>
          <w:rFonts w:ascii="Times New Roman" w:hAnsi="Times New Roman" w:cs="Times New Roman"/>
          <w:color w:val="auto"/>
          <w:sz w:val="24"/>
          <w:szCs w:val="24"/>
        </w:rPr>
      </w:pPr>
      <w:bookmarkStart w:id="65" w:name="_Toc12801362"/>
      <w:bookmarkStart w:id="66" w:name="_Toc12930544"/>
      <w:r w:rsidRPr="005A7484">
        <w:rPr>
          <w:rFonts w:ascii="Times New Roman" w:hAnsi="Times New Roman" w:cs="Times New Roman"/>
          <w:color w:val="auto"/>
          <w:sz w:val="24"/>
          <w:szCs w:val="24"/>
        </w:rPr>
        <w:lastRenderedPageBreak/>
        <w:t>Figure 12</w:t>
      </w:r>
      <w:r w:rsidR="009231E1" w:rsidRPr="005A7484">
        <w:rPr>
          <w:rFonts w:ascii="Times New Roman" w:hAnsi="Times New Roman" w:cs="Times New Roman"/>
          <w:color w:val="auto"/>
          <w:sz w:val="24"/>
          <w:szCs w:val="24"/>
        </w:rPr>
        <w:t>: Attended by Formal birth Attendant</w:t>
      </w:r>
      <w:bookmarkEnd w:id="65"/>
      <w:bookmarkEnd w:id="66"/>
    </w:p>
    <w:p w:rsidR="00EB6E4F" w:rsidRPr="005A7484" w:rsidRDefault="00EB6E4F" w:rsidP="0004657F">
      <w:pPr>
        <w:spacing w:line="360" w:lineRule="auto"/>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610350" cy="3876675"/>
            <wp:effectExtent l="0" t="0" r="0" b="9525"/>
            <wp:docPr id="17" name="Chart 1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3E246AD-19CE-49A2-96EF-18835E9419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162217" w:rsidRPr="005A7484" w:rsidRDefault="00162217"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Figure 13 shows the coverages, HOIs and penalties on mothers who had institutional births, where institutional birth is defined as giving birth at a private/government clinic or private/government hospital. It is encouraging to see that the national and provincial figures show significant improvements in coverages and HOIs. Even though the provinces are far from having universal access </w:t>
      </w:r>
      <w:r w:rsidR="00EB2AF6" w:rsidRPr="005A7484">
        <w:rPr>
          <w:rFonts w:ascii="Times New Roman" w:hAnsi="Times New Roman" w:cs="Times New Roman"/>
          <w:sz w:val="24"/>
        </w:rPr>
        <w:t>but the HOI figures for all provinces have almost doubled in 2014/15. Moreover, the penalties in some provinces have decreased, this shows that the access of opportunity is constant across different groups. The values for Karachi show a near universal access of opportunity but rest of the districts are still lagging behind. Though the recent figures have improved (when compared to 2007/08), they are still far from having universal access which again reiterates the need of improvements in the health care institutions of Pakistan.</w:t>
      </w:r>
    </w:p>
    <w:p w:rsidR="00FA6C86" w:rsidRPr="005A7484" w:rsidRDefault="00FA6C86" w:rsidP="0004657F">
      <w:pPr>
        <w:pStyle w:val="Heading4"/>
        <w:spacing w:line="360" w:lineRule="auto"/>
        <w:rPr>
          <w:rFonts w:ascii="Times New Roman" w:hAnsi="Times New Roman" w:cs="Times New Roman"/>
          <w:color w:val="auto"/>
          <w:sz w:val="24"/>
          <w:szCs w:val="24"/>
        </w:rPr>
      </w:pPr>
      <w:bookmarkStart w:id="67" w:name="_Toc12801363"/>
      <w:bookmarkStart w:id="68" w:name="_Toc12930545"/>
      <w:r w:rsidRPr="005A7484">
        <w:rPr>
          <w:rFonts w:ascii="Times New Roman" w:hAnsi="Times New Roman" w:cs="Times New Roman"/>
          <w:color w:val="auto"/>
          <w:sz w:val="24"/>
          <w:szCs w:val="24"/>
        </w:rPr>
        <w:lastRenderedPageBreak/>
        <w:t>Figure 13</w:t>
      </w:r>
      <w:r w:rsidR="009231E1" w:rsidRPr="005A7484">
        <w:rPr>
          <w:rFonts w:ascii="Times New Roman" w:hAnsi="Times New Roman" w:cs="Times New Roman"/>
          <w:color w:val="auto"/>
          <w:sz w:val="24"/>
          <w:szCs w:val="24"/>
        </w:rPr>
        <w:t>: Institutional Birth</w:t>
      </w:r>
      <w:bookmarkEnd w:id="67"/>
      <w:bookmarkEnd w:id="68"/>
    </w:p>
    <w:p w:rsidR="00FA6C86" w:rsidRPr="005A7484" w:rsidRDefault="00EB6E4F" w:rsidP="0004657F">
      <w:pPr>
        <w:spacing w:line="360" w:lineRule="auto"/>
        <w:jc w:val="center"/>
        <w:rPr>
          <w:rFonts w:ascii="Times New Roman" w:hAnsi="Times New Roman" w:cs="Times New Roman"/>
          <w:b/>
          <w:sz w:val="24"/>
          <w:u w:val="single"/>
        </w:rPr>
      </w:pPr>
      <w:r w:rsidRPr="005A7484">
        <w:rPr>
          <w:rFonts w:ascii="Times New Roman" w:hAnsi="Times New Roman" w:cs="Times New Roman"/>
          <w:noProof/>
        </w:rPr>
        <w:drawing>
          <wp:inline distT="0" distB="0" distL="0" distR="0">
            <wp:extent cx="6391275" cy="4019550"/>
            <wp:effectExtent l="0" t="0" r="9525" b="0"/>
            <wp:docPr id="18" name="Chart 18">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19A04C6-5C58-4501-9FAD-BAE5CEE1C2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5E0AE1" w:rsidRPr="005A7484" w:rsidRDefault="001E3F56" w:rsidP="001E3F56">
      <w:pPr>
        <w:pStyle w:val="Heading2"/>
        <w:spacing w:before="0" w:after="240" w:line="480" w:lineRule="auto"/>
        <w:rPr>
          <w:rFonts w:ascii="Times New Roman" w:hAnsi="Times New Roman" w:cs="Times New Roman"/>
          <w:b/>
          <w:color w:val="auto"/>
        </w:rPr>
      </w:pPr>
      <w:bookmarkStart w:id="69" w:name="_Toc20218985"/>
      <w:r>
        <w:rPr>
          <w:rFonts w:ascii="Times New Roman" w:hAnsi="Times New Roman" w:cs="Times New Roman"/>
          <w:b/>
          <w:color w:val="auto"/>
        </w:rPr>
        <w:t xml:space="preserve">4.3. </w:t>
      </w:r>
      <w:r w:rsidR="005E0AE1" w:rsidRPr="005A7484">
        <w:rPr>
          <w:rFonts w:ascii="Times New Roman" w:hAnsi="Times New Roman" w:cs="Times New Roman"/>
          <w:b/>
          <w:color w:val="auto"/>
        </w:rPr>
        <w:t>HOI Results for Infrastructure</w:t>
      </w:r>
      <w:bookmarkEnd w:id="69"/>
    </w:p>
    <w:p w:rsidR="009B56B4" w:rsidRPr="005A7484" w:rsidRDefault="009B56B4"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Figure 14 shows the coverage rates</w:t>
      </w:r>
      <w:r w:rsidR="0050787C" w:rsidRPr="005A7484">
        <w:rPr>
          <w:rFonts w:ascii="Times New Roman" w:hAnsi="Times New Roman" w:cs="Times New Roman"/>
          <w:sz w:val="24"/>
        </w:rPr>
        <w:t>, HOIs and penalties for i</w:t>
      </w:r>
      <w:r w:rsidR="00C435BE" w:rsidRPr="005A7484">
        <w:rPr>
          <w:rFonts w:ascii="Times New Roman" w:hAnsi="Times New Roman" w:cs="Times New Roman"/>
          <w:sz w:val="24"/>
        </w:rPr>
        <w:t xml:space="preserve">mproved </w:t>
      </w:r>
      <w:r w:rsidR="0050787C" w:rsidRPr="005A7484">
        <w:rPr>
          <w:rFonts w:ascii="Times New Roman" w:hAnsi="Times New Roman" w:cs="Times New Roman"/>
          <w:sz w:val="24"/>
        </w:rPr>
        <w:t>s</w:t>
      </w:r>
      <w:r w:rsidR="00C435BE" w:rsidRPr="005A7484">
        <w:rPr>
          <w:rFonts w:ascii="Times New Roman" w:hAnsi="Times New Roman" w:cs="Times New Roman"/>
          <w:sz w:val="24"/>
        </w:rPr>
        <w:t>anitation facilities</w:t>
      </w:r>
      <w:r w:rsidR="000725FD" w:rsidRPr="005A7484">
        <w:rPr>
          <w:rFonts w:ascii="Times New Roman" w:hAnsi="Times New Roman" w:cs="Times New Roman"/>
          <w:sz w:val="24"/>
        </w:rPr>
        <w:t xml:space="preserve"> in Pakistan</w:t>
      </w:r>
      <w:r w:rsidR="00C435BE" w:rsidRPr="005A7484">
        <w:rPr>
          <w:rFonts w:ascii="Times New Roman" w:hAnsi="Times New Roman" w:cs="Times New Roman"/>
          <w:sz w:val="24"/>
        </w:rPr>
        <w:t xml:space="preserve">. </w:t>
      </w:r>
      <w:r w:rsidR="0050787C" w:rsidRPr="005A7484">
        <w:rPr>
          <w:rFonts w:ascii="Times New Roman" w:hAnsi="Times New Roman" w:cs="Times New Roman"/>
          <w:sz w:val="24"/>
        </w:rPr>
        <w:t>I</w:t>
      </w:r>
      <w:r w:rsidR="0099437E" w:rsidRPr="005A7484">
        <w:rPr>
          <w:rFonts w:ascii="Times New Roman" w:hAnsi="Times New Roman" w:cs="Times New Roman"/>
          <w:sz w:val="24"/>
        </w:rPr>
        <w:t xml:space="preserve">mproved sanitation facility is defined as having pit latrine, flush to pit or flush to public sewage whereas unimproved sanitation facility is defined as having a raised latrine, flush to open drain or having no toilet. The definition of this variable is kept the same </w:t>
      </w:r>
      <w:r w:rsidR="00CE1F30" w:rsidRPr="005A7484">
        <w:rPr>
          <w:rFonts w:ascii="Times New Roman" w:hAnsi="Times New Roman" w:cs="Times New Roman"/>
          <w:sz w:val="24"/>
        </w:rPr>
        <w:t>from Newman’s study so results can be compared with ease.</w:t>
      </w:r>
    </w:p>
    <w:p w:rsidR="00CE1F30" w:rsidRPr="005A7484" w:rsidRDefault="00492D42"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National coverages and c</w:t>
      </w:r>
      <w:r w:rsidR="00CE1F30" w:rsidRPr="005A7484">
        <w:rPr>
          <w:rFonts w:ascii="Times New Roman" w:hAnsi="Times New Roman" w:cs="Times New Roman"/>
          <w:sz w:val="24"/>
        </w:rPr>
        <w:t>overages for all the provinces have shown signs of improvements</w:t>
      </w:r>
      <w:r w:rsidRPr="005A7484">
        <w:rPr>
          <w:rFonts w:ascii="Times New Roman" w:hAnsi="Times New Roman" w:cs="Times New Roman"/>
          <w:sz w:val="24"/>
        </w:rPr>
        <w:t xml:space="preserve"> when compared between two time periods</w:t>
      </w:r>
      <w:r w:rsidR="00CE1F30" w:rsidRPr="005A7484">
        <w:rPr>
          <w:rFonts w:ascii="Times New Roman" w:hAnsi="Times New Roman" w:cs="Times New Roman"/>
          <w:sz w:val="24"/>
        </w:rPr>
        <w:t xml:space="preserve"> but the most significant improvement is shown in Baluchistan with a change of 14.</w:t>
      </w:r>
      <w:r w:rsidR="002A7DCF" w:rsidRPr="005A7484">
        <w:rPr>
          <w:rFonts w:ascii="Times New Roman" w:hAnsi="Times New Roman" w:cs="Times New Roman"/>
          <w:sz w:val="24"/>
        </w:rPr>
        <w:t xml:space="preserve">The HOIfor </w:t>
      </w:r>
      <w:r w:rsidR="00814F2A" w:rsidRPr="005A7484">
        <w:rPr>
          <w:rFonts w:ascii="Times New Roman" w:hAnsi="Times New Roman" w:cs="Times New Roman"/>
          <w:sz w:val="24"/>
        </w:rPr>
        <w:t>improved sanitation</w:t>
      </w:r>
      <w:r w:rsidR="002A7DCF" w:rsidRPr="005A7484">
        <w:rPr>
          <w:rFonts w:ascii="Times New Roman" w:hAnsi="Times New Roman" w:cs="Times New Roman"/>
          <w:sz w:val="24"/>
        </w:rPr>
        <w:t xml:space="preserve"> portra</w:t>
      </w:r>
      <w:r w:rsidR="0050787C" w:rsidRPr="005A7484">
        <w:rPr>
          <w:rFonts w:ascii="Times New Roman" w:hAnsi="Times New Roman" w:cs="Times New Roman"/>
          <w:sz w:val="24"/>
        </w:rPr>
        <w:t>ys</w:t>
      </w:r>
      <w:r w:rsidR="002A7DCF" w:rsidRPr="005A7484">
        <w:rPr>
          <w:rFonts w:ascii="Times New Roman" w:hAnsi="Times New Roman" w:cs="Times New Roman"/>
          <w:sz w:val="24"/>
        </w:rPr>
        <w:t xml:space="preserve"> a different story. For </w:t>
      </w:r>
      <w:r w:rsidR="002A7DCF" w:rsidRPr="005A7484">
        <w:rPr>
          <w:rFonts w:ascii="Times New Roman" w:hAnsi="Times New Roman" w:cs="Times New Roman"/>
          <w:sz w:val="24"/>
        </w:rPr>
        <w:lastRenderedPageBreak/>
        <w:t xml:space="preserve">national, all of the provinces and even Karachi the HOI figures have decreased, with the most significant decrease shown </w:t>
      </w:r>
      <w:r w:rsidRPr="005A7484">
        <w:rPr>
          <w:rFonts w:ascii="Times New Roman" w:hAnsi="Times New Roman" w:cs="Times New Roman"/>
          <w:sz w:val="24"/>
        </w:rPr>
        <w:t>by the province of</w:t>
      </w:r>
      <w:r w:rsidR="002A7DCF" w:rsidRPr="005A7484">
        <w:rPr>
          <w:rFonts w:ascii="Times New Roman" w:hAnsi="Times New Roman" w:cs="Times New Roman"/>
          <w:sz w:val="24"/>
        </w:rPr>
        <w:t xml:space="preserve"> Sindh and its districts other than Karachi</w:t>
      </w:r>
      <w:r w:rsidR="00814F2A" w:rsidRPr="005A7484">
        <w:rPr>
          <w:rFonts w:ascii="Times New Roman" w:hAnsi="Times New Roman" w:cs="Times New Roman"/>
          <w:sz w:val="24"/>
        </w:rPr>
        <w:t xml:space="preserve"> (i.e. as shown by change in the graph of -10.7 and -20.7 respectively)</w:t>
      </w:r>
      <w:r w:rsidR="002A7DCF" w:rsidRPr="005A7484">
        <w:rPr>
          <w:rFonts w:ascii="Times New Roman" w:hAnsi="Times New Roman" w:cs="Times New Roman"/>
          <w:sz w:val="24"/>
        </w:rPr>
        <w:t>.</w:t>
      </w:r>
      <w:r w:rsidR="00814F2A" w:rsidRPr="005A7484">
        <w:rPr>
          <w:rFonts w:ascii="Times New Roman" w:hAnsi="Times New Roman" w:cs="Times New Roman"/>
          <w:sz w:val="24"/>
        </w:rPr>
        <w:t>For 2014/15, t</w:t>
      </w:r>
      <w:r w:rsidR="00DF6CA7" w:rsidRPr="005A7484">
        <w:rPr>
          <w:rFonts w:ascii="Times New Roman" w:hAnsi="Times New Roman" w:cs="Times New Roman"/>
          <w:sz w:val="24"/>
        </w:rPr>
        <w:t xml:space="preserve">he highest HOI figure for improved sanitation is in KP (i.e. 51.5) with Punjab as the close second (i.e. 44.5). The lowest HOI </w:t>
      </w:r>
      <w:r w:rsidR="00814F2A" w:rsidRPr="005A7484">
        <w:rPr>
          <w:rFonts w:ascii="Times New Roman" w:hAnsi="Times New Roman" w:cs="Times New Roman"/>
          <w:sz w:val="24"/>
        </w:rPr>
        <w:t>figures</w:t>
      </w:r>
      <w:r w:rsidR="00DF6CA7" w:rsidRPr="005A7484">
        <w:rPr>
          <w:rFonts w:ascii="Times New Roman" w:hAnsi="Times New Roman" w:cs="Times New Roman"/>
          <w:sz w:val="24"/>
        </w:rPr>
        <w:t xml:space="preserve"> can be seen in </w:t>
      </w:r>
      <w:r w:rsidR="00814F2A" w:rsidRPr="005A7484">
        <w:rPr>
          <w:rFonts w:ascii="Times New Roman" w:hAnsi="Times New Roman" w:cs="Times New Roman"/>
          <w:sz w:val="24"/>
        </w:rPr>
        <w:t xml:space="preserve">Sindh and Baluchistan (i.e. 26.1 and 26 respectively). The reason behind the overall decrease in national HOI is because of the decrease in the HOI of provinces across the board. The reason behind an increase in the values of penalties in 2014/15 is because the coverages have increased (when compared to 2007/08) but the </w:t>
      </w:r>
      <w:r w:rsidR="00861C0C" w:rsidRPr="005A7484">
        <w:rPr>
          <w:rFonts w:ascii="Times New Roman" w:hAnsi="Times New Roman" w:cs="Times New Roman"/>
          <w:sz w:val="24"/>
        </w:rPr>
        <w:t>HOIs have decreased.</w:t>
      </w:r>
    </w:p>
    <w:p w:rsidR="00861C0C" w:rsidRPr="005A7484" w:rsidRDefault="00861C0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Provincial governments need to take immediate measures to improve the HOI figures</w:t>
      </w:r>
      <w:r w:rsidR="00D755E7" w:rsidRPr="005A7484">
        <w:rPr>
          <w:rFonts w:ascii="Times New Roman" w:hAnsi="Times New Roman" w:cs="Times New Roman"/>
          <w:sz w:val="24"/>
        </w:rPr>
        <w:t>.</w:t>
      </w:r>
      <w:r w:rsidR="00C52624" w:rsidRPr="005A7484">
        <w:rPr>
          <w:rFonts w:ascii="Times New Roman" w:hAnsi="Times New Roman" w:cs="Times New Roman"/>
          <w:sz w:val="24"/>
        </w:rPr>
        <w:t xml:space="preserve"> HOI shows how equitable the distribution of an opportunity has been so if the differences between the coverages and HOIs is large (as seen in figure 14) it means that a certain group of individuals are getting better access to opportunities compared to others. The more inequitable the distribution of opportunities the greater the differences between coverages and HOIs will be seen. Hence, the large figures of penalties for 2014/15 show that there is uneven distribution of opportunities where one or a few groups have more access to improved sanitation facilities whereas other groups </w:t>
      </w:r>
      <w:r w:rsidR="00994A40" w:rsidRPr="005A7484">
        <w:rPr>
          <w:rFonts w:ascii="Times New Roman" w:hAnsi="Times New Roman" w:cs="Times New Roman"/>
          <w:sz w:val="24"/>
        </w:rPr>
        <w:t>do not</w:t>
      </w:r>
      <w:r w:rsidR="00C52624" w:rsidRPr="005A7484">
        <w:rPr>
          <w:rFonts w:ascii="Times New Roman" w:hAnsi="Times New Roman" w:cs="Times New Roman"/>
          <w:sz w:val="24"/>
        </w:rPr>
        <w:t>.</w:t>
      </w:r>
    </w:p>
    <w:p w:rsidR="009B56B4" w:rsidRPr="005A7484" w:rsidRDefault="009B56B4" w:rsidP="0004657F">
      <w:pPr>
        <w:pStyle w:val="Heading4"/>
        <w:spacing w:line="360" w:lineRule="auto"/>
        <w:rPr>
          <w:rFonts w:ascii="Times New Roman" w:hAnsi="Times New Roman" w:cs="Times New Roman"/>
          <w:color w:val="auto"/>
          <w:sz w:val="24"/>
          <w:szCs w:val="24"/>
        </w:rPr>
      </w:pPr>
      <w:bookmarkStart w:id="70" w:name="_Toc12801364"/>
      <w:bookmarkStart w:id="71" w:name="_Toc12930546"/>
      <w:r w:rsidRPr="005A7484">
        <w:rPr>
          <w:rFonts w:ascii="Times New Roman" w:hAnsi="Times New Roman" w:cs="Times New Roman"/>
          <w:color w:val="auto"/>
          <w:sz w:val="24"/>
          <w:szCs w:val="24"/>
        </w:rPr>
        <w:lastRenderedPageBreak/>
        <w:t>Figure 14</w:t>
      </w:r>
      <w:r w:rsidR="00F65887" w:rsidRPr="005A7484">
        <w:rPr>
          <w:rFonts w:ascii="Times New Roman" w:hAnsi="Times New Roman" w:cs="Times New Roman"/>
          <w:color w:val="auto"/>
          <w:sz w:val="24"/>
          <w:szCs w:val="24"/>
        </w:rPr>
        <w:t xml:space="preserve">: </w:t>
      </w:r>
      <w:r w:rsidR="00134A06" w:rsidRPr="005A7484">
        <w:rPr>
          <w:rFonts w:ascii="Times New Roman" w:hAnsi="Times New Roman" w:cs="Times New Roman"/>
          <w:color w:val="auto"/>
          <w:sz w:val="24"/>
          <w:szCs w:val="24"/>
        </w:rPr>
        <w:t xml:space="preserve">Availability of </w:t>
      </w:r>
      <w:r w:rsidR="00F65887" w:rsidRPr="005A7484">
        <w:rPr>
          <w:rFonts w:ascii="Times New Roman" w:hAnsi="Times New Roman" w:cs="Times New Roman"/>
          <w:color w:val="auto"/>
          <w:sz w:val="24"/>
          <w:szCs w:val="24"/>
        </w:rPr>
        <w:t>Improved Sanitation</w:t>
      </w:r>
      <w:bookmarkEnd w:id="70"/>
      <w:bookmarkEnd w:id="71"/>
    </w:p>
    <w:p w:rsidR="00EC5DAC" w:rsidRPr="005A7484" w:rsidRDefault="009B56B4" w:rsidP="0004657F">
      <w:pPr>
        <w:spacing w:line="360" w:lineRule="auto"/>
        <w:rPr>
          <w:rFonts w:ascii="Times New Roman" w:hAnsi="Times New Roman" w:cs="Times New Roman"/>
          <w:sz w:val="24"/>
        </w:rPr>
      </w:pPr>
      <w:r w:rsidRPr="005A7484">
        <w:rPr>
          <w:rFonts w:ascii="Times New Roman" w:hAnsi="Times New Roman" w:cs="Times New Roman"/>
          <w:noProof/>
          <w:sz w:val="14"/>
        </w:rPr>
        <w:drawing>
          <wp:inline distT="0" distB="0" distL="0" distR="0">
            <wp:extent cx="6029325" cy="3433313"/>
            <wp:effectExtent l="0" t="0" r="9525" b="15240"/>
            <wp:docPr id="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1CAA34E-05D8-4483-96CD-9DFD05724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F953DD" w:rsidRPr="005A7484" w:rsidRDefault="006666B9"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Figure 15 shows </w:t>
      </w:r>
      <w:r w:rsidR="00E32B9E" w:rsidRPr="005A7484">
        <w:rPr>
          <w:rFonts w:ascii="Times New Roman" w:hAnsi="Times New Roman" w:cs="Times New Roman"/>
          <w:sz w:val="24"/>
        </w:rPr>
        <w:t>coverages, HOIs and penalties for having improved water for children. Improved water is defined water from a closed well, tube well, hand pump or pipe whereas unimproved water is defined as water from spring, river, pond, open well or other. The definitions for improved and unimproved water were kept the same as from the Newman’s study to show a comparison that is consistent. National and provincial coverages are unswerving on the whole. Punjab has the highest coverage of</w:t>
      </w:r>
      <w:r w:rsidR="00F20F1F" w:rsidRPr="005A7484">
        <w:rPr>
          <w:rFonts w:ascii="Times New Roman" w:hAnsi="Times New Roman" w:cs="Times New Roman"/>
          <w:sz w:val="24"/>
        </w:rPr>
        <w:t xml:space="preserve"> 96.1 whereas Baluchistan has the worst coverage of 62.6. The HOI values for improved water have a declining trend but, on the whole, have not changed by much; i.e. decrease in the national HOI values between two time periods is 7.4. Although on a provincial level the worst decline can be seen in the province of KP and Baluchistan where HOIs have decreased by 13.9 and 16.7 respectively.</w:t>
      </w:r>
      <w:r w:rsidR="00B32392" w:rsidRPr="005A7484">
        <w:rPr>
          <w:rFonts w:ascii="Times New Roman" w:hAnsi="Times New Roman" w:cs="Times New Roman"/>
          <w:sz w:val="24"/>
        </w:rPr>
        <w:t xml:space="preserve"> Another trend that can be seen in the figure below is that national and provincial penalties for the year 2014/15 have </w:t>
      </w:r>
      <w:r w:rsidR="00B32392" w:rsidRPr="005A7484">
        <w:rPr>
          <w:rFonts w:ascii="Times New Roman" w:hAnsi="Times New Roman" w:cs="Times New Roman"/>
          <w:sz w:val="24"/>
        </w:rPr>
        <w:lastRenderedPageBreak/>
        <w:t>increased by a lot (with the highest in KP and Baluchistan of 21 and 24.7 respectively) which again reveals that the distribution of improved water is uneven between groups. The only province close to an equitable distribution is Punjab with a penalty of just 3.4.</w:t>
      </w:r>
      <w:r w:rsidR="00F953DD" w:rsidRPr="005A7484">
        <w:rPr>
          <w:rFonts w:ascii="Times New Roman" w:hAnsi="Times New Roman" w:cs="Times New Roman"/>
          <w:sz w:val="24"/>
        </w:rPr>
        <w:t xml:space="preserve"> National penalty </w:t>
      </w:r>
      <w:r w:rsidR="000C189E" w:rsidRPr="005A7484">
        <w:rPr>
          <w:rFonts w:ascii="Times New Roman" w:hAnsi="Times New Roman" w:cs="Times New Roman"/>
          <w:sz w:val="24"/>
        </w:rPr>
        <w:t>in 2014/15 is also high with the value of 12.5 whereas c</w:t>
      </w:r>
      <w:r w:rsidR="00F953DD" w:rsidRPr="005A7484">
        <w:rPr>
          <w:rFonts w:ascii="Times New Roman" w:hAnsi="Times New Roman" w:cs="Times New Roman"/>
          <w:sz w:val="24"/>
        </w:rPr>
        <w:t>onversely, values of improved water from the year 2007/08 show</w:t>
      </w:r>
      <w:r w:rsidR="000C189E" w:rsidRPr="005A7484">
        <w:rPr>
          <w:rFonts w:ascii="Times New Roman" w:hAnsi="Times New Roman" w:cs="Times New Roman"/>
          <w:sz w:val="24"/>
        </w:rPr>
        <w:t>ed a much equitable distribution of the opportunity across the board with a national penalty of 4.6.</w:t>
      </w:r>
    </w:p>
    <w:p w:rsidR="00B32392" w:rsidRPr="005A7484" w:rsidRDefault="000C189E"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There is an urgent need for the provincial governments to intervene by making policies that </w:t>
      </w:r>
      <w:r w:rsidR="00291087" w:rsidRPr="005A7484">
        <w:rPr>
          <w:rFonts w:ascii="Times New Roman" w:hAnsi="Times New Roman" w:cs="Times New Roman"/>
          <w:sz w:val="24"/>
        </w:rPr>
        <w:t>ensure</w:t>
      </w:r>
      <w:r w:rsidRPr="005A7484">
        <w:rPr>
          <w:rFonts w:ascii="Times New Roman" w:hAnsi="Times New Roman" w:cs="Times New Roman"/>
          <w:sz w:val="24"/>
        </w:rPr>
        <w:t xml:space="preserve"> equitable distribution of improved water across the board otherwise the difference between coverages and HOIs can further diverge in years to come.</w:t>
      </w:r>
    </w:p>
    <w:p w:rsidR="001704A1" w:rsidRPr="005A7484" w:rsidRDefault="001704A1" w:rsidP="0004657F">
      <w:pPr>
        <w:pStyle w:val="Heading4"/>
        <w:spacing w:line="360" w:lineRule="auto"/>
        <w:rPr>
          <w:rFonts w:ascii="Times New Roman" w:hAnsi="Times New Roman" w:cs="Times New Roman"/>
          <w:bCs/>
          <w:color w:val="auto"/>
          <w:sz w:val="32"/>
          <w:szCs w:val="32"/>
        </w:rPr>
      </w:pPr>
      <w:bookmarkStart w:id="72" w:name="_Toc12801365"/>
      <w:bookmarkStart w:id="73" w:name="_Toc12930547"/>
      <w:r w:rsidRPr="005A7484">
        <w:rPr>
          <w:rFonts w:ascii="Times New Roman" w:hAnsi="Times New Roman" w:cs="Times New Roman"/>
          <w:color w:val="auto"/>
          <w:sz w:val="24"/>
          <w:szCs w:val="24"/>
        </w:rPr>
        <w:t>Figure 15</w:t>
      </w:r>
      <w:r w:rsidR="00F65887" w:rsidRPr="005A7484">
        <w:rPr>
          <w:rFonts w:ascii="Times New Roman" w:hAnsi="Times New Roman" w:cs="Times New Roman"/>
          <w:color w:val="auto"/>
          <w:sz w:val="24"/>
          <w:szCs w:val="24"/>
        </w:rPr>
        <w:t xml:space="preserve">: </w:t>
      </w:r>
      <w:r w:rsidR="00134A06" w:rsidRPr="005A7484">
        <w:rPr>
          <w:rFonts w:ascii="Times New Roman" w:hAnsi="Times New Roman" w:cs="Times New Roman"/>
          <w:color w:val="auto"/>
          <w:sz w:val="24"/>
          <w:szCs w:val="24"/>
        </w:rPr>
        <w:t xml:space="preserve">Availability of </w:t>
      </w:r>
      <w:r w:rsidR="00F65887" w:rsidRPr="005A7484">
        <w:rPr>
          <w:rFonts w:ascii="Times New Roman" w:hAnsi="Times New Roman" w:cs="Times New Roman"/>
          <w:color w:val="auto"/>
          <w:sz w:val="24"/>
          <w:szCs w:val="24"/>
        </w:rPr>
        <w:t>Improved Water</w:t>
      </w:r>
      <w:bookmarkEnd w:id="72"/>
      <w:bookmarkEnd w:id="73"/>
    </w:p>
    <w:p w:rsidR="006F481B" w:rsidRPr="005A7484" w:rsidRDefault="001704A1" w:rsidP="0004657F">
      <w:pPr>
        <w:spacing w:line="360" w:lineRule="auto"/>
        <w:rPr>
          <w:rFonts w:ascii="Times New Roman" w:eastAsiaTheme="majorEastAsia" w:hAnsi="Times New Roman" w:cs="Times New Roman"/>
          <w:b/>
          <w:bCs/>
          <w:sz w:val="28"/>
          <w:szCs w:val="28"/>
        </w:rPr>
      </w:pPr>
      <w:r w:rsidRPr="005A7484">
        <w:rPr>
          <w:rFonts w:ascii="Times New Roman" w:hAnsi="Times New Roman" w:cs="Times New Roman"/>
          <w:noProof/>
        </w:rPr>
        <w:drawing>
          <wp:inline distT="0" distB="0" distL="0" distR="0">
            <wp:extent cx="6029864" cy="3131388"/>
            <wp:effectExtent l="0" t="0" r="9525" b="12065"/>
            <wp:docPr id="2" name="Chart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A2C3AC5-A0FA-4AAF-85F9-42145B838D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6F481B" w:rsidRPr="005A7484" w:rsidRDefault="0091560D"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Figure 16 illustrates that there have been improvements in the access to electricity across all provinces and hence on a national level too. The greatest progress can be seen in Baluchistan </w:t>
      </w:r>
      <w:r w:rsidRPr="005A7484">
        <w:rPr>
          <w:rFonts w:ascii="Times New Roman" w:hAnsi="Times New Roman" w:cs="Times New Roman"/>
          <w:sz w:val="24"/>
        </w:rPr>
        <w:lastRenderedPageBreak/>
        <w:t>with a rise of 14.9 in coverages and 8.1 in HOI. Baluchistan had the worst access in 2007/08 and although in 2014/15 it is still underperforming as compared to other provinces of Pakistan but there are significant improvements.</w:t>
      </w:r>
      <w:r w:rsidR="004F0119" w:rsidRPr="005A7484">
        <w:rPr>
          <w:rFonts w:ascii="Times New Roman" w:hAnsi="Times New Roman" w:cs="Times New Roman"/>
          <w:sz w:val="24"/>
        </w:rPr>
        <w:t xml:space="preserve"> While Punjab and KP are performing great when it comes to access to electricity progress of Sindh is slowing down which can be seen by a slight decrease in the coverages and HOI for Karachi. Penalties for all of the provinces have increased in recent years when compared to 2007/08 which points towards unequitable distribution of access across circumstance groups.</w:t>
      </w:r>
    </w:p>
    <w:p w:rsidR="004F0119" w:rsidRPr="005A7484" w:rsidRDefault="004F0119"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Also, it is worth noting that these figures plainly show the access to electricity and does not account for the brownouts across Pakistan or the number of hours electricity is available.</w:t>
      </w:r>
    </w:p>
    <w:p w:rsidR="00F271D2" w:rsidRPr="005A7484" w:rsidRDefault="00065FBE"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Provincial governments should focus on further improving these figures</w:t>
      </w:r>
      <w:r w:rsidR="00F271D2" w:rsidRPr="005A7484">
        <w:rPr>
          <w:rFonts w:ascii="Times New Roman" w:hAnsi="Times New Roman" w:cs="Times New Roman"/>
          <w:sz w:val="24"/>
        </w:rPr>
        <w:t xml:space="preserve"> while cutting down on brownouts altogether</w:t>
      </w:r>
      <w:r w:rsidRPr="005A7484">
        <w:rPr>
          <w:rFonts w:ascii="Times New Roman" w:hAnsi="Times New Roman" w:cs="Times New Roman"/>
          <w:sz w:val="24"/>
        </w:rPr>
        <w:t xml:space="preserve"> because</w:t>
      </w:r>
      <w:r w:rsidR="00F271D2" w:rsidRPr="005A7484">
        <w:rPr>
          <w:rFonts w:ascii="Times New Roman" w:hAnsi="Times New Roman" w:cs="Times New Roman"/>
          <w:sz w:val="24"/>
        </w:rPr>
        <w:t>lack of access to electricity can have a negative impact on the health and the education sector</w:t>
      </w:r>
      <w:r w:rsidR="00197A8B" w:rsidRPr="005A7484">
        <w:rPr>
          <w:rFonts w:ascii="Times New Roman" w:hAnsi="Times New Roman" w:cs="Times New Roman"/>
          <w:sz w:val="24"/>
        </w:rPr>
        <w:t xml:space="preserve">. </w:t>
      </w:r>
      <w:r w:rsidR="00F271D2" w:rsidRPr="005A7484">
        <w:rPr>
          <w:rFonts w:ascii="Times New Roman" w:hAnsi="Times New Roman" w:cs="Times New Roman"/>
          <w:sz w:val="24"/>
        </w:rPr>
        <w:t>Schools and health centers (i.e. hospitals) need electricity to perform and unequitable distribution or brownouts would mean that the performance of these two sectors would be compromised which would ultimately mean poor HOI figures for health and education.</w:t>
      </w:r>
    </w:p>
    <w:p w:rsidR="008502E1" w:rsidRPr="005A7484" w:rsidRDefault="00197A8B"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Moreover, </w:t>
      </w:r>
      <w:r w:rsidR="00065FBE" w:rsidRPr="005A7484">
        <w:rPr>
          <w:rFonts w:ascii="Times New Roman" w:hAnsi="Times New Roman" w:cs="Times New Roman"/>
          <w:sz w:val="24"/>
        </w:rPr>
        <w:t xml:space="preserve">in the case of Sindh and Punjab a lot of </w:t>
      </w:r>
      <w:r w:rsidRPr="005A7484">
        <w:rPr>
          <w:rFonts w:ascii="Times New Roman" w:hAnsi="Times New Roman" w:cs="Times New Roman"/>
          <w:sz w:val="24"/>
        </w:rPr>
        <w:t xml:space="preserve">manufacturing </w:t>
      </w:r>
      <w:r w:rsidR="00065FBE" w:rsidRPr="005A7484">
        <w:rPr>
          <w:rFonts w:ascii="Times New Roman" w:hAnsi="Times New Roman" w:cs="Times New Roman"/>
          <w:sz w:val="24"/>
        </w:rPr>
        <w:t>industries rely on electricity to run and a greater access would mean greater access of electricity to industries which can increase the collective supply of industries, generate business, create jobs, improve trade and uplift the economy. As for Baluchistan, with the initiation of CPEC and the development of the Gwadar city, equitable access to electricity can help trade flourish and attract foreign investment.</w:t>
      </w:r>
    </w:p>
    <w:p w:rsidR="006F481B" w:rsidRPr="005A7484" w:rsidRDefault="006F481B" w:rsidP="0004657F">
      <w:pPr>
        <w:pStyle w:val="Heading4"/>
        <w:spacing w:line="360" w:lineRule="auto"/>
        <w:rPr>
          <w:rFonts w:ascii="Times New Roman" w:hAnsi="Times New Roman" w:cs="Times New Roman"/>
          <w:bCs/>
          <w:color w:val="auto"/>
          <w:sz w:val="32"/>
          <w:szCs w:val="32"/>
        </w:rPr>
      </w:pPr>
      <w:bookmarkStart w:id="74" w:name="_Toc12801366"/>
      <w:bookmarkStart w:id="75" w:name="_Toc12930548"/>
      <w:r w:rsidRPr="005A7484">
        <w:rPr>
          <w:rFonts w:ascii="Times New Roman" w:hAnsi="Times New Roman" w:cs="Times New Roman"/>
          <w:color w:val="auto"/>
          <w:sz w:val="24"/>
          <w:szCs w:val="24"/>
        </w:rPr>
        <w:lastRenderedPageBreak/>
        <w:t>Figure 16</w:t>
      </w:r>
      <w:r w:rsidR="00F65887" w:rsidRPr="005A7484">
        <w:rPr>
          <w:rFonts w:ascii="Times New Roman" w:hAnsi="Times New Roman" w:cs="Times New Roman"/>
          <w:color w:val="auto"/>
          <w:sz w:val="24"/>
          <w:szCs w:val="24"/>
        </w:rPr>
        <w:t xml:space="preserve">: </w:t>
      </w:r>
      <w:r w:rsidR="00134A06" w:rsidRPr="005A7484">
        <w:rPr>
          <w:rFonts w:ascii="Times New Roman" w:hAnsi="Times New Roman" w:cs="Times New Roman"/>
          <w:color w:val="auto"/>
          <w:sz w:val="24"/>
          <w:szCs w:val="24"/>
        </w:rPr>
        <w:t xml:space="preserve">Availability of </w:t>
      </w:r>
      <w:r w:rsidR="00F65887" w:rsidRPr="005A7484">
        <w:rPr>
          <w:rFonts w:ascii="Times New Roman" w:hAnsi="Times New Roman" w:cs="Times New Roman"/>
          <w:color w:val="auto"/>
          <w:sz w:val="24"/>
          <w:szCs w:val="24"/>
        </w:rPr>
        <w:t>Electricity</w:t>
      </w:r>
      <w:bookmarkEnd w:id="74"/>
      <w:bookmarkEnd w:id="75"/>
    </w:p>
    <w:p w:rsidR="0002014F" w:rsidRPr="005A7484" w:rsidRDefault="006F481B" w:rsidP="0004657F">
      <w:pPr>
        <w:spacing w:line="360" w:lineRule="auto"/>
        <w:rPr>
          <w:rFonts w:ascii="Times New Roman" w:eastAsiaTheme="majorEastAsia" w:hAnsi="Times New Roman" w:cs="Times New Roman"/>
          <w:b/>
          <w:bCs/>
          <w:sz w:val="28"/>
          <w:szCs w:val="28"/>
        </w:rPr>
      </w:pPr>
      <w:r w:rsidRPr="005A7484">
        <w:rPr>
          <w:rFonts w:ascii="Times New Roman" w:hAnsi="Times New Roman" w:cs="Times New Roman"/>
          <w:noProof/>
        </w:rPr>
        <w:drawing>
          <wp:inline distT="0" distB="0" distL="0" distR="0">
            <wp:extent cx="6280030" cy="3575889"/>
            <wp:effectExtent l="0" t="0" r="6985" b="5715"/>
            <wp:docPr id="3" name="Chart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0F4E888-EE76-4470-A653-5A524A1A58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AC6EA1" w:rsidRPr="005A7484" w:rsidRDefault="0098192A"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Figure 17 represents the values </w:t>
      </w:r>
      <w:r w:rsidR="0043057B" w:rsidRPr="005A7484">
        <w:rPr>
          <w:rFonts w:ascii="Times New Roman" w:hAnsi="Times New Roman" w:cs="Times New Roman"/>
          <w:sz w:val="24"/>
        </w:rPr>
        <w:t>for availability of Gas. National as well as the provincial coverages and HOIs show slight improvements over the 2007/08 figures but on the whole, there is unequal distribution of access. Gas is the only variable in infrastructure which highlights greatest inequalities for both time periods. Except for Karachi, which shows a near-to-equal access of gas the rest of the provinces demonstrate the highest inequalities in distribution (as shown by large penalty figures) and low coverage rates.</w:t>
      </w:r>
    </w:p>
    <w:p w:rsidR="0002014F" w:rsidRPr="005A7484" w:rsidRDefault="0002014F" w:rsidP="0004657F">
      <w:pPr>
        <w:pStyle w:val="Heading4"/>
        <w:spacing w:line="360" w:lineRule="auto"/>
        <w:rPr>
          <w:rFonts w:ascii="Times New Roman" w:hAnsi="Times New Roman" w:cs="Times New Roman"/>
          <w:color w:val="auto"/>
          <w:sz w:val="24"/>
          <w:szCs w:val="24"/>
        </w:rPr>
      </w:pPr>
      <w:bookmarkStart w:id="76" w:name="_Toc12801367"/>
      <w:bookmarkStart w:id="77" w:name="_Toc12930549"/>
      <w:r w:rsidRPr="005A7484">
        <w:rPr>
          <w:rFonts w:ascii="Times New Roman" w:hAnsi="Times New Roman" w:cs="Times New Roman"/>
          <w:color w:val="auto"/>
          <w:sz w:val="24"/>
          <w:szCs w:val="24"/>
        </w:rPr>
        <w:lastRenderedPageBreak/>
        <w:t>Figure 1</w:t>
      </w:r>
      <w:r w:rsidR="00AC6EA1" w:rsidRPr="005A7484">
        <w:rPr>
          <w:rFonts w:ascii="Times New Roman" w:hAnsi="Times New Roman" w:cs="Times New Roman"/>
          <w:color w:val="auto"/>
          <w:sz w:val="24"/>
          <w:szCs w:val="24"/>
        </w:rPr>
        <w:t>7</w:t>
      </w:r>
      <w:r w:rsidR="00F65887" w:rsidRPr="005A7484">
        <w:rPr>
          <w:rFonts w:ascii="Times New Roman" w:hAnsi="Times New Roman" w:cs="Times New Roman"/>
          <w:color w:val="auto"/>
          <w:sz w:val="24"/>
          <w:szCs w:val="24"/>
        </w:rPr>
        <w:t xml:space="preserve">: </w:t>
      </w:r>
      <w:r w:rsidR="00134A06" w:rsidRPr="005A7484">
        <w:rPr>
          <w:rFonts w:ascii="Times New Roman" w:hAnsi="Times New Roman" w:cs="Times New Roman"/>
          <w:color w:val="auto"/>
          <w:sz w:val="24"/>
          <w:szCs w:val="24"/>
        </w:rPr>
        <w:t xml:space="preserve">Availability of </w:t>
      </w:r>
      <w:r w:rsidR="00F65887" w:rsidRPr="005A7484">
        <w:rPr>
          <w:rFonts w:ascii="Times New Roman" w:hAnsi="Times New Roman" w:cs="Times New Roman"/>
          <w:color w:val="auto"/>
          <w:sz w:val="24"/>
          <w:szCs w:val="24"/>
        </w:rPr>
        <w:t>Gas</w:t>
      </w:r>
      <w:bookmarkEnd w:id="76"/>
      <w:bookmarkEnd w:id="77"/>
    </w:p>
    <w:p w:rsidR="00AC6EA1" w:rsidRPr="005A7484" w:rsidRDefault="00AC6EA1" w:rsidP="0004657F">
      <w:pPr>
        <w:spacing w:line="360" w:lineRule="auto"/>
        <w:rPr>
          <w:rFonts w:ascii="Times New Roman" w:eastAsiaTheme="majorEastAsia" w:hAnsi="Times New Roman" w:cs="Times New Roman"/>
          <w:b/>
          <w:bCs/>
          <w:sz w:val="28"/>
          <w:szCs w:val="28"/>
        </w:rPr>
      </w:pPr>
      <w:r w:rsidRPr="005A7484">
        <w:rPr>
          <w:rFonts w:ascii="Times New Roman" w:hAnsi="Times New Roman" w:cs="Times New Roman"/>
          <w:noProof/>
        </w:rPr>
        <w:drawing>
          <wp:inline distT="0" distB="0" distL="0" distR="0">
            <wp:extent cx="6305718" cy="3519577"/>
            <wp:effectExtent l="0" t="0" r="0" b="5080"/>
            <wp:docPr id="4" name="Chart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21E0864-272C-42CA-823C-B157F5D787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A48B6" w:rsidRPr="005A7484" w:rsidRDefault="003A48B6" w:rsidP="002E03EF">
      <w:pPr>
        <w:spacing w:after="240" w:line="48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9E494B" w:rsidRPr="005A7484" w:rsidRDefault="00F11868"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Figure 18 presents information on the use mobile phones and landline connections. The PSLM questionnaire for 2014/15 asks whether anyone in a household has a working telephone connection, with the answer choices “no, landline only, mobile or both (landline and mobile)”. For the representation of this variable the data was converted into a binary form with the option of (a) having no telephone connection or </w:t>
      </w:r>
      <w:r w:rsidR="009E494B" w:rsidRPr="005A7484">
        <w:rPr>
          <w:rFonts w:ascii="Times New Roman" w:hAnsi="Times New Roman" w:cs="Times New Roman"/>
          <w:sz w:val="24"/>
        </w:rPr>
        <w:t xml:space="preserve">(b) </w:t>
      </w:r>
      <w:r w:rsidRPr="005A7484">
        <w:rPr>
          <w:rFonts w:ascii="Times New Roman" w:hAnsi="Times New Roman" w:cs="Times New Roman"/>
          <w:sz w:val="24"/>
        </w:rPr>
        <w:t>having either one or both</w:t>
      </w:r>
      <w:r w:rsidR="009E494B" w:rsidRPr="005A7484">
        <w:rPr>
          <w:rFonts w:ascii="Times New Roman" w:hAnsi="Times New Roman" w:cs="Times New Roman"/>
          <w:sz w:val="24"/>
        </w:rPr>
        <w:t>. This was done so that comparisons between 2007/08 and 2014/15 could stay consistent.  Questionnaire for 2007/08 asked a yes or no question as to whether the household has a working telephone connection. It would be interesting to see how many households use landlines or mobile phones or both but that can be incorporated in a future study because these options were not available in 2007/08 questionnaire.</w:t>
      </w:r>
    </w:p>
    <w:p w:rsidR="009E494B" w:rsidRPr="005A7484" w:rsidRDefault="009E494B"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lastRenderedPageBreak/>
        <w:t xml:space="preserve">When compared, figures for 2014/15 </w:t>
      </w:r>
      <w:r w:rsidR="00D35575" w:rsidRPr="005A7484">
        <w:rPr>
          <w:rFonts w:ascii="Times New Roman" w:hAnsi="Times New Roman" w:cs="Times New Roman"/>
          <w:sz w:val="24"/>
        </w:rPr>
        <w:t xml:space="preserve">portraits huge improvements. The values in figure 18 show biggest improvements under the category of infrastructure. Equality in access can be seen throughout all provinces but Baluchistan. National and provincial figures (except Baluchistan) show high coverages and high HOIs, which mean low penalties and which in turn means that there is greater equality of access between different groups. Whereas Baluchistan </w:t>
      </w:r>
      <w:r w:rsidR="00CE6E49" w:rsidRPr="005A7484">
        <w:rPr>
          <w:rFonts w:ascii="Times New Roman" w:hAnsi="Times New Roman" w:cs="Times New Roman"/>
          <w:sz w:val="24"/>
        </w:rPr>
        <w:t>scores the lowest HOI value in 2014/15 with a large penalty of 31.8, which points towards unequal access of opportunity between different groups.</w:t>
      </w:r>
    </w:p>
    <w:p w:rsidR="00CE6E49" w:rsidRPr="005A7484" w:rsidRDefault="00371086"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With the overall transformation of world into a global village and with the initiation of CPEC in Pakistan, the need for staying connected grows with every passing moment. Children should have access to mobile phones and or a landline connection when they are of mature age, and provincial governments should </w:t>
      </w:r>
      <w:r w:rsidR="001470C6" w:rsidRPr="005A7484">
        <w:rPr>
          <w:rFonts w:ascii="Times New Roman" w:hAnsi="Times New Roman" w:cs="Times New Roman"/>
          <w:sz w:val="24"/>
        </w:rPr>
        <w:t xml:space="preserve">insure cheap, </w:t>
      </w:r>
      <w:r w:rsidRPr="005A7484">
        <w:rPr>
          <w:rFonts w:ascii="Times New Roman" w:hAnsi="Times New Roman" w:cs="Times New Roman"/>
          <w:sz w:val="24"/>
        </w:rPr>
        <w:t xml:space="preserve">fast and reliable telephone connections </w:t>
      </w:r>
      <w:r w:rsidR="001470C6" w:rsidRPr="005A7484">
        <w:rPr>
          <w:rFonts w:ascii="Times New Roman" w:hAnsi="Times New Roman" w:cs="Times New Roman"/>
          <w:sz w:val="24"/>
        </w:rPr>
        <w:t xml:space="preserve">between different cities of Pakistan </w:t>
      </w:r>
      <w:r w:rsidRPr="005A7484">
        <w:rPr>
          <w:rFonts w:ascii="Times New Roman" w:hAnsi="Times New Roman" w:cs="Times New Roman"/>
          <w:sz w:val="24"/>
        </w:rPr>
        <w:t xml:space="preserve">to reduce barriers of communication </w:t>
      </w:r>
      <w:r w:rsidR="001470C6" w:rsidRPr="005A7484">
        <w:rPr>
          <w:rFonts w:ascii="Times New Roman" w:hAnsi="Times New Roman" w:cs="Times New Roman"/>
          <w:sz w:val="24"/>
        </w:rPr>
        <w:t>and so the information can flow freely. Access to information can increase access to opportunities. It would be interesting to see how the opportunity of access to internet is distributed across Pakistan in a similar future study.</w:t>
      </w:r>
    </w:p>
    <w:p w:rsidR="0002014F" w:rsidRPr="005A7484" w:rsidRDefault="0002014F" w:rsidP="0004657F">
      <w:pPr>
        <w:pStyle w:val="Heading4"/>
        <w:spacing w:line="360" w:lineRule="auto"/>
        <w:rPr>
          <w:rFonts w:ascii="Times New Roman" w:hAnsi="Times New Roman" w:cs="Times New Roman"/>
          <w:color w:val="auto"/>
          <w:sz w:val="24"/>
          <w:szCs w:val="24"/>
        </w:rPr>
      </w:pPr>
      <w:bookmarkStart w:id="78" w:name="_Toc12801368"/>
      <w:bookmarkStart w:id="79" w:name="_Toc12930550"/>
      <w:r w:rsidRPr="005A7484">
        <w:rPr>
          <w:rFonts w:ascii="Times New Roman" w:hAnsi="Times New Roman" w:cs="Times New Roman"/>
          <w:color w:val="auto"/>
          <w:sz w:val="24"/>
          <w:szCs w:val="24"/>
        </w:rPr>
        <w:lastRenderedPageBreak/>
        <w:t>Figure 1</w:t>
      </w:r>
      <w:r w:rsidR="00AC6EA1" w:rsidRPr="005A7484">
        <w:rPr>
          <w:rFonts w:ascii="Times New Roman" w:hAnsi="Times New Roman" w:cs="Times New Roman"/>
          <w:color w:val="auto"/>
          <w:sz w:val="24"/>
          <w:szCs w:val="24"/>
        </w:rPr>
        <w:t>8</w:t>
      </w:r>
      <w:r w:rsidR="00F65887" w:rsidRPr="005A7484">
        <w:rPr>
          <w:rFonts w:ascii="Times New Roman" w:hAnsi="Times New Roman" w:cs="Times New Roman"/>
          <w:color w:val="auto"/>
          <w:sz w:val="24"/>
          <w:szCs w:val="24"/>
        </w:rPr>
        <w:t xml:space="preserve">: </w:t>
      </w:r>
      <w:r w:rsidR="00134A06" w:rsidRPr="005A7484">
        <w:rPr>
          <w:rFonts w:ascii="Times New Roman" w:hAnsi="Times New Roman" w:cs="Times New Roman"/>
          <w:color w:val="auto"/>
          <w:sz w:val="24"/>
          <w:szCs w:val="24"/>
        </w:rPr>
        <w:t xml:space="preserve">Availability of a </w:t>
      </w:r>
      <w:r w:rsidR="00F65887" w:rsidRPr="005A7484">
        <w:rPr>
          <w:rFonts w:ascii="Times New Roman" w:hAnsi="Times New Roman" w:cs="Times New Roman"/>
          <w:color w:val="auto"/>
          <w:sz w:val="24"/>
          <w:szCs w:val="24"/>
        </w:rPr>
        <w:t>Working Mobile or Landline Connection</w:t>
      </w:r>
      <w:bookmarkEnd w:id="78"/>
      <w:bookmarkEnd w:id="79"/>
    </w:p>
    <w:p w:rsidR="007523D6" w:rsidRPr="005A7484" w:rsidRDefault="00AC6EA1" w:rsidP="0004657F">
      <w:pPr>
        <w:spacing w:line="360" w:lineRule="auto"/>
        <w:rPr>
          <w:rFonts w:ascii="Times New Roman" w:eastAsiaTheme="majorEastAsia" w:hAnsi="Times New Roman" w:cs="Times New Roman"/>
          <w:b/>
          <w:bCs/>
          <w:sz w:val="28"/>
          <w:szCs w:val="28"/>
        </w:rPr>
      </w:pPr>
      <w:r w:rsidRPr="005A7484">
        <w:rPr>
          <w:rFonts w:ascii="Times New Roman" w:hAnsi="Times New Roman" w:cs="Times New Roman"/>
          <w:noProof/>
        </w:rPr>
        <w:drawing>
          <wp:inline distT="0" distB="0" distL="0" distR="0">
            <wp:extent cx="6374921" cy="3489373"/>
            <wp:effectExtent l="0" t="0" r="6985" b="15875"/>
            <wp:docPr id="5" name="Chart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E6DDA26-CADA-4D24-8468-A9FD4C83A6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A48B6" w:rsidRPr="005A7484" w:rsidRDefault="003A48B6" w:rsidP="002E03EF">
      <w:pPr>
        <w:spacing w:line="360" w:lineRule="auto"/>
        <w:jc w:val="center"/>
        <w:rPr>
          <w:rFonts w:ascii="Times New Roman" w:hAnsi="Times New Roman" w:cs="Times New Roman"/>
          <w:sz w:val="16"/>
          <w:szCs w:val="16"/>
        </w:rPr>
      </w:pPr>
      <w:r w:rsidRPr="005A7484">
        <w:rPr>
          <w:rFonts w:ascii="Times New Roman" w:hAnsi="Times New Roman" w:cs="Times New Roman"/>
          <w:sz w:val="16"/>
          <w:szCs w:val="16"/>
        </w:rPr>
        <w:t>Source: Values of 2007/08 are taken from a World Bank study and values for 2014/15, change and penalties are authors calculations</w:t>
      </w:r>
    </w:p>
    <w:p w:rsidR="003A48B6" w:rsidRPr="005A7484" w:rsidRDefault="003A48B6" w:rsidP="0004657F">
      <w:pPr>
        <w:spacing w:line="360" w:lineRule="auto"/>
        <w:rPr>
          <w:rFonts w:ascii="Times New Roman" w:eastAsiaTheme="majorEastAsia" w:hAnsi="Times New Roman" w:cs="Times New Roman"/>
          <w:b/>
          <w:bCs/>
          <w:sz w:val="28"/>
          <w:szCs w:val="28"/>
        </w:rPr>
      </w:pPr>
    </w:p>
    <w:p w:rsidR="0004657F" w:rsidRPr="005A7484" w:rsidRDefault="0004657F">
      <w:pPr>
        <w:rPr>
          <w:rFonts w:ascii="Times New Roman" w:eastAsiaTheme="majorEastAsia" w:hAnsi="Times New Roman" w:cs="Times New Roman"/>
          <w:sz w:val="26"/>
          <w:szCs w:val="26"/>
        </w:rPr>
      </w:pPr>
      <w:r w:rsidRPr="005A7484">
        <w:rPr>
          <w:rFonts w:ascii="Times New Roman" w:hAnsi="Times New Roman" w:cs="Times New Roman"/>
        </w:rPr>
        <w:br w:type="page"/>
      </w:r>
    </w:p>
    <w:p w:rsidR="007523D6" w:rsidRPr="005A7484" w:rsidRDefault="00F226CB" w:rsidP="00F226CB">
      <w:pPr>
        <w:pStyle w:val="Heading2"/>
        <w:spacing w:before="0" w:line="360" w:lineRule="auto"/>
        <w:rPr>
          <w:rFonts w:ascii="Times New Roman" w:hAnsi="Times New Roman" w:cs="Times New Roman"/>
          <w:b/>
          <w:color w:val="auto"/>
        </w:rPr>
      </w:pPr>
      <w:bookmarkStart w:id="80" w:name="_Toc20218986"/>
      <w:r>
        <w:rPr>
          <w:rFonts w:ascii="Times New Roman" w:hAnsi="Times New Roman" w:cs="Times New Roman"/>
          <w:b/>
          <w:color w:val="auto"/>
        </w:rPr>
        <w:lastRenderedPageBreak/>
        <w:t>4.</w:t>
      </w:r>
      <w:r w:rsidR="001E3F56">
        <w:rPr>
          <w:rFonts w:ascii="Times New Roman" w:hAnsi="Times New Roman" w:cs="Times New Roman"/>
          <w:b/>
          <w:color w:val="auto"/>
        </w:rPr>
        <w:t>4.</w:t>
      </w:r>
      <w:r w:rsidR="007523D6" w:rsidRPr="005A7484">
        <w:rPr>
          <w:rFonts w:ascii="Times New Roman" w:hAnsi="Times New Roman" w:cs="Times New Roman"/>
          <w:b/>
          <w:color w:val="auto"/>
        </w:rPr>
        <w:t>Regression Results of Educational Indicators</w:t>
      </w:r>
      <w:bookmarkEnd w:id="80"/>
    </w:p>
    <w:p w:rsidR="007523D6" w:rsidRPr="005A7484" w:rsidRDefault="007523D6" w:rsidP="007523D6">
      <w:pPr>
        <w:rPr>
          <w:rFonts w:ascii="Times New Roman" w:hAnsi="Times New Roman" w:cs="Times New Roman"/>
        </w:rPr>
      </w:pPr>
    </w:p>
    <w:tbl>
      <w:tblPr>
        <w:tblW w:w="10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74"/>
        <w:gridCol w:w="1783"/>
        <w:gridCol w:w="1783"/>
        <w:gridCol w:w="1981"/>
        <w:gridCol w:w="1978"/>
      </w:tblGrid>
      <w:tr w:rsidR="00054A9D" w:rsidRPr="005A7484" w:rsidTr="00984269">
        <w:trPr>
          <w:trHeight w:val="466"/>
          <w:jc w:val="center"/>
        </w:trPr>
        <w:tc>
          <w:tcPr>
            <w:tcW w:w="10299" w:type="dxa"/>
            <w:gridSpan w:val="5"/>
            <w:tcBorders>
              <w:top w:val="single" w:sz="4" w:space="0" w:color="auto"/>
              <w:left w:val="single" w:sz="4" w:space="0" w:color="auto"/>
              <w:bottom w:val="single" w:sz="4" w:space="0" w:color="000000"/>
              <w:right w:val="single" w:sz="4" w:space="0" w:color="auto"/>
            </w:tcBorders>
            <w:shd w:val="clear" w:color="auto" w:fill="D9D9D9"/>
            <w:vAlign w:val="center"/>
          </w:tcPr>
          <w:p w:rsidR="00054A9D" w:rsidRPr="005A7484" w:rsidRDefault="00054A9D" w:rsidP="00054A9D">
            <w:pPr>
              <w:pStyle w:val="Heading5"/>
              <w:jc w:val="center"/>
              <w:rPr>
                <w:rFonts w:ascii="Times New Roman" w:hAnsi="Times New Roman" w:cs="Times New Roman"/>
                <w:color w:val="auto"/>
                <w:sz w:val="24"/>
                <w:szCs w:val="24"/>
              </w:rPr>
            </w:pPr>
            <w:bookmarkStart w:id="81" w:name="_Toc12805658"/>
            <w:bookmarkStart w:id="82" w:name="_Toc12930574"/>
            <w:r w:rsidRPr="005A7484">
              <w:rPr>
                <w:rFonts w:ascii="Times New Roman" w:hAnsi="Times New Roman" w:cs="Times New Roman"/>
                <w:color w:val="auto"/>
                <w:sz w:val="24"/>
                <w:szCs w:val="24"/>
              </w:rPr>
              <w:t xml:space="preserve">Table </w:t>
            </w:r>
            <w:r w:rsidR="00E37F1E" w:rsidRPr="005A7484">
              <w:rPr>
                <w:rFonts w:ascii="Times New Roman" w:hAnsi="Times New Roman" w:cs="Times New Roman"/>
                <w:color w:val="auto"/>
                <w:sz w:val="24"/>
                <w:szCs w:val="24"/>
              </w:rPr>
              <w:t>5</w:t>
            </w:r>
            <w:r w:rsidRPr="005A7484">
              <w:rPr>
                <w:rFonts w:ascii="Times New Roman" w:hAnsi="Times New Roman" w:cs="Times New Roman"/>
                <w:color w:val="auto"/>
                <w:sz w:val="24"/>
                <w:szCs w:val="24"/>
              </w:rPr>
              <w:t>: Regression Results of Educational Indicators</w:t>
            </w:r>
            <w:bookmarkEnd w:id="81"/>
            <w:bookmarkEnd w:id="82"/>
          </w:p>
        </w:tc>
      </w:tr>
      <w:tr w:rsidR="007523D6" w:rsidRPr="005A7484" w:rsidTr="00476734">
        <w:trPr>
          <w:trHeight w:val="905"/>
          <w:jc w:val="center"/>
        </w:trPr>
        <w:tc>
          <w:tcPr>
            <w:tcW w:w="2774" w:type="dxa"/>
            <w:tcBorders>
              <w:top w:val="single" w:sz="4" w:space="0" w:color="000000"/>
              <w:left w:val="single" w:sz="4" w:space="0" w:color="000000"/>
              <w:right w:val="single" w:sz="4" w:space="0" w:color="auto"/>
              <w:tl2br w:val="single" w:sz="4" w:space="0" w:color="auto"/>
            </w:tcBorders>
            <w:shd w:val="clear" w:color="auto" w:fill="D9D9D9"/>
            <w:vAlign w:val="center"/>
          </w:tcPr>
          <w:p w:rsidR="007523D6" w:rsidRPr="005A7484" w:rsidRDefault="007523D6" w:rsidP="007523D6">
            <w:pPr>
              <w:spacing w:after="0"/>
              <w:jc w:val="right"/>
              <w:rPr>
                <w:rFonts w:ascii="Times New Roman" w:hAnsi="Times New Roman" w:cs="Times New Roman"/>
                <w:b/>
                <w:sz w:val="16"/>
                <w:szCs w:val="11"/>
              </w:rPr>
            </w:pPr>
          </w:p>
          <w:p w:rsidR="007523D6" w:rsidRPr="005A7484" w:rsidRDefault="007523D6" w:rsidP="007523D6">
            <w:pPr>
              <w:spacing w:after="0"/>
              <w:jc w:val="right"/>
              <w:rPr>
                <w:rFonts w:ascii="Times New Roman" w:hAnsi="Times New Roman" w:cs="Times New Roman"/>
                <w:b/>
                <w:sz w:val="16"/>
                <w:szCs w:val="11"/>
              </w:rPr>
            </w:pPr>
            <w:r w:rsidRPr="005A7484">
              <w:rPr>
                <w:rFonts w:ascii="Times New Roman" w:hAnsi="Times New Roman" w:cs="Times New Roman"/>
                <w:b/>
                <w:sz w:val="16"/>
                <w:szCs w:val="11"/>
              </w:rPr>
              <w:t xml:space="preserve">  Regressands:</w:t>
            </w:r>
          </w:p>
          <w:p w:rsidR="007523D6" w:rsidRPr="005A7484" w:rsidRDefault="007523D6" w:rsidP="007523D6">
            <w:pPr>
              <w:spacing w:after="0"/>
              <w:jc w:val="center"/>
              <w:rPr>
                <w:rFonts w:ascii="Times New Roman" w:hAnsi="Times New Roman" w:cs="Times New Roman"/>
                <w:b/>
                <w:sz w:val="16"/>
                <w:szCs w:val="11"/>
              </w:rPr>
            </w:pP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b/>
                <w:sz w:val="16"/>
                <w:szCs w:val="11"/>
              </w:rPr>
              <w:t>Regressors:</w:t>
            </w:r>
          </w:p>
        </w:tc>
        <w:tc>
          <w:tcPr>
            <w:tcW w:w="1783" w:type="dxa"/>
            <w:tcBorders>
              <w:top w:val="single" w:sz="4" w:space="0" w:color="000000"/>
              <w:left w:val="single" w:sz="4" w:space="0" w:color="auto"/>
              <w:right w:val="single" w:sz="4" w:space="0" w:color="auto"/>
            </w:tcBorders>
            <w:shd w:val="clear" w:color="auto" w:fill="D9D9D9"/>
            <w:vAlign w:val="center"/>
            <w:hideMark/>
          </w:tcPr>
          <w:p w:rsidR="007523D6" w:rsidRPr="005A7484" w:rsidRDefault="00890D3A"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 xml:space="preserve">(1). </w:t>
            </w:r>
            <w:r w:rsidR="007523D6" w:rsidRPr="005A7484">
              <w:rPr>
                <w:rFonts w:ascii="Times New Roman" w:hAnsi="Times New Roman" w:cs="Times New Roman"/>
                <w:b/>
                <w:sz w:val="16"/>
                <w:szCs w:val="11"/>
              </w:rPr>
              <w:t>Linear Regression w/ Coverage of Primary School Enrollment</w:t>
            </w:r>
          </w:p>
          <w:p w:rsidR="007523D6" w:rsidRPr="005A7484" w:rsidRDefault="007523D6"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(Ages 6 – 10)</w:t>
            </w:r>
          </w:p>
        </w:tc>
        <w:tc>
          <w:tcPr>
            <w:tcW w:w="1783" w:type="dxa"/>
            <w:tcBorders>
              <w:top w:val="single" w:sz="4" w:space="0" w:color="000000"/>
              <w:left w:val="single" w:sz="4" w:space="0" w:color="auto"/>
              <w:right w:val="single" w:sz="4" w:space="0" w:color="auto"/>
            </w:tcBorders>
            <w:shd w:val="clear" w:color="auto" w:fill="D9D9D9"/>
            <w:vAlign w:val="center"/>
          </w:tcPr>
          <w:p w:rsidR="007523D6" w:rsidRPr="005A7484" w:rsidRDefault="00890D3A"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 xml:space="preserve">(2). </w:t>
            </w:r>
            <w:r w:rsidR="007523D6" w:rsidRPr="005A7484">
              <w:rPr>
                <w:rFonts w:ascii="Times New Roman" w:hAnsi="Times New Roman" w:cs="Times New Roman"/>
                <w:b/>
                <w:sz w:val="16"/>
                <w:szCs w:val="11"/>
              </w:rPr>
              <w:t>Linear Regression w/ Coverage of Secondary School Enrollment</w:t>
            </w:r>
          </w:p>
          <w:p w:rsidR="007523D6" w:rsidRPr="005A7484" w:rsidRDefault="007523D6"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(Ages 11 – 15)</w:t>
            </w:r>
          </w:p>
        </w:tc>
        <w:tc>
          <w:tcPr>
            <w:tcW w:w="1981" w:type="dxa"/>
            <w:tcBorders>
              <w:top w:val="single" w:sz="4" w:space="0" w:color="000000"/>
              <w:left w:val="single" w:sz="4" w:space="0" w:color="auto"/>
              <w:right w:val="single" w:sz="4" w:space="0" w:color="auto"/>
            </w:tcBorders>
            <w:shd w:val="clear" w:color="auto" w:fill="D9D9D9"/>
            <w:vAlign w:val="center"/>
          </w:tcPr>
          <w:p w:rsidR="007523D6" w:rsidRPr="005A7484" w:rsidRDefault="00890D3A"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 xml:space="preserve">(3). </w:t>
            </w:r>
            <w:r w:rsidR="007523D6" w:rsidRPr="005A7484">
              <w:rPr>
                <w:rFonts w:ascii="Times New Roman" w:hAnsi="Times New Roman" w:cs="Times New Roman"/>
                <w:b/>
                <w:sz w:val="16"/>
                <w:szCs w:val="11"/>
              </w:rPr>
              <w:t>Linear Regression w/ Coverage of Primary Completion Rate</w:t>
            </w:r>
          </w:p>
          <w:p w:rsidR="007523D6" w:rsidRPr="005A7484" w:rsidRDefault="007523D6"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(Ages 15 – 19)</w:t>
            </w:r>
          </w:p>
        </w:tc>
        <w:tc>
          <w:tcPr>
            <w:tcW w:w="1978" w:type="dxa"/>
            <w:tcBorders>
              <w:top w:val="single" w:sz="4" w:space="0" w:color="000000"/>
              <w:left w:val="single" w:sz="4" w:space="0" w:color="auto"/>
              <w:right w:val="single" w:sz="4" w:space="0" w:color="auto"/>
            </w:tcBorders>
            <w:shd w:val="clear" w:color="auto" w:fill="D9D9D9"/>
            <w:vAlign w:val="center"/>
          </w:tcPr>
          <w:p w:rsidR="007523D6" w:rsidRPr="005A7484" w:rsidRDefault="00890D3A"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 xml:space="preserve">(4). </w:t>
            </w:r>
            <w:r w:rsidR="007523D6" w:rsidRPr="005A7484">
              <w:rPr>
                <w:rFonts w:ascii="Times New Roman" w:hAnsi="Times New Roman" w:cs="Times New Roman"/>
                <w:b/>
                <w:sz w:val="16"/>
                <w:szCs w:val="11"/>
              </w:rPr>
              <w:t>Linear Regression w/ Coverage of Secondary Completion Rate</w:t>
            </w:r>
          </w:p>
          <w:p w:rsidR="007523D6" w:rsidRPr="005A7484" w:rsidRDefault="007523D6" w:rsidP="007523D6">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(Ages 20 – 24)</w:t>
            </w:r>
          </w:p>
        </w:tc>
      </w:tr>
      <w:tr w:rsidR="007523D6" w:rsidRPr="005A7484" w:rsidTr="007523D6">
        <w:trPr>
          <w:trHeight w:val="67"/>
          <w:jc w:val="center"/>
        </w:trPr>
        <w:tc>
          <w:tcPr>
            <w:tcW w:w="2774" w:type="dxa"/>
            <w:tcBorders>
              <w:top w:val="single" w:sz="4" w:space="0" w:color="000000"/>
              <w:left w:val="single" w:sz="4" w:space="0" w:color="000000"/>
              <w:bottom w:val="single" w:sz="4" w:space="0" w:color="000000"/>
              <w:right w:val="single" w:sz="4" w:space="0" w:color="000000"/>
            </w:tcBorders>
          </w:tcPr>
          <w:p w:rsidR="007523D6" w:rsidRPr="005A7484" w:rsidRDefault="007523D6" w:rsidP="007523D6">
            <w:pPr>
              <w:spacing w:after="0"/>
              <w:jc w:val="center"/>
              <w:rPr>
                <w:rFonts w:ascii="Times New Roman" w:hAnsi="Times New Roman" w:cs="Times New Roman"/>
                <w:sz w:val="11"/>
                <w:szCs w:val="11"/>
              </w:rPr>
            </w:pPr>
          </w:p>
        </w:tc>
        <w:tc>
          <w:tcPr>
            <w:tcW w:w="7525" w:type="dxa"/>
            <w:gridSpan w:val="4"/>
            <w:tcBorders>
              <w:top w:val="single" w:sz="4" w:space="0" w:color="000000"/>
              <w:left w:val="single" w:sz="4" w:space="0" w:color="000000"/>
              <w:bottom w:val="single" w:sz="4" w:space="0" w:color="000000"/>
              <w:right w:val="single" w:sz="4" w:space="0" w:color="000000"/>
            </w:tcBorders>
          </w:tcPr>
          <w:p w:rsidR="007523D6" w:rsidRPr="005A7484" w:rsidRDefault="007523D6" w:rsidP="007523D6">
            <w:pPr>
              <w:spacing w:after="0"/>
              <w:jc w:val="center"/>
              <w:rPr>
                <w:rFonts w:ascii="Times New Roman" w:hAnsi="Times New Roman" w:cs="Times New Roman"/>
                <w:sz w:val="11"/>
                <w:szCs w:val="11"/>
              </w:rPr>
            </w:pPr>
          </w:p>
        </w:tc>
      </w:tr>
      <w:tr w:rsidR="007523D6" w:rsidRPr="005A7484" w:rsidTr="00476734">
        <w:trPr>
          <w:trHeight w:val="575"/>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Household Size</w:t>
            </w:r>
          </w:p>
          <w:p w:rsidR="007523D6" w:rsidRPr="005A7484" w:rsidRDefault="007523D6" w:rsidP="007523D6">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(i.e. number of individuals living in a household</w:t>
            </w:r>
            <w:r w:rsidRPr="005A7484">
              <w:rPr>
                <w:rFonts w:ascii="Times New Roman" w:hAnsi="Times New Roman" w:cs="Times New Roman"/>
                <w:sz w:val="16"/>
                <w:szCs w:val="12"/>
              </w:rPr>
              <w:t>)</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-0.1575114*</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(0.0807743)</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-1.143157***</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(0.1192128)</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-0.5440683***</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(0.1094071)</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-0.304507**</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(0.125981)</w:t>
            </w:r>
          </w:p>
        </w:tc>
      </w:tr>
      <w:tr w:rsidR="007523D6" w:rsidRPr="005A7484" w:rsidTr="00476734">
        <w:trPr>
          <w:trHeight w:val="590"/>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Gender of household head</w:t>
            </w:r>
          </w:p>
          <w:p w:rsidR="007523D6" w:rsidRPr="005A7484" w:rsidRDefault="007523D6" w:rsidP="007523D6">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(scale: 0 = Otherwise, 1 = Male)</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-8.981545***</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(0.8275141)</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-12.50225***</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(1.10079)</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-13.59778***</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(0.9763487)</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-13.37411***</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(1.824204)</w:t>
            </w:r>
          </w:p>
        </w:tc>
      </w:tr>
      <w:tr w:rsidR="007523D6" w:rsidRPr="005A7484" w:rsidTr="00476734">
        <w:trPr>
          <w:trHeight w:val="575"/>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KP</w:t>
            </w:r>
          </w:p>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KP)</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19.41804***</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(1.062788)</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16.00463***</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(1.308304)</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14.02069***</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(1.475348)</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13.72546***</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(1.73058)</w:t>
            </w:r>
          </w:p>
        </w:tc>
      </w:tr>
      <w:tr w:rsidR="007523D6" w:rsidRPr="005A7484" w:rsidTr="00476734">
        <w:trPr>
          <w:trHeight w:val="575"/>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Punjab</w:t>
            </w:r>
          </w:p>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Punjab)</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18.31506***</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(0.9847435)</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7.510184***</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(1.212478)</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15.83945***</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(1.367998)</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8.715617***</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(1.620201)</w:t>
            </w:r>
          </w:p>
        </w:tc>
      </w:tr>
      <w:tr w:rsidR="007523D6" w:rsidRPr="005A7484" w:rsidTr="00476734">
        <w:trPr>
          <w:trHeight w:val="590"/>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Sindh</w:t>
            </w:r>
          </w:p>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Sindh)</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1.556388</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(1.177094)</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-4.464448***</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(1.411554)</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3.008297**</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(1.515749)</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8.093656***</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(1.939559)</w:t>
            </w:r>
          </w:p>
        </w:tc>
      </w:tr>
      <w:tr w:rsidR="007523D6" w:rsidRPr="005A7484" w:rsidTr="00476734">
        <w:trPr>
          <w:trHeight w:val="575"/>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Rural</w:t>
            </w:r>
          </w:p>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Rural)</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-12.47756***</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(0.6740921)</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-17.83258***</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(0.8677301)</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-15.54224***</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(0.7273292)</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-23.22375***</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(1.119843)</w:t>
            </w:r>
          </w:p>
        </w:tc>
      </w:tr>
      <w:tr w:rsidR="007523D6" w:rsidRPr="005A7484" w:rsidTr="00476734">
        <w:trPr>
          <w:trHeight w:val="575"/>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LNPC</w:t>
            </w:r>
          </w:p>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(Log of income per capita)</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4.64e-06***</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(1.63e-06)</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0.000012***</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(3.47e-06)</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8.22e-06***</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(2.80e-06)</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0.000028***</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(7.99e-06)</w:t>
            </w:r>
          </w:p>
        </w:tc>
      </w:tr>
      <w:tr w:rsidR="007523D6" w:rsidRPr="005A7484" w:rsidTr="00476734">
        <w:trPr>
          <w:trHeight w:val="590"/>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Education of household head</w:t>
            </w:r>
          </w:p>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Literate)</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20.23598***</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(0.5991368)</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27.25619***</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(0.7839364)</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26.00818***</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(0.714824)</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28.66966***</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(0.9922793)</w:t>
            </w:r>
          </w:p>
        </w:tc>
      </w:tr>
      <w:tr w:rsidR="007523D6" w:rsidRPr="005A7484" w:rsidTr="00476734">
        <w:trPr>
          <w:trHeight w:val="575"/>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7523D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Constant</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70.32598***</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(1.477933)</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75.7176***</w:t>
            </w:r>
          </w:p>
          <w:p w:rsidR="007523D6" w:rsidRPr="005A7484" w:rsidRDefault="007523D6" w:rsidP="007523D6">
            <w:pPr>
              <w:spacing w:after="0"/>
              <w:jc w:val="center"/>
              <w:rPr>
                <w:rFonts w:ascii="Times New Roman" w:hAnsi="Times New Roman" w:cs="Times New Roman"/>
                <w:sz w:val="16"/>
                <w:szCs w:val="11"/>
              </w:rPr>
            </w:pPr>
            <w:r w:rsidRPr="005A7484">
              <w:rPr>
                <w:rFonts w:ascii="Times New Roman" w:hAnsi="Times New Roman" w:cs="Times New Roman"/>
                <w:sz w:val="16"/>
                <w:szCs w:val="11"/>
              </w:rPr>
              <w:t>(1.874896)</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74.17481***</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(1.855663)</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42.67391***</w:t>
            </w:r>
          </w:p>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(2.586043)</w:t>
            </w:r>
          </w:p>
        </w:tc>
      </w:tr>
      <w:tr w:rsidR="007523D6" w:rsidRPr="005A7484" w:rsidTr="007523D6">
        <w:trPr>
          <w:trHeight w:val="418"/>
          <w:jc w:val="center"/>
        </w:trPr>
        <w:tc>
          <w:tcPr>
            <w:tcW w:w="10299"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7523D6">
            <w:pPr>
              <w:spacing w:after="0" w:line="240" w:lineRule="auto"/>
              <w:jc w:val="center"/>
              <w:rPr>
                <w:rFonts w:ascii="Times New Roman" w:hAnsi="Times New Roman" w:cs="Times New Roman"/>
                <w:b/>
                <w:sz w:val="24"/>
                <w:szCs w:val="11"/>
              </w:rPr>
            </w:pPr>
            <w:r w:rsidRPr="005A7484">
              <w:rPr>
                <w:rFonts w:ascii="Times New Roman" w:hAnsi="Times New Roman" w:cs="Times New Roman"/>
                <w:b/>
                <w:sz w:val="24"/>
                <w:szCs w:val="11"/>
              </w:rPr>
              <w:t>Goodness of Fit Estimates</w:t>
            </w:r>
          </w:p>
        </w:tc>
      </w:tr>
      <w:tr w:rsidR="007523D6" w:rsidRPr="005A7484" w:rsidTr="00476734">
        <w:trPr>
          <w:trHeight w:val="287"/>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7523D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Observations</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44,913</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37,308</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33,847</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28,262</w:t>
            </w:r>
          </w:p>
        </w:tc>
      </w:tr>
      <w:tr w:rsidR="007523D6" w:rsidRPr="005A7484" w:rsidTr="00476734">
        <w:trPr>
          <w:trHeight w:val="287"/>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R</w:t>
            </w:r>
            <w:r w:rsidRPr="005A7484">
              <w:rPr>
                <w:rFonts w:ascii="Times New Roman" w:hAnsi="Times New Roman" w:cs="Times New Roman"/>
                <w:b/>
                <w:sz w:val="16"/>
                <w:szCs w:val="11"/>
                <w:vertAlign w:val="superscript"/>
              </w:rPr>
              <w:t>2</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0.1414</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0.1569</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0.1659</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0.1850</w:t>
            </w:r>
          </w:p>
        </w:tc>
      </w:tr>
      <w:tr w:rsidR="007523D6" w:rsidRPr="005A7484" w:rsidTr="00476734">
        <w:trPr>
          <w:trHeight w:val="287"/>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Prob &gt; F</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r>
      <w:tr w:rsidR="007523D6" w:rsidRPr="005A7484" w:rsidTr="00476734">
        <w:trPr>
          <w:trHeight w:val="287"/>
          <w:jc w:val="center"/>
        </w:trPr>
        <w:tc>
          <w:tcPr>
            <w:tcW w:w="277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7523D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Log likelihood</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78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98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978"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7523D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r>
      <w:tr w:rsidR="007523D6" w:rsidRPr="005A7484" w:rsidTr="007523D6">
        <w:trPr>
          <w:trHeight w:val="575"/>
          <w:jc w:val="center"/>
        </w:trPr>
        <w:tc>
          <w:tcPr>
            <w:tcW w:w="10299" w:type="dxa"/>
            <w:gridSpan w:val="5"/>
            <w:tcBorders>
              <w:top w:val="single" w:sz="4" w:space="0" w:color="000000"/>
              <w:left w:val="single" w:sz="4" w:space="0" w:color="000000"/>
              <w:bottom w:val="single" w:sz="4" w:space="0" w:color="000000"/>
              <w:right w:val="single" w:sz="4" w:space="0" w:color="000000"/>
            </w:tcBorders>
            <w:hideMark/>
          </w:tcPr>
          <w:p w:rsidR="007523D6" w:rsidRPr="005A7484" w:rsidRDefault="007523D6" w:rsidP="007523D6">
            <w:pPr>
              <w:spacing w:after="0"/>
              <w:jc w:val="center"/>
              <w:rPr>
                <w:rFonts w:ascii="Times New Roman" w:hAnsi="Times New Roman" w:cs="Times New Roman"/>
                <w:i/>
                <w:sz w:val="16"/>
                <w:szCs w:val="11"/>
              </w:rPr>
            </w:pPr>
            <w:r w:rsidRPr="005A7484">
              <w:rPr>
                <w:rFonts w:ascii="Times New Roman" w:hAnsi="Times New Roman" w:cs="Times New Roman"/>
                <w:i/>
                <w:sz w:val="16"/>
                <w:szCs w:val="11"/>
              </w:rPr>
              <w:t>Note: Below the coefficient value, in () parentheses, we report t-statistic. * denotes significance at 10 % level, ** denotes significance at 5 % level while *** denotes significance at 1 % level.</w:t>
            </w:r>
          </w:p>
        </w:tc>
      </w:tr>
    </w:tbl>
    <w:p w:rsidR="002E03EF" w:rsidRPr="005A7484" w:rsidRDefault="002E03EF" w:rsidP="002E03EF">
      <w:pPr>
        <w:spacing w:line="360" w:lineRule="auto"/>
        <w:rPr>
          <w:rFonts w:ascii="Times New Roman" w:hAnsi="Times New Roman" w:cs="Times New Roman"/>
          <w:sz w:val="16"/>
          <w:szCs w:val="16"/>
        </w:rPr>
      </w:pPr>
    </w:p>
    <w:p w:rsidR="003A48B6" w:rsidRPr="005A7484" w:rsidRDefault="003A48B6" w:rsidP="002E03EF">
      <w:pPr>
        <w:spacing w:after="240" w:line="480" w:lineRule="auto"/>
        <w:rPr>
          <w:rFonts w:ascii="Times New Roman" w:hAnsi="Times New Roman" w:cs="Times New Roman"/>
          <w:sz w:val="16"/>
          <w:szCs w:val="16"/>
        </w:rPr>
      </w:pPr>
      <w:r w:rsidRPr="005A7484">
        <w:rPr>
          <w:rFonts w:ascii="Times New Roman" w:hAnsi="Times New Roman" w:cs="Times New Roman"/>
          <w:sz w:val="16"/>
          <w:szCs w:val="16"/>
        </w:rPr>
        <w:t>Source: Authors calculations</w:t>
      </w:r>
    </w:p>
    <w:p w:rsidR="00356624" w:rsidRPr="005A7484" w:rsidRDefault="00151DFF"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Regression (1) shows a relationship of coverage of ENR6-10 (predicted variable) and the predictors. </w:t>
      </w:r>
      <w:r w:rsidR="00356624" w:rsidRPr="005A7484">
        <w:rPr>
          <w:rFonts w:ascii="Times New Roman" w:hAnsi="Times New Roman" w:cs="Times New Roman"/>
          <w:sz w:val="24"/>
          <w:szCs w:val="24"/>
        </w:rPr>
        <w:t>All variables in regression</w:t>
      </w:r>
      <w:r w:rsidR="00890D3A" w:rsidRPr="005A7484">
        <w:rPr>
          <w:rFonts w:ascii="Times New Roman" w:hAnsi="Times New Roman" w:cs="Times New Roman"/>
          <w:sz w:val="24"/>
          <w:szCs w:val="24"/>
        </w:rPr>
        <w:t xml:space="preserve"> (1)</w:t>
      </w:r>
      <w:r w:rsidR="00356624" w:rsidRPr="005A7484">
        <w:rPr>
          <w:rFonts w:ascii="Times New Roman" w:hAnsi="Times New Roman" w:cs="Times New Roman"/>
          <w:sz w:val="24"/>
          <w:szCs w:val="24"/>
        </w:rPr>
        <w:t xml:space="preserve"> are </w:t>
      </w:r>
      <w:r w:rsidR="00890D3A" w:rsidRPr="005A7484">
        <w:rPr>
          <w:rFonts w:ascii="Times New Roman" w:hAnsi="Times New Roman" w:cs="Times New Roman"/>
          <w:sz w:val="24"/>
          <w:szCs w:val="24"/>
        </w:rPr>
        <w:t xml:space="preserve">highly </w:t>
      </w:r>
      <w:r w:rsidR="00356624" w:rsidRPr="005A7484">
        <w:rPr>
          <w:rFonts w:ascii="Times New Roman" w:hAnsi="Times New Roman" w:cs="Times New Roman"/>
          <w:sz w:val="24"/>
          <w:szCs w:val="24"/>
        </w:rPr>
        <w:t xml:space="preserve">statistically significant </w:t>
      </w:r>
      <w:r w:rsidR="00890D3A" w:rsidRPr="005A7484">
        <w:rPr>
          <w:rFonts w:ascii="Times New Roman" w:hAnsi="Times New Roman" w:cs="Times New Roman"/>
          <w:sz w:val="24"/>
          <w:szCs w:val="24"/>
        </w:rPr>
        <w:t xml:space="preserve">whereas household size is significant at 10% and </w:t>
      </w:r>
      <w:r w:rsidR="00356624" w:rsidRPr="005A7484">
        <w:rPr>
          <w:rFonts w:ascii="Times New Roman" w:hAnsi="Times New Roman" w:cs="Times New Roman"/>
          <w:sz w:val="24"/>
          <w:szCs w:val="24"/>
        </w:rPr>
        <w:t>the dummy variable for Sindh</w:t>
      </w:r>
      <w:r w:rsidR="00890D3A" w:rsidRPr="005A7484">
        <w:rPr>
          <w:rFonts w:ascii="Times New Roman" w:hAnsi="Times New Roman" w:cs="Times New Roman"/>
          <w:sz w:val="24"/>
          <w:szCs w:val="24"/>
        </w:rPr>
        <w:t xml:space="preserve"> is not significant</w:t>
      </w:r>
      <w:r w:rsidR="00356624" w:rsidRPr="005A7484">
        <w:rPr>
          <w:rFonts w:ascii="Times New Roman" w:hAnsi="Times New Roman" w:cs="Times New Roman"/>
          <w:sz w:val="24"/>
          <w:szCs w:val="24"/>
        </w:rPr>
        <w:t>.</w:t>
      </w:r>
      <w:r w:rsidR="00486DED" w:rsidRPr="005A7484">
        <w:rPr>
          <w:rFonts w:ascii="Times New Roman" w:hAnsi="Times New Roman" w:cs="Times New Roman"/>
          <w:sz w:val="24"/>
          <w:szCs w:val="24"/>
        </w:rPr>
        <w:t xml:space="preserve"> This is a linear </w:t>
      </w:r>
      <w:r w:rsidR="00486DED" w:rsidRPr="005A7484">
        <w:rPr>
          <w:rFonts w:ascii="Times New Roman" w:hAnsi="Times New Roman" w:cs="Times New Roman"/>
          <w:sz w:val="24"/>
          <w:szCs w:val="24"/>
        </w:rPr>
        <w:lastRenderedPageBreak/>
        <w:t>regression which shows a positive relation with all regressors besides HHS, GHHH and DR</w:t>
      </w:r>
      <w:r w:rsidR="00981EB5" w:rsidRPr="005A7484">
        <w:rPr>
          <w:rFonts w:ascii="Times New Roman" w:hAnsi="Times New Roman" w:cs="Times New Roman"/>
          <w:sz w:val="24"/>
          <w:szCs w:val="24"/>
        </w:rPr>
        <w:t>UR</w:t>
      </w:r>
      <w:r w:rsidR="00486DED" w:rsidRPr="005A7484">
        <w:rPr>
          <w:rFonts w:ascii="Times New Roman" w:hAnsi="Times New Roman" w:cs="Times New Roman"/>
          <w:sz w:val="24"/>
          <w:szCs w:val="24"/>
        </w:rPr>
        <w:t xml:space="preserve">. It is noteworthy </w:t>
      </w:r>
      <w:r w:rsidR="00FE71E1" w:rsidRPr="005A7484">
        <w:rPr>
          <w:rFonts w:ascii="Times New Roman" w:hAnsi="Times New Roman" w:cs="Times New Roman"/>
          <w:sz w:val="24"/>
          <w:szCs w:val="24"/>
        </w:rPr>
        <w:t xml:space="preserve">here that with the addition of more members in a household, the coverage of ENR6-10 would go down and the equation shows that if HHS increases by one unit then </w:t>
      </w:r>
      <w:r w:rsidRPr="005A7484">
        <w:rPr>
          <w:rFonts w:ascii="Times New Roman" w:hAnsi="Times New Roman" w:cs="Times New Roman"/>
          <w:sz w:val="24"/>
          <w:szCs w:val="24"/>
        </w:rPr>
        <w:t xml:space="preserve">coverage of </w:t>
      </w:r>
      <w:r w:rsidR="00FE71E1" w:rsidRPr="005A7484">
        <w:rPr>
          <w:rFonts w:ascii="Times New Roman" w:hAnsi="Times New Roman" w:cs="Times New Roman"/>
          <w:sz w:val="24"/>
          <w:szCs w:val="24"/>
        </w:rPr>
        <w:t xml:space="preserve">ENR6-10 decreases by </w:t>
      </w:r>
      <w:r w:rsidRPr="005A7484">
        <w:rPr>
          <w:rFonts w:ascii="Times New Roman" w:hAnsi="Times New Roman" w:cs="Times New Roman"/>
          <w:sz w:val="24"/>
          <w:szCs w:val="24"/>
        </w:rPr>
        <w:t>0.</w:t>
      </w:r>
      <w:r w:rsidR="00FE71E1" w:rsidRPr="005A7484">
        <w:rPr>
          <w:rFonts w:ascii="Times New Roman" w:hAnsi="Times New Roman" w:cs="Times New Roman"/>
          <w:sz w:val="24"/>
          <w:szCs w:val="24"/>
        </w:rPr>
        <w:t>15</w:t>
      </w:r>
      <w:r w:rsidRPr="005A7484">
        <w:rPr>
          <w:rFonts w:ascii="Times New Roman" w:hAnsi="Times New Roman" w:cs="Times New Roman"/>
          <w:sz w:val="24"/>
          <w:szCs w:val="24"/>
        </w:rPr>
        <w:t>7</w:t>
      </w:r>
      <w:r w:rsidR="00B449DD" w:rsidRPr="005A7484">
        <w:rPr>
          <w:rFonts w:ascii="Times New Roman" w:hAnsi="Times New Roman" w:cs="Times New Roman"/>
          <w:sz w:val="24"/>
          <w:szCs w:val="24"/>
        </w:rPr>
        <w:t xml:space="preserve">, </w:t>
      </w:r>
      <w:r w:rsidR="00EE499B" w:rsidRPr="005A7484">
        <w:rPr>
          <w:rFonts w:ascii="Times New Roman" w:hAnsi="Times New Roman" w:cs="Times New Roman"/>
          <w:sz w:val="24"/>
          <w:szCs w:val="24"/>
        </w:rPr>
        <w:t>ceteris paribus</w:t>
      </w:r>
      <w:r w:rsidR="00FE71E1" w:rsidRPr="005A7484">
        <w:rPr>
          <w:rFonts w:ascii="Times New Roman" w:hAnsi="Times New Roman" w:cs="Times New Roman"/>
          <w:sz w:val="24"/>
          <w:szCs w:val="24"/>
        </w:rPr>
        <w:t>.</w:t>
      </w:r>
      <w:r w:rsidRPr="005A7484">
        <w:rPr>
          <w:rFonts w:ascii="Times New Roman" w:hAnsi="Times New Roman" w:cs="Times New Roman"/>
          <w:sz w:val="24"/>
          <w:szCs w:val="24"/>
        </w:rPr>
        <w:t xml:space="preserve"> This regression</w:t>
      </w:r>
      <w:r w:rsidR="005D7849" w:rsidRPr="005A7484">
        <w:rPr>
          <w:rFonts w:ascii="Times New Roman" w:hAnsi="Times New Roman" w:cs="Times New Roman"/>
          <w:sz w:val="24"/>
          <w:szCs w:val="24"/>
        </w:rPr>
        <w:t xml:space="preserve"> also points towards some interesting results regarding GHHH, which states that is the GHHH is male then coverage of ENR6-10 decreases by 8.981. This type of inverse relationship can be seen throughout the coverage</w:t>
      </w:r>
      <w:r w:rsidR="004C4A0F" w:rsidRPr="005A7484">
        <w:rPr>
          <w:rFonts w:ascii="Times New Roman" w:hAnsi="Times New Roman" w:cs="Times New Roman"/>
          <w:sz w:val="24"/>
          <w:szCs w:val="24"/>
        </w:rPr>
        <w:t>s</w:t>
      </w:r>
      <w:r w:rsidR="005D7849" w:rsidRPr="005A7484">
        <w:rPr>
          <w:rFonts w:ascii="Times New Roman" w:hAnsi="Times New Roman" w:cs="Times New Roman"/>
          <w:sz w:val="24"/>
          <w:szCs w:val="24"/>
        </w:rPr>
        <w:t xml:space="preserve"> of all of the educational indicators when the GHHH is male (i.e. can be observed in regression</w:t>
      </w:r>
      <w:r w:rsidR="00D667AA" w:rsidRPr="005A7484">
        <w:rPr>
          <w:rFonts w:ascii="Times New Roman" w:hAnsi="Times New Roman" w:cs="Times New Roman"/>
          <w:sz w:val="24"/>
          <w:szCs w:val="24"/>
        </w:rPr>
        <w:t>s</w:t>
      </w:r>
      <w:r w:rsidR="005D7849" w:rsidRPr="005A7484">
        <w:rPr>
          <w:rFonts w:ascii="Times New Roman" w:hAnsi="Times New Roman" w:cs="Times New Roman"/>
          <w:sz w:val="24"/>
          <w:szCs w:val="24"/>
        </w:rPr>
        <w:t xml:space="preserve"> (2</w:t>
      </w:r>
      <w:r w:rsidR="00460384" w:rsidRPr="005A7484">
        <w:rPr>
          <w:rFonts w:ascii="Times New Roman" w:hAnsi="Times New Roman" w:cs="Times New Roman"/>
          <w:sz w:val="24"/>
          <w:szCs w:val="24"/>
        </w:rPr>
        <w:t>), (</w:t>
      </w:r>
      <w:r w:rsidR="005D7849" w:rsidRPr="005A7484">
        <w:rPr>
          <w:rFonts w:ascii="Times New Roman" w:hAnsi="Times New Roman" w:cs="Times New Roman"/>
          <w:sz w:val="24"/>
          <w:szCs w:val="24"/>
        </w:rPr>
        <w:t>3) &amp; (4)). Regression (1) also states that the area where child</w:t>
      </w:r>
      <w:r w:rsidR="000A3C03" w:rsidRPr="005A7484">
        <w:rPr>
          <w:rFonts w:ascii="Times New Roman" w:hAnsi="Times New Roman" w:cs="Times New Roman"/>
          <w:sz w:val="24"/>
          <w:szCs w:val="24"/>
        </w:rPr>
        <w:t>ren</w:t>
      </w:r>
      <w:r w:rsidR="005D7849" w:rsidRPr="005A7484">
        <w:rPr>
          <w:rFonts w:ascii="Times New Roman" w:hAnsi="Times New Roman" w:cs="Times New Roman"/>
          <w:sz w:val="24"/>
          <w:szCs w:val="24"/>
        </w:rPr>
        <w:t xml:space="preserve"> live plays a significant role in the coverage of </w:t>
      </w:r>
      <w:r w:rsidR="000A3C03" w:rsidRPr="005A7484">
        <w:rPr>
          <w:rFonts w:ascii="Times New Roman" w:hAnsi="Times New Roman" w:cs="Times New Roman"/>
          <w:sz w:val="24"/>
          <w:szCs w:val="24"/>
        </w:rPr>
        <w:t>their</w:t>
      </w:r>
      <w:r w:rsidR="005D7849" w:rsidRPr="005A7484">
        <w:rPr>
          <w:rFonts w:ascii="Times New Roman" w:hAnsi="Times New Roman" w:cs="Times New Roman"/>
          <w:sz w:val="24"/>
          <w:szCs w:val="24"/>
        </w:rPr>
        <w:t xml:space="preserve"> opportunities, that is, if</w:t>
      </w:r>
      <w:r w:rsidR="000A3C03" w:rsidRPr="005A7484">
        <w:rPr>
          <w:rFonts w:ascii="Times New Roman" w:hAnsi="Times New Roman" w:cs="Times New Roman"/>
          <w:sz w:val="24"/>
          <w:szCs w:val="24"/>
        </w:rPr>
        <w:t xml:space="preserve"> a child is from KP then the coverage of ENR6-10 increases by 19.418 as compared to </w:t>
      </w:r>
      <w:r w:rsidR="004C4A0F" w:rsidRPr="005A7484">
        <w:rPr>
          <w:rFonts w:ascii="Times New Roman" w:hAnsi="Times New Roman" w:cs="Times New Roman"/>
          <w:sz w:val="24"/>
          <w:szCs w:val="24"/>
        </w:rPr>
        <w:t>other provinces</w:t>
      </w:r>
      <w:r w:rsidR="000A3C03" w:rsidRPr="005A7484">
        <w:rPr>
          <w:rFonts w:ascii="Times New Roman" w:hAnsi="Times New Roman" w:cs="Times New Roman"/>
          <w:sz w:val="24"/>
          <w:szCs w:val="24"/>
        </w:rPr>
        <w:t>. If a child is from Punjab and Sindh then the coverage of their ENR6-10 increases by 18.315 and 1.55</w:t>
      </w:r>
      <w:r w:rsidR="004C4A0F" w:rsidRPr="005A7484">
        <w:rPr>
          <w:rFonts w:ascii="Times New Roman" w:hAnsi="Times New Roman" w:cs="Times New Roman"/>
          <w:sz w:val="24"/>
          <w:szCs w:val="24"/>
        </w:rPr>
        <w:t>6</w:t>
      </w:r>
      <w:r w:rsidR="000A3C03" w:rsidRPr="005A7484">
        <w:rPr>
          <w:rFonts w:ascii="Times New Roman" w:hAnsi="Times New Roman" w:cs="Times New Roman"/>
          <w:sz w:val="24"/>
          <w:szCs w:val="24"/>
        </w:rPr>
        <w:t xml:space="preserve"> respectively, when compared to </w:t>
      </w:r>
      <w:r w:rsidR="004C4A0F" w:rsidRPr="005A7484">
        <w:rPr>
          <w:rFonts w:ascii="Times New Roman" w:hAnsi="Times New Roman" w:cs="Times New Roman"/>
          <w:sz w:val="24"/>
          <w:szCs w:val="24"/>
        </w:rPr>
        <w:t>other provinces</w:t>
      </w:r>
      <w:r w:rsidR="000A3C03" w:rsidRPr="005A7484">
        <w:rPr>
          <w:rFonts w:ascii="Times New Roman" w:hAnsi="Times New Roman" w:cs="Times New Roman"/>
          <w:sz w:val="24"/>
          <w:szCs w:val="24"/>
        </w:rPr>
        <w:t>. It also states that if a child is from a rural area of a province then the coverage of ENR6-10 decreases by 12.477, which coincides with the existing theory which states that there are much less schools in rural areas when compared to the urban ones.</w:t>
      </w:r>
      <w:r w:rsidR="004C4A0F" w:rsidRPr="005A7484">
        <w:rPr>
          <w:rFonts w:ascii="Times New Roman" w:hAnsi="Times New Roman" w:cs="Times New Roman"/>
          <w:sz w:val="24"/>
          <w:szCs w:val="24"/>
        </w:rPr>
        <w:t xml:space="preserve"> Finally, the results show that LNPC has a positive relationship with the coverage of ENR6-10.</w:t>
      </w:r>
    </w:p>
    <w:p w:rsidR="00821ED9" w:rsidRPr="005A7484" w:rsidRDefault="00821ED9"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Regression (2) shows the relationship of coverage of ENR11-15 with all the regressors. All of the variables here are highly statistically significant. HHS, GHHH, DR</w:t>
      </w:r>
      <w:r w:rsidR="00981EB5" w:rsidRPr="005A7484">
        <w:rPr>
          <w:rFonts w:ascii="Times New Roman" w:hAnsi="Times New Roman" w:cs="Times New Roman"/>
          <w:sz w:val="24"/>
          <w:szCs w:val="24"/>
        </w:rPr>
        <w:t>UR</w:t>
      </w:r>
      <w:r w:rsidRPr="005A7484">
        <w:rPr>
          <w:rFonts w:ascii="Times New Roman" w:hAnsi="Times New Roman" w:cs="Times New Roman"/>
          <w:sz w:val="24"/>
          <w:szCs w:val="24"/>
        </w:rPr>
        <w:t xml:space="preserve"> and DSD have a negative relation while the other variables have positive relation with the dependent variable, and all of these </w:t>
      </w:r>
      <w:r w:rsidR="0036500E" w:rsidRPr="005A7484">
        <w:rPr>
          <w:rFonts w:ascii="Times New Roman" w:hAnsi="Times New Roman" w:cs="Times New Roman"/>
          <w:sz w:val="24"/>
          <w:szCs w:val="24"/>
        </w:rPr>
        <w:t xml:space="preserve">independent </w:t>
      </w:r>
      <w:r w:rsidRPr="005A7484">
        <w:rPr>
          <w:rFonts w:ascii="Times New Roman" w:hAnsi="Times New Roman" w:cs="Times New Roman"/>
          <w:sz w:val="24"/>
          <w:szCs w:val="24"/>
        </w:rPr>
        <w:t xml:space="preserve">variables have stronger negative relation when compared to regression (1). EHHH has a positive relation with a greater impact on the dependent variable when compared to regression (1), that is, in regression (1)household head </w:t>
      </w:r>
      <w:r w:rsidR="0036500E" w:rsidRPr="005A7484">
        <w:rPr>
          <w:rFonts w:ascii="Times New Roman" w:hAnsi="Times New Roman" w:cs="Times New Roman"/>
          <w:sz w:val="24"/>
          <w:szCs w:val="24"/>
        </w:rPr>
        <w:t>being</w:t>
      </w:r>
      <w:r w:rsidRPr="005A7484">
        <w:rPr>
          <w:rFonts w:ascii="Times New Roman" w:hAnsi="Times New Roman" w:cs="Times New Roman"/>
          <w:sz w:val="24"/>
          <w:szCs w:val="24"/>
        </w:rPr>
        <w:t xml:space="preserve"> literate </w:t>
      </w:r>
      <w:r w:rsidR="0036500E" w:rsidRPr="005A7484">
        <w:rPr>
          <w:rFonts w:ascii="Times New Roman" w:hAnsi="Times New Roman" w:cs="Times New Roman"/>
          <w:sz w:val="24"/>
          <w:szCs w:val="24"/>
        </w:rPr>
        <w:t xml:space="preserve">would have increased the coverage of ENR6-10 by 20.235 whereas, in regression (2), if the household head </w:t>
      </w:r>
      <w:r w:rsidR="0036500E" w:rsidRPr="005A7484">
        <w:rPr>
          <w:rFonts w:ascii="Times New Roman" w:hAnsi="Times New Roman" w:cs="Times New Roman"/>
          <w:sz w:val="24"/>
          <w:szCs w:val="24"/>
        </w:rPr>
        <w:lastRenderedPageBreak/>
        <w:t>is literate then the coverage of ENR11-15 would increase by 27.256. These results could mean that if the household heads are literate then they would hold greater importance towards the schooling of their children but if the household heads were illiterate then they would hold less importance towards educating their children.</w:t>
      </w:r>
    </w:p>
    <w:p w:rsidR="0036500E" w:rsidRPr="005A7484" w:rsidRDefault="0036500E"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Regression</w:t>
      </w:r>
      <w:r w:rsidR="00D667AA" w:rsidRPr="005A7484">
        <w:rPr>
          <w:rFonts w:ascii="Times New Roman" w:hAnsi="Times New Roman" w:cs="Times New Roman"/>
          <w:sz w:val="24"/>
          <w:szCs w:val="24"/>
        </w:rPr>
        <w:t>s</w:t>
      </w:r>
      <w:r w:rsidRPr="005A7484">
        <w:rPr>
          <w:rFonts w:ascii="Times New Roman" w:hAnsi="Times New Roman" w:cs="Times New Roman"/>
          <w:sz w:val="24"/>
          <w:szCs w:val="24"/>
        </w:rPr>
        <w:t xml:space="preserve"> (3) and (4) show the results of coverage of PCR and SCR, respectively. All the variables are highly statistically significant. It is interesting to observe that GHHH </w:t>
      </w:r>
      <w:r w:rsidR="001961BB" w:rsidRPr="005A7484">
        <w:rPr>
          <w:rFonts w:ascii="Times New Roman" w:hAnsi="Times New Roman" w:cs="Times New Roman"/>
          <w:sz w:val="24"/>
          <w:szCs w:val="24"/>
        </w:rPr>
        <w:t xml:space="preserve">(if male) negatively impacts PCR and SCR. It is noteworthy that DSD has greater impact on the coverage SCR than PCR. Also, EHHH positively impacts both the coverages of PCR and SCR </w:t>
      </w:r>
      <w:r w:rsidR="00F0514F" w:rsidRPr="005A7484">
        <w:rPr>
          <w:rFonts w:ascii="Times New Roman" w:hAnsi="Times New Roman" w:cs="Times New Roman"/>
          <w:sz w:val="24"/>
          <w:szCs w:val="24"/>
        </w:rPr>
        <w:t xml:space="preserve">when the household is literate. The sample size among the four regressions of educational indicators varies because the dataset did not have equal number of observations for each category, which can be because generally in a </w:t>
      </w:r>
      <w:r w:rsidR="00562D90" w:rsidRPr="005A7484">
        <w:rPr>
          <w:rFonts w:ascii="Times New Roman" w:hAnsi="Times New Roman" w:cs="Times New Roman"/>
          <w:sz w:val="24"/>
          <w:szCs w:val="24"/>
        </w:rPr>
        <w:t>low-income</w:t>
      </w:r>
      <w:r w:rsidR="00F0514F" w:rsidRPr="005A7484">
        <w:rPr>
          <w:rFonts w:ascii="Times New Roman" w:hAnsi="Times New Roman" w:cs="Times New Roman"/>
          <w:sz w:val="24"/>
          <w:szCs w:val="24"/>
        </w:rPr>
        <w:t xml:space="preserve"> country like Pakistan children tend to quit school early to work to feed their families and contribute to their family’s income.</w:t>
      </w:r>
    </w:p>
    <w:p w:rsidR="007523D6" w:rsidRPr="005A7484" w:rsidRDefault="007523D6"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br w:type="page"/>
      </w:r>
    </w:p>
    <w:p w:rsidR="007523D6" w:rsidRPr="005A7484" w:rsidRDefault="00F226CB" w:rsidP="00F226CB">
      <w:pPr>
        <w:pStyle w:val="Heading2"/>
        <w:spacing w:before="0" w:line="360" w:lineRule="auto"/>
        <w:rPr>
          <w:rFonts w:ascii="Times New Roman" w:hAnsi="Times New Roman" w:cs="Times New Roman"/>
          <w:b/>
          <w:color w:val="auto"/>
        </w:rPr>
      </w:pPr>
      <w:bookmarkStart w:id="83" w:name="_Toc20218987"/>
      <w:r>
        <w:rPr>
          <w:rFonts w:ascii="Times New Roman" w:hAnsi="Times New Roman" w:cs="Times New Roman"/>
          <w:b/>
          <w:color w:val="auto"/>
        </w:rPr>
        <w:lastRenderedPageBreak/>
        <w:t>4.</w:t>
      </w:r>
      <w:r w:rsidR="001E3F56">
        <w:rPr>
          <w:rFonts w:ascii="Times New Roman" w:hAnsi="Times New Roman" w:cs="Times New Roman"/>
          <w:b/>
          <w:color w:val="auto"/>
        </w:rPr>
        <w:t xml:space="preserve">5. </w:t>
      </w:r>
      <w:r w:rsidR="007523D6" w:rsidRPr="005A7484">
        <w:rPr>
          <w:rFonts w:ascii="Times New Roman" w:hAnsi="Times New Roman" w:cs="Times New Roman"/>
          <w:b/>
          <w:color w:val="auto"/>
        </w:rPr>
        <w:t>Regression Results of Health Indicators</w:t>
      </w:r>
      <w:bookmarkEnd w:id="83"/>
    </w:p>
    <w:tbl>
      <w:tblPr>
        <w:tblW w:w="103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4A0"/>
      </w:tblPr>
      <w:tblGrid>
        <w:gridCol w:w="2118"/>
        <w:gridCol w:w="1706"/>
        <w:gridCol w:w="1484"/>
        <w:gridCol w:w="1690"/>
        <w:gridCol w:w="1690"/>
        <w:gridCol w:w="1695"/>
      </w:tblGrid>
      <w:tr w:rsidR="00054A9D" w:rsidRPr="005A7484" w:rsidTr="00E26044">
        <w:trPr>
          <w:trHeight w:val="477"/>
          <w:jc w:val="center"/>
        </w:trPr>
        <w:tc>
          <w:tcPr>
            <w:tcW w:w="10383" w:type="dxa"/>
            <w:gridSpan w:val="6"/>
            <w:tcBorders>
              <w:top w:val="single" w:sz="4" w:space="0" w:color="auto"/>
              <w:left w:val="single" w:sz="4" w:space="0" w:color="auto"/>
              <w:bottom w:val="single" w:sz="4" w:space="0" w:color="000000"/>
              <w:right w:val="single" w:sz="4" w:space="0" w:color="auto"/>
            </w:tcBorders>
            <w:shd w:val="clear" w:color="auto" w:fill="D9D9D9"/>
            <w:vAlign w:val="center"/>
          </w:tcPr>
          <w:p w:rsidR="00054A9D" w:rsidRPr="005A7484" w:rsidRDefault="00054A9D" w:rsidP="00E26044">
            <w:pPr>
              <w:pStyle w:val="Heading5"/>
              <w:spacing w:before="0" w:line="240" w:lineRule="auto"/>
              <w:jc w:val="center"/>
              <w:rPr>
                <w:rFonts w:ascii="Times New Roman" w:hAnsi="Times New Roman" w:cs="Times New Roman"/>
                <w:color w:val="auto"/>
                <w:sz w:val="24"/>
                <w:szCs w:val="24"/>
              </w:rPr>
            </w:pPr>
            <w:bookmarkStart w:id="84" w:name="_Toc12805659"/>
            <w:bookmarkStart w:id="85" w:name="_Toc12930575"/>
            <w:r w:rsidRPr="005A7484">
              <w:rPr>
                <w:rFonts w:ascii="Times New Roman" w:hAnsi="Times New Roman" w:cs="Times New Roman"/>
                <w:color w:val="auto"/>
                <w:sz w:val="24"/>
                <w:szCs w:val="24"/>
              </w:rPr>
              <w:t xml:space="preserve">Table </w:t>
            </w:r>
            <w:r w:rsidR="00E37F1E" w:rsidRPr="005A7484">
              <w:rPr>
                <w:rFonts w:ascii="Times New Roman" w:hAnsi="Times New Roman" w:cs="Times New Roman"/>
                <w:color w:val="auto"/>
                <w:sz w:val="24"/>
                <w:szCs w:val="24"/>
              </w:rPr>
              <w:t>6</w:t>
            </w:r>
            <w:r w:rsidRPr="005A7484">
              <w:rPr>
                <w:rFonts w:ascii="Times New Roman" w:hAnsi="Times New Roman" w:cs="Times New Roman"/>
                <w:color w:val="auto"/>
                <w:sz w:val="24"/>
                <w:szCs w:val="24"/>
              </w:rPr>
              <w:t>.1: Regression Results of Health Indicators</w:t>
            </w:r>
            <w:bookmarkEnd w:id="84"/>
            <w:bookmarkEnd w:id="85"/>
          </w:p>
        </w:tc>
      </w:tr>
      <w:tr w:rsidR="009D4696" w:rsidRPr="005A7484" w:rsidTr="00E26044">
        <w:trPr>
          <w:trHeight w:val="929"/>
          <w:jc w:val="center"/>
        </w:trPr>
        <w:tc>
          <w:tcPr>
            <w:tcW w:w="2118" w:type="dxa"/>
            <w:tcBorders>
              <w:top w:val="single" w:sz="4" w:space="0" w:color="000000"/>
              <w:left w:val="single" w:sz="4" w:space="0" w:color="000000"/>
              <w:right w:val="single" w:sz="4" w:space="0" w:color="auto"/>
              <w:tl2br w:val="single" w:sz="4" w:space="0" w:color="auto"/>
            </w:tcBorders>
            <w:shd w:val="clear" w:color="auto" w:fill="D9D9D9"/>
            <w:vAlign w:val="center"/>
          </w:tcPr>
          <w:p w:rsidR="009D4696" w:rsidRPr="005A7484" w:rsidRDefault="009D4696" w:rsidP="00E26044">
            <w:pPr>
              <w:spacing w:after="0" w:line="240" w:lineRule="auto"/>
              <w:jc w:val="right"/>
              <w:rPr>
                <w:rFonts w:ascii="Times New Roman" w:hAnsi="Times New Roman" w:cs="Times New Roman"/>
                <w:b/>
                <w:sz w:val="16"/>
                <w:szCs w:val="11"/>
              </w:rPr>
            </w:pPr>
          </w:p>
          <w:p w:rsidR="009D4696" w:rsidRPr="005A7484" w:rsidRDefault="009D4696" w:rsidP="00E26044">
            <w:pPr>
              <w:spacing w:after="0" w:line="240" w:lineRule="auto"/>
              <w:jc w:val="right"/>
              <w:rPr>
                <w:rFonts w:ascii="Times New Roman" w:hAnsi="Times New Roman" w:cs="Times New Roman"/>
                <w:b/>
                <w:sz w:val="16"/>
                <w:szCs w:val="11"/>
              </w:rPr>
            </w:pPr>
            <w:r w:rsidRPr="005A7484">
              <w:rPr>
                <w:rFonts w:ascii="Times New Roman" w:hAnsi="Times New Roman" w:cs="Times New Roman"/>
                <w:b/>
                <w:sz w:val="16"/>
                <w:szCs w:val="11"/>
              </w:rPr>
              <w:t xml:space="preserve">  Regressands:</w:t>
            </w:r>
          </w:p>
          <w:p w:rsidR="009D4696" w:rsidRPr="005A7484" w:rsidRDefault="009D4696" w:rsidP="00E26044">
            <w:pPr>
              <w:spacing w:after="0" w:line="240" w:lineRule="auto"/>
              <w:jc w:val="center"/>
              <w:rPr>
                <w:rFonts w:ascii="Times New Roman" w:hAnsi="Times New Roman" w:cs="Times New Roman"/>
                <w:b/>
                <w:sz w:val="16"/>
                <w:szCs w:val="11"/>
              </w:rPr>
            </w:pP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b/>
                <w:sz w:val="16"/>
                <w:szCs w:val="11"/>
              </w:rPr>
              <w:t>Regressors:</w:t>
            </w:r>
          </w:p>
        </w:tc>
        <w:tc>
          <w:tcPr>
            <w:tcW w:w="1706" w:type="dxa"/>
            <w:tcBorders>
              <w:top w:val="single" w:sz="4" w:space="0" w:color="000000"/>
              <w:left w:val="single" w:sz="4" w:space="0" w:color="auto"/>
              <w:right w:val="single" w:sz="4" w:space="0" w:color="auto"/>
            </w:tcBorders>
            <w:shd w:val="clear" w:color="auto" w:fill="D9D9D9"/>
            <w:vAlign w:val="center"/>
            <w:hideMark/>
          </w:tcPr>
          <w:p w:rsidR="009D469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(5). </w:t>
            </w:r>
            <w:r w:rsidR="009D4696" w:rsidRPr="005A7484">
              <w:rPr>
                <w:rFonts w:ascii="Times New Roman" w:hAnsi="Times New Roman" w:cs="Times New Roman"/>
                <w:b/>
                <w:bCs/>
                <w:sz w:val="16"/>
                <w:szCs w:val="11"/>
              </w:rPr>
              <w:t>Linear Regression - Coverage of % of Children under 5 Who Did Not Suffer from Diarrhea over Last 30 Days</w:t>
            </w:r>
          </w:p>
        </w:tc>
        <w:tc>
          <w:tcPr>
            <w:tcW w:w="1484"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(6). </w:t>
            </w:r>
            <w:r w:rsidR="009D4696" w:rsidRPr="005A7484">
              <w:rPr>
                <w:rFonts w:ascii="Times New Roman" w:hAnsi="Times New Roman" w:cs="Times New Roman"/>
                <w:b/>
                <w:bCs/>
                <w:sz w:val="16"/>
                <w:szCs w:val="11"/>
              </w:rPr>
              <w:t>Linear Regression - Coverage of Child Ever Received Immunization</w:t>
            </w:r>
          </w:p>
        </w:tc>
        <w:tc>
          <w:tcPr>
            <w:tcW w:w="1690"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(7). </w:t>
            </w:r>
            <w:r w:rsidR="009D4696" w:rsidRPr="005A7484">
              <w:rPr>
                <w:rFonts w:ascii="Times New Roman" w:hAnsi="Times New Roman" w:cs="Times New Roman"/>
                <w:b/>
                <w:bCs/>
                <w:sz w:val="16"/>
                <w:szCs w:val="11"/>
              </w:rPr>
              <w:t>Linear Regression – Coverage of Child’s Full Immunization (Health Card or Self-response of a Mother)</w:t>
            </w:r>
          </w:p>
        </w:tc>
        <w:tc>
          <w:tcPr>
            <w:tcW w:w="1690"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(8). </w:t>
            </w:r>
            <w:r w:rsidR="009D4696" w:rsidRPr="005A7484">
              <w:rPr>
                <w:rFonts w:ascii="Times New Roman" w:hAnsi="Times New Roman" w:cs="Times New Roman"/>
                <w:b/>
                <w:bCs/>
                <w:sz w:val="16"/>
                <w:szCs w:val="11"/>
              </w:rPr>
              <w:t>Logistic Regression - Coverage of Child’s Full Immunization as Recorded on the Health Card</w:t>
            </w:r>
          </w:p>
        </w:tc>
        <w:tc>
          <w:tcPr>
            <w:tcW w:w="1695"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E26044">
            <w:pPr>
              <w:spacing w:after="0" w:line="240" w:lineRule="auto"/>
              <w:jc w:val="center"/>
              <w:rPr>
                <w:rFonts w:ascii="Times New Roman" w:hAnsi="Times New Roman" w:cs="Times New Roman"/>
                <w:b/>
                <w:bCs/>
                <w:sz w:val="16"/>
                <w:szCs w:val="11"/>
              </w:rPr>
            </w:pPr>
            <w:r w:rsidRPr="005A7484">
              <w:rPr>
                <w:rFonts w:ascii="Times New Roman" w:hAnsi="Times New Roman" w:cs="Times New Roman"/>
                <w:b/>
                <w:bCs/>
                <w:sz w:val="16"/>
                <w:szCs w:val="11"/>
              </w:rPr>
              <w:t xml:space="preserve">(9). </w:t>
            </w:r>
            <w:r w:rsidR="009D4696" w:rsidRPr="005A7484">
              <w:rPr>
                <w:rFonts w:ascii="Times New Roman" w:hAnsi="Times New Roman" w:cs="Times New Roman"/>
                <w:b/>
                <w:bCs/>
                <w:sz w:val="16"/>
                <w:szCs w:val="11"/>
              </w:rPr>
              <w:t>Linear Regression – Coverage of Mothers who Received Pre-natal Care</w:t>
            </w:r>
          </w:p>
        </w:tc>
      </w:tr>
      <w:tr w:rsidR="007523D6" w:rsidRPr="005A7484" w:rsidTr="00E26044">
        <w:trPr>
          <w:trHeight w:val="68"/>
          <w:jc w:val="center"/>
        </w:trPr>
        <w:tc>
          <w:tcPr>
            <w:tcW w:w="2118" w:type="dxa"/>
            <w:tcBorders>
              <w:top w:val="single" w:sz="4" w:space="0" w:color="000000"/>
              <w:left w:val="single" w:sz="4" w:space="0" w:color="000000"/>
              <w:bottom w:val="single" w:sz="4" w:space="0" w:color="000000"/>
              <w:right w:val="single" w:sz="4" w:space="0" w:color="000000"/>
            </w:tcBorders>
          </w:tcPr>
          <w:p w:rsidR="007523D6" w:rsidRPr="005A7484" w:rsidRDefault="007523D6" w:rsidP="00E26044">
            <w:pPr>
              <w:spacing w:after="0" w:line="240" w:lineRule="auto"/>
              <w:jc w:val="center"/>
              <w:rPr>
                <w:rFonts w:ascii="Times New Roman" w:hAnsi="Times New Roman" w:cs="Times New Roman"/>
                <w:sz w:val="11"/>
                <w:szCs w:val="11"/>
              </w:rPr>
            </w:pPr>
          </w:p>
        </w:tc>
        <w:tc>
          <w:tcPr>
            <w:tcW w:w="8265" w:type="dxa"/>
            <w:gridSpan w:val="5"/>
            <w:tcBorders>
              <w:top w:val="single" w:sz="4" w:space="0" w:color="000000"/>
              <w:left w:val="single" w:sz="4" w:space="0" w:color="000000"/>
              <w:bottom w:val="single" w:sz="4" w:space="0" w:color="000000"/>
              <w:right w:val="single" w:sz="4" w:space="0" w:color="000000"/>
            </w:tcBorders>
          </w:tcPr>
          <w:p w:rsidR="007523D6" w:rsidRPr="005A7484" w:rsidRDefault="007523D6" w:rsidP="00E26044">
            <w:pPr>
              <w:spacing w:after="0" w:line="240" w:lineRule="auto"/>
              <w:jc w:val="center"/>
              <w:rPr>
                <w:rFonts w:ascii="Times New Roman" w:hAnsi="Times New Roman" w:cs="Times New Roman"/>
                <w:sz w:val="11"/>
                <w:szCs w:val="11"/>
              </w:rPr>
            </w:pPr>
          </w:p>
        </w:tc>
      </w:tr>
      <w:tr w:rsidR="009D4696" w:rsidRPr="005A7484" w:rsidTr="00E26044">
        <w:trPr>
          <w:trHeight w:val="798"/>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Household Size</w:t>
            </w:r>
          </w:p>
          <w:p w:rsidR="009D4696" w:rsidRPr="005A7484" w:rsidRDefault="009D4696" w:rsidP="00E26044">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(i.e. number of individuals living in a household</w:t>
            </w:r>
            <w:r w:rsidRPr="005A7484">
              <w:rPr>
                <w:rFonts w:ascii="Times New Roman" w:hAnsi="Times New Roman" w:cs="Times New Roman"/>
                <w:sz w:val="16"/>
                <w:szCs w:val="12"/>
              </w:rPr>
              <w:t>)</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-0.256519***</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(0.0545234)</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-0.0171354</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(0.043119)</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-0.6748632***</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(0.1050242)</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1.028228***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(0.0055521)</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0.0387961***</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(0.0019159)</w:t>
            </w:r>
          </w:p>
        </w:tc>
      </w:tr>
      <w:tr w:rsidR="009D4696" w:rsidRPr="005A7484" w:rsidTr="00E26044">
        <w:trPr>
          <w:trHeight w:val="798"/>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Gender of household head</w:t>
            </w:r>
          </w:p>
          <w:p w:rsidR="009D4696" w:rsidRPr="005A7484" w:rsidRDefault="009D4696" w:rsidP="00E26044">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(scale: 0 = Otherwise, 1 = Male)</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-0.7932905</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(1.445061)</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-0.1275789</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(0.3151405)</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-4.674428***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(1.31463)</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0.8557352**</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(0.0589899)</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-0.0785475***</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(0.0157489)</w:t>
            </w:r>
          </w:p>
        </w:tc>
      </w:tr>
      <w:tr w:rsidR="009D4696" w:rsidRPr="005A7484" w:rsidTr="00E26044">
        <w:trPr>
          <w:trHeight w:val="591"/>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KP</w:t>
            </w:r>
          </w:p>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KP)</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-1.707234*</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(0.8834721)</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3.373613***</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(0.6609024)</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30.2267***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(1.491613)</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2.592221***</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(0.2330468)</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0.2121107***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(0.0208729)</w:t>
            </w:r>
          </w:p>
        </w:tc>
      </w:tr>
      <w:tr w:rsidR="009D4696" w:rsidRPr="005A7484" w:rsidTr="00E26044">
        <w:trPr>
          <w:trHeight w:val="591"/>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Punjab</w:t>
            </w:r>
          </w:p>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Punjab)</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-2.712768***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(0.7994024)</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3.916458***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(0.6197338)</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44.96296***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(1.368247)</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3.349278***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(0.2871344)</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0.3413857***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(0.0185239)</w:t>
            </w:r>
          </w:p>
        </w:tc>
      </w:tr>
      <w:tr w:rsidR="009D4696" w:rsidRPr="005A7484" w:rsidTr="00E26044">
        <w:trPr>
          <w:trHeight w:val="60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Sindh</w:t>
            </w:r>
          </w:p>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Sindh)</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-6.490045***</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(0.8860516)</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3.832101***</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(0.6636889)</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19.04165***</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(1.587995)</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2.487816***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(0.2329307)</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0.2325165***</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(0.0194688)</w:t>
            </w:r>
          </w:p>
        </w:tc>
      </w:tr>
      <w:tr w:rsidR="009D4696" w:rsidRPr="005A7484" w:rsidTr="00E26044">
        <w:trPr>
          <w:trHeight w:val="591"/>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Rural</w:t>
            </w:r>
          </w:p>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Rural)</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-3.106596***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(0.5772027)</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0.0288337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(0.2823103)</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-18.76659***</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(0.8983666)</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0.5352006***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(0.0243511)</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-0.1863122***</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(0.0103123)</w:t>
            </w:r>
          </w:p>
        </w:tc>
      </w:tr>
      <w:tr w:rsidR="009D4696" w:rsidRPr="005A7484" w:rsidTr="00E26044">
        <w:trPr>
          <w:trHeight w:val="591"/>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LNPC</w:t>
            </w:r>
          </w:p>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(Log of income per capita)</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-9.57e-07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(1.81e-06)</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1.05e-06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(8.94e-07)</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-0.0000107**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(4.35e-06)</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0.9999998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(2.53e-07)</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1.33e-07***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(3.91e-08)</w:t>
            </w:r>
          </w:p>
        </w:tc>
      </w:tr>
      <w:tr w:rsidR="009D4696" w:rsidRPr="005A7484" w:rsidTr="00E26044">
        <w:trPr>
          <w:trHeight w:val="798"/>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Education of household head</w:t>
            </w:r>
          </w:p>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Literate)</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-0.5660716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(0.4565841)</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1.061036***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(0.2423116)</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11.00428***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(0.7547561)</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1.462186***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(0.0541606)</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0.1142778***</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(0.0090832)</w:t>
            </w:r>
          </w:p>
        </w:tc>
      </w:tr>
      <w:tr w:rsidR="009D4696" w:rsidRPr="005A7484" w:rsidTr="00E26044">
        <w:trPr>
          <w:trHeight w:val="29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D4696" w:rsidRPr="005A7484" w:rsidRDefault="009D469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Constant</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17.33465***</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(1.742591)</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93.71587***</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(0.750712)</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40.67116***</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(2.104591)</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0.3279572***</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(0.0385694)</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0.3622412***</w:t>
            </w:r>
          </w:p>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(0.0274955)</w:t>
            </w:r>
          </w:p>
        </w:tc>
      </w:tr>
      <w:tr w:rsidR="007523D6" w:rsidRPr="005A7484" w:rsidTr="00E26044">
        <w:trPr>
          <w:trHeight w:val="429"/>
          <w:jc w:val="center"/>
        </w:trPr>
        <w:tc>
          <w:tcPr>
            <w:tcW w:w="10383"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E26044">
            <w:pPr>
              <w:keepNext/>
              <w:keepLines/>
              <w:spacing w:after="0" w:line="240" w:lineRule="auto"/>
              <w:jc w:val="center"/>
              <w:outlineLvl w:val="4"/>
              <w:rPr>
                <w:rFonts w:ascii="Times New Roman" w:hAnsi="Times New Roman" w:cs="Times New Roman"/>
                <w:b/>
                <w:sz w:val="24"/>
                <w:szCs w:val="11"/>
              </w:rPr>
            </w:pPr>
            <w:r w:rsidRPr="005A7484">
              <w:rPr>
                <w:rFonts w:ascii="Times New Roman" w:hAnsi="Times New Roman" w:cs="Times New Roman"/>
                <w:b/>
                <w:sz w:val="24"/>
                <w:szCs w:val="11"/>
              </w:rPr>
              <w:t>Goodness of Fit Estimates</w:t>
            </w:r>
          </w:p>
        </w:tc>
      </w:tr>
      <w:tr w:rsidR="009D4696" w:rsidRPr="005A7484" w:rsidTr="00E26044">
        <w:trPr>
          <w:trHeight w:val="29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D4696" w:rsidRPr="005A7484" w:rsidRDefault="009D469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Observations</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40,702</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40,702</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40,702</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40,702</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31,861</w:t>
            </w:r>
          </w:p>
        </w:tc>
      </w:tr>
      <w:tr w:rsidR="009D4696" w:rsidRPr="005A7484" w:rsidTr="00E26044">
        <w:trPr>
          <w:trHeight w:val="29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R</w:t>
            </w:r>
            <w:r w:rsidRPr="005A7484">
              <w:rPr>
                <w:rFonts w:ascii="Times New Roman" w:hAnsi="Times New Roman" w:cs="Times New Roman"/>
                <w:b/>
                <w:sz w:val="16"/>
                <w:szCs w:val="11"/>
                <w:vertAlign w:val="superscript"/>
              </w:rPr>
              <w:t>2</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0.0086</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0.0059</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0.1435</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0.1108</w:t>
            </w:r>
          </w:p>
        </w:tc>
      </w:tr>
      <w:tr w:rsidR="007523D6" w:rsidRPr="005A7484" w:rsidTr="00E26044">
        <w:trPr>
          <w:trHeight w:val="29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Pseudo R</w:t>
            </w:r>
            <w:r w:rsidRPr="005A7484">
              <w:rPr>
                <w:rFonts w:ascii="Times New Roman" w:hAnsi="Times New Roman" w:cs="Times New Roman"/>
                <w:b/>
                <w:sz w:val="16"/>
                <w:szCs w:val="11"/>
                <w:vertAlign w:val="superscript"/>
              </w:rPr>
              <w:t>2</w:t>
            </w:r>
          </w:p>
        </w:tc>
        <w:tc>
          <w:tcPr>
            <w:tcW w:w="1706"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484"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0.0365</w:t>
            </w:r>
          </w:p>
        </w:tc>
        <w:tc>
          <w:tcPr>
            <w:tcW w:w="1695" w:type="dxa"/>
            <w:tcBorders>
              <w:top w:val="single" w:sz="4" w:space="0" w:color="000000"/>
              <w:left w:val="single" w:sz="4" w:space="0" w:color="000000"/>
              <w:bottom w:val="single" w:sz="4" w:space="0" w:color="000000"/>
              <w:right w:val="single" w:sz="4" w:space="0" w:color="000000"/>
            </w:tcBorders>
          </w:tcPr>
          <w:p w:rsidR="007523D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r>
      <w:tr w:rsidR="009D4696" w:rsidRPr="005A7484" w:rsidTr="00E26044">
        <w:trPr>
          <w:trHeight w:val="29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Prob &gt; F</w:t>
            </w:r>
          </w:p>
        </w:tc>
        <w:tc>
          <w:tcPr>
            <w:tcW w:w="170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48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690"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5"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r>
      <w:tr w:rsidR="007523D6" w:rsidRPr="005A7484" w:rsidTr="00E26044">
        <w:trPr>
          <w:trHeight w:val="29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Prob &gt; chi2</w:t>
            </w:r>
          </w:p>
        </w:tc>
        <w:tc>
          <w:tcPr>
            <w:tcW w:w="1706"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484"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695" w:type="dxa"/>
            <w:tcBorders>
              <w:top w:val="single" w:sz="4" w:space="0" w:color="000000"/>
              <w:left w:val="single" w:sz="4" w:space="0" w:color="000000"/>
              <w:bottom w:val="single" w:sz="4" w:space="0" w:color="000000"/>
              <w:right w:val="single" w:sz="4" w:space="0" w:color="000000"/>
            </w:tcBorders>
          </w:tcPr>
          <w:p w:rsidR="007523D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r>
      <w:tr w:rsidR="007523D6" w:rsidRPr="005A7484" w:rsidTr="00E26044">
        <w:trPr>
          <w:trHeight w:val="296"/>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Log likelihood</w:t>
            </w:r>
          </w:p>
        </w:tc>
        <w:tc>
          <w:tcPr>
            <w:tcW w:w="1706"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484"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69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-8345574.9</w:t>
            </w:r>
          </w:p>
        </w:tc>
        <w:tc>
          <w:tcPr>
            <w:tcW w:w="1695" w:type="dxa"/>
            <w:tcBorders>
              <w:top w:val="single" w:sz="4" w:space="0" w:color="000000"/>
              <w:left w:val="single" w:sz="4" w:space="0" w:color="000000"/>
              <w:bottom w:val="single" w:sz="4" w:space="0" w:color="000000"/>
              <w:right w:val="single" w:sz="4" w:space="0" w:color="000000"/>
            </w:tcBorders>
          </w:tcPr>
          <w:p w:rsidR="007523D6" w:rsidRPr="005A7484" w:rsidRDefault="009D469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r>
      <w:tr w:rsidR="007523D6" w:rsidRPr="005A7484" w:rsidTr="00E26044">
        <w:trPr>
          <w:trHeight w:val="413"/>
          <w:jc w:val="center"/>
        </w:trPr>
        <w:tc>
          <w:tcPr>
            <w:tcW w:w="10383" w:type="dxa"/>
            <w:gridSpan w:val="6"/>
            <w:tcBorders>
              <w:top w:val="single" w:sz="4" w:space="0" w:color="000000"/>
              <w:left w:val="single" w:sz="4" w:space="0" w:color="000000"/>
              <w:bottom w:val="single" w:sz="4" w:space="0" w:color="000000"/>
              <w:right w:val="single" w:sz="4" w:space="0" w:color="000000"/>
            </w:tcBorders>
            <w:hideMark/>
          </w:tcPr>
          <w:p w:rsidR="007523D6" w:rsidRPr="005A7484" w:rsidRDefault="007523D6" w:rsidP="00E26044">
            <w:pPr>
              <w:spacing w:after="0" w:line="240" w:lineRule="auto"/>
              <w:jc w:val="center"/>
              <w:rPr>
                <w:rFonts w:ascii="Times New Roman" w:hAnsi="Times New Roman" w:cs="Times New Roman"/>
                <w:i/>
                <w:sz w:val="16"/>
                <w:szCs w:val="11"/>
              </w:rPr>
            </w:pPr>
            <w:r w:rsidRPr="005A7484">
              <w:rPr>
                <w:rFonts w:ascii="Times New Roman" w:hAnsi="Times New Roman" w:cs="Times New Roman"/>
                <w:i/>
                <w:sz w:val="16"/>
                <w:szCs w:val="11"/>
              </w:rPr>
              <w:t>Note: Below the coefficient value, in () parentheses, we report t-statistic. * denotes significance at 10 % level, ** denotes significance at 5 % level while *** denotes significance at 1 % level.</w:t>
            </w:r>
          </w:p>
        </w:tc>
      </w:tr>
    </w:tbl>
    <w:p w:rsidR="003A48B6" w:rsidRPr="005A7484" w:rsidRDefault="003A48B6" w:rsidP="00E26044">
      <w:pPr>
        <w:spacing w:before="240" w:after="240" w:line="480" w:lineRule="auto"/>
        <w:rPr>
          <w:rFonts w:ascii="Times New Roman" w:hAnsi="Times New Roman" w:cs="Times New Roman"/>
          <w:sz w:val="16"/>
          <w:szCs w:val="16"/>
        </w:rPr>
      </w:pPr>
      <w:r w:rsidRPr="005A7484">
        <w:rPr>
          <w:rFonts w:ascii="Times New Roman" w:hAnsi="Times New Roman" w:cs="Times New Roman"/>
          <w:sz w:val="16"/>
          <w:szCs w:val="16"/>
        </w:rPr>
        <w:t>Source: Authors calculations</w:t>
      </w:r>
    </w:p>
    <w:p w:rsidR="00D77A3E" w:rsidRPr="005A7484" w:rsidRDefault="00D77A3E"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Regression (5) shows the regression results of </w:t>
      </w:r>
      <w:r w:rsidR="00035A29" w:rsidRPr="005A7484">
        <w:rPr>
          <w:rFonts w:ascii="Times New Roman" w:hAnsi="Times New Roman" w:cs="Times New Roman"/>
          <w:sz w:val="24"/>
          <w:szCs w:val="24"/>
        </w:rPr>
        <w:t xml:space="preserve">the coverage of </w:t>
      </w:r>
      <w:r w:rsidRPr="005A7484">
        <w:rPr>
          <w:rFonts w:ascii="Times New Roman" w:hAnsi="Times New Roman" w:cs="Times New Roman"/>
          <w:sz w:val="24"/>
          <w:szCs w:val="24"/>
        </w:rPr>
        <w:t xml:space="preserve">children who did not suffer from diarrhea in the last 30 days and who were also under the age of five. All of the predictors here show a negative relation. Variables like GHHH, LNPC and EHHH are not statistically </w:t>
      </w:r>
      <w:r w:rsidRPr="005A7484">
        <w:rPr>
          <w:rFonts w:ascii="Times New Roman" w:hAnsi="Times New Roman" w:cs="Times New Roman"/>
          <w:sz w:val="24"/>
          <w:szCs w:val="24"/>
        </w:rPr>
        <w:lastRenderedPageBreak/>
        <w:t xml:space="preserve">significant. This regression points out that if the GHHH is male, then </w:t>
      </w:r>
      <w:r w:rsidR="00460384" w:rsidRPr="005A7484">
        <w:rPr>
          <w:rFonts w:ascii="Times New Roman" w:hAnsi="Times New Roman" w:cs="Times New Roman"/>
          <w:sz w:val="24"/>
          <w:szCs w:val="24"/>
        </w:rPr>
        <w:t>a child’s coverage from diarrhea prevention decreases. It also highlights that the coverage is decreases when a child is from a rural area of a province.</w:t>
      </w:r>
    </w:p>
    <w:p w:rsidR="00460384" w:rsidRPr="005A7484" w:rsidRDefault="00460384"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Regression (6) highlights the coverage of children who were immunized even once in their lifetime. It points out that if the household head is literate then the coverage increases. Moreover, DKP shows that </w:t>
      </w:r>
      <w:r w:rsidR="00035A29" w:rsidRPr="005A7484">
        <w:rPr>
          <w:rFonts w:ascii="Times New Roman" w:hAnsi="Times New Roman" w:cs="Times New Roman"/>
          <w:sz w:val="24"/>
          <w:szCs w:val="24"/>
        </w:rPr>
        <w:t>if a child is from KP the coverage increases by 3.373, if from Punjab then the coverage increases by 3.916, and if from Sindh the coverage increases by 3.832, as compared to the other provinces.If GHHH is male then the coverage decreases but this variable is not statistically significant.</w:t>
      </w:r>
    </w:p>
    <w:p w:rsidR="00035A29" w:rsidRPr="005A7484" w:rsidRDefault="00035A29"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 xml:space="preserve">Regression (7) is a linear regression that shows the coverages of </w:t>
      </w:r>
      <w:r w:rsidR="00ED1FA9" w:rsidRPr="005A7484">
        <w:rPr>
          <w:rFonts w:ascii="Times New Roman" w:hAnsi="Times New Roman" w:cs="Times New Roman"/>
          <w:sz w:val="24"/>
          <w:szCs w:val="24"/>
        </w:rPr>
        <w:t xml:space="preserve">full </w:t>
      </w:r>
      <w:r w:rsidRPr="005A7484">
        <w:rPr>
          <w:rFonts w:ascii="Times New Roman" w:hAnsi="Times New Roman" w:cs="Times New Roman"/>
          <w:sz w:val="24"/>
          <w:szCs w:val="24"/>
        </w:rPr>
        <w:t>immunization of children</w:t>
      </w:r>
      <w:r w:rsidR="00ED1FA9" w:rsidRPr="005A7484">
        <w:rPr>
          <w:rFonts w:ascii="Times New Roman" w:hAnsi="Times New Roman" w:cs="Times New Roman"/>
          <w:sz w:val="24"/>
          <w:szCs w:val="24"/>
        </w:rPr>
        <w:t>, that were reported via a health card or from a mother’s response. All the regressors here are statistically significant and point towards some interesting results: if a child is from a rural area then its coverage of full immunization decreases by 18.766, if GHHH is male then the coverage decreases by 4.674 and a unit increase in the HHS would decrease the coverage by 0.674.</w:t>
      </w:r>
      <w:r w:rsidR="00867CDD" w:rsidRPr="005A7484">
        <w:rPr>
          <w:rFonts w:ascii="Times New Roman" w:hAnsi="Times New Roman" w:cs="Times New Roman"/>
          <w:sz w:val="24"/>
          <w:szCs w:val="24"/>
        </w:rPr>
        <w:t xml:space="preserve"> DPB shows that if a child is living in Punjab then its coverage of full immunization increases by 44.962 when compared to the other provinces.</w:t>
      </w:r>
    </w:p>
    <w:p w:rsidR="00DE010F" w:rsidRPr="00E26044" w:rsidRDefault="00867CDD" w:rsidP="002E03EF">
      <w:pPr>
        <w:spacing w:after="240" w:line="480" w:lineRule="auto"/>
        <w:jc w:val="both"/>
        <w:rPr>
          <w:rFonts w:ascii="Times New Roman" w:hAnsi="Times New Roman" w:cs="Times New Roman"/>
          <w:spacing w:val="-2"/>
          <w:sz w:val="24"/>
          <w:szCs w:val="24"/>
        </w:rPr>
      </w:pPr>
      <w:r w:rsidRPr="00E26044">
        <w:rPr>
          <w:rFonts w:ascii="Times New Roman" w:hAnsi="Times New Roman" w:cs="Times New Roman"/>
          <w:spacing w:val="-2"/>
          <w:sz w:val="24"/>
          <w:szCs w:val="24"/>
        </w:rPr>
        <w:t>Regression (8) shows logistic regression result of children’s full immunization which was only recorded through a health card.</w:t>
      </w:r>
      <w:r w:rsidR="00E92889" w:rsidRPr="00E26044">
        <w:rPr>
          <w:rFonts w:ascii="Times New Roman" w:hAnsi="Times New Roman" w:cs="Times New Roman"/>
          <w:spacing w:val="-2"/>
          <w:sz w:val="24"/>
          <w:szCs w:val="24"/>
        </w:rPr>
        <w:t xml:space="preserve"> Besides LNPC all of the independent variables are statistically significant. Results show that if a child is from a rural area then its coverage increases by 0.535 whereas if a unit of HHS is increased then the coverage would increase by 1.028, which is </w:t>
      </w:r>
      <w:r w:rsidR="00973616" w:rsidRPr="00E26044">
        <w:rPr>
          <w:rFonts w:ascii="Times New Roman" w:hAnsi="Times New Roman" w:cs="Times New Roman"/>
          <w:spacing w:val="-2"/>
          <w:sz w:val="24"/>
          <w:szCs w:val="24"/>
        </w:rPr>
        <w:t xml:space="preserve">an interesting result to see because the conventional theory suggests that as the number of individuals in a household increase the </w:t>
      </w:r>
      <w:r w:rsidR="00B449DD" w:rsidRPr="00E26044">
        <w:rPr>
          <w:rFonts w:ascii="Times New Roman" w:hAnsi="Times New Roman" w:cs="Times New Roman"/>
          <w:spacing w:val="-2"/>
          <w:sz w:val="24"/>
          <w:szCs w:val="24"/>
        </w:rPr>
        <w:t xml:space="preserve">scarce resources decrease for </w:t>
      </w:r>
      <w:r w:rsidR="00EE499B" w:rsidRPr="00E26044">
        <w:rPr>
          <w:rFonts w:ascii="Times New Roman" w:hAnsi="Times New Roman" w:cs="Times New Roman"/>
          <w:spacing w:val="-2"/>
          <w:sz w:val="24"/>
          <w:szCs w:val="24"/>
        </w:rPr>
        <w:t>each individual in that</w:t>
      </w:r>
      <w:r w:rsidR="00B449DD" w:rsidRPr="00E26044">
        <w:rPr>
          <w:rFonts w:ascii="Times New Roman" w:hAnsi="Times New Roman" w:cs="Times New Roman"/>
          <w:spacing w:val="-2"/>
          <w:sz w:val="24"/>
          <w:szCs w:val="24"/>
        </w:rPr>
        <w:t xml:space="preserve"> hous</w:t>
      </w:r>
      <w:r w:rsidR="00EE499B" w:rsidRPr="00E26044">
        <w:rPr>
          <w:rFonts w:ascii="Times New Roman" w:hAnsi="Times New Roman" w:cs="Times New Roman"/>
          <w:spacing w:val="-2"/>
          <w:sz w:val="24"/>
          <w:szCs w:val="24"/>
        </w:rPr>
        <w:t>e</w:t>
      </w:r>
      <w:r w:rsidR="00B449DD" w:rsidRPr="00E26044">
        <w:rPr>
          <w:rFonts w:ascii="Times New Roman" w:hAnsi="Times New Roman" w:cs="Times New Roman"/>
          <w:spacing w:val="-2"/>
          <w:sz w:val="24"/>
          <w:szCs w:val="24"/>
        </w:rPr>
        <w:t>hold.</w:t>
      </w:r>
    </w:p>
    <w:p w:rsidR="00867CDD" w:rsidRPr="005A7484" w:rsidRDefault="00DE010F"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lastRenderedPageBreak/>
        <w:t xml:space="preserve">Regression (9) shows a linear regression result of coverage of mothers who received pre-natal care. All variables except for GHHH and DRUR have a positive relation with the dependent variable. If the GHHH is a male then the coverage decreases by 0.078 and if a mother resides in a rural area of a province then her coverage </w:t>
      </w:r>
      <w:r w:rsidR="00BE63F0" w:rsidRPr="005A7484">
        <w:rPr>
          <w:rFonts w:ascii="Times New Roman" w:hAnsi="Times New Roman" w:cs="Times New Roman"/>
          <w:sz w:val="24"/>
          <w:szCs w:val="24"/>
        </w:rPr>
        <w:t>decreases</w:t>
      </w:r>
      <w:r w:rsidRPr="005A7484">
        <w:rPr>
          <w:rFonts w:ascii="Times New Roman" w:hAnsi="Times New Roman" w:cs="Times New Roman"/>
          <w:sz w:val="24"/>
          <w:szCs w:val="24"/>
        </w:rPr>
        <w:t xml:space="preserve"> by 0.186</w:t>
      </w:r>
      <w:r w:rsidR="00BE63F0" w:rsidRPr="005A7484">
        <w:rPr>
          <w:rFonts w:ascii="Times New Roman" w:hAnsi="Times New Roman" w:cs="Times New Roman"/>
          <w:sz w:val="24"/>
          <w:szCs w:val="24"/>
        </w:rPr>
        <w:t>, which coincides with the HOI tables above that state that rural areas of Pakistan have less healthcare facilities.</w:t>
      </w:r>
    </w:p>
    <w:tbl>
      <w:tblPr>
        <w:tblW w:w="102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60"/>
        <w:gridCol w:w="1773"/>
        <w:gridCol w:w="1773"/>
        <w:gridCol w:w="1970"/>
        <w:gridCol w:w="1971"/>
      </w:tblGrid>
      <w:tr w:rsidR="00054A9D" w:rsidRPr="005A7484" w:rsidTr="00984269">
        <w:trPr>
          <w:trHeight w:val="468"/>
          <w:jc w:val="center"/>
        </w:trPr>
        <w:tc>
          <w:tcPr>
            <w:tcW w:w="10247" w:type="dxa"/>
            <w:gridSpan w:val="5"/>
            <w:tcBorders>
              <w:top w:val="single" w:sz="4" w:space="0" w:color="auto"/>
              <w:left w:val="single" w:sz="4" w:space="0" w:color="auto"/>
              <w:bottom w:val="single" w:sz="4" w:space="0" w:color="000000"/>
              <w:right w:val="single" w:sz="4" w:space="0" w:color="auto"/>
            </w:tcBorders>
            <w:shd w:val="clear" w:color="auto" w:fill="D9D9D9"/>
            <w:vAlign w:val="center"/>
          </w:tcPr>
          <w:p w:rsidR="00054A9D" w:rsidRPr="005A7484" w:rsidRDefault="00054A9D" w:rsidP="00E26044">
            <w:pPr>
              <w:pStyle w:val="Heading5"/>
              <w:spacing w:line="240" w:lineRule="auto"/>
              <w:jc w:val="center"/>
              <w:rPr>
                <w:rFonts w:ascii="Times New Roman" w:hAnsi="Times New Roman" w:cs="Times New Roman"/>
                <w:color w:val="auto"/>
                <w:sz w:val="24"/>
                <w:szCs w:val="24"/>
              </w:rPr>
            </w:pPr>
            <w:bookmarkStart w:id="86" w:name="_Toc12805660"/>
            <w:bookmarkStart w:id="87" w:name="_Toc12930576"/>
            <w:r w:rsidRPr="005A7484">
              <w:rPr>
                <w:rFonts w:ascii="Times New Roman" w:hAnsi="Times New Roman" w:cs="Times New Roman"/>
                <w:color w:val="auto"/>
                <w:sz w:val="24"/>
                <w:szCs w:val="24"/>
              </w:rPr>
              <w:t xml:space="preserve">Table </w:t>
            </w:r>
            <w:r w:rsidR="00E37F1E" w:rsidRPr="005A7484">
              <w:rPr>
                <w:rFonts w:ascii="Times New Roman" w:hAnsi="Times New Roman" w:cs="Times New Roman"/>
                <w:color w:val="auto"/>
                <w:sz w:val="24"/>
                <w:szCs w:val="24"/>
              </w:rPr>
              <w:t>6</w:t>
            </w:r>
            <w:r w:rsidRPr="005A7484">
              <w:rPr>
                <w:rFonts w:ascii="Times New Roman" w:hAnsi="Times New Roman" w:cs="Times New Roman"/>
                <w:color w:val="auto"/>
                <w:sz w:val="24"/>
                <w:szCs w:val="24"/>
              </w:rPr>
              <w:t>.2: Regression Results of Health Indicators (continued)</w:t>
            </w:r>
            <w:bookmarkEnd w:id="86"/>
            <w:bookmarkEnd w:id="87"/>
          </w:p>
        </w:tc>
      </w:tr>
      <w:tr w:rsidR="007523D6" w:rsidRPr="005A7484" w:rsidTr="00476734">
        <w:trPr>
          <w:trHeight w:val="910"/>
          <w:jc w:val="center"/>
        </w:trPr>
        <w:tc>
          <w:tcPr>
            <w:tcW w:w="2760" w:type="dxa"/>
            <w:tcBorders>
              <w:top w:val="single" w:sz="4" w:space="0" w:color="000000"/>
              <w:left w:val="single" w:sz="4" w:space="0" w:color="000000"/>
              <w:right w:val="single" w:sz="4" w:space="0" w:color="auto"/>
              <w:tl2br w:val="single" w:sz="4" w:space="0" w:color="auto"/>
            </w:tcBorders>
            <w:shd w:val="clear" w:color="auto" w:fill="D9D9D9"/>
            <w:vAlign w:val="center"/>
          </w:tcPr>
          <w:p w:rsidR="007523D6" w:rsidRPr="005A7484" w:rsidRDefault="007523D6" w:rsidP="00E26044">
            <w:pPr>
              <w:spacing w:after="0" w:line="240" w:lineRule="auto"/>
              <w:jc w:val="right"/>
              <w:rPr>
                <w:rFonts w:ascii="Times New Roman" w:hAnsi="Times New Roman" w:cs="Times New Roman"/>
                <w:b/>
                <w:sz w:val="16"/>
                <w:szCs w:val="11"/>
              </w:rPr>
            </w:pPr>
          </w:p>
          <w:p w:rsidR="007523D6" w:rsidRPr="005A7484" w:rsidRDefault="007523D6" w:rsidP="00E26044">
            <w:pPr>
              <w:spacing w:after="0" w:line="240" w:lineRule="auto"/>
              <w:jc w:val="right"/>
              <w:rPr>
                <w:rFonts w:ascii="Times New Roman" w:hAnsi="Times New Roman" w:cs="Times New Roman"/>
                <w:b/>
                <w:sz w:val="16"/>
                <w:szCs w:val="11"/>
              </w:rPr>
            </w:pPr>
            <w:r w:rsidRPr="005A7484">
              <w:rPr>
                <w:rFonts w:ascii="Times New Roman" w:hAnsi="Times New Roman" w:cs="Times New Roman"/>
                <w:b/>
                <w:sz w:val="16"/>
                <w:szCs w:val="11"/>
              </w:rPr>
              <w:t xml:space="preserve">  Regressands:</w:t>
            </w:r>
          </w:p>
          <w:p w:rsidR="007523D6" w:rsidRPr="005A7484" w:rsidRDefault="007523D6" w:rsidP="00E26044">
            <w:pPr>
              <w:spacing w:after="0" w:line="240" w:lineRule="auto"/>
              <w:jc w:val="center"/>
              <w:rPr>
                <w:rFonts w:ascii="Times New Roman" w:hAnsi="Times New Roman" w:cs="Times New Roman"/>
                <w:b/>
                <w:sz w:val="16"/>
                <w:szCs w:val="11"/>
              </w:rPr>
            </w:pP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b/>
                <w:sz w:val="16"/>
                <w:szCs w:val="11"/>
              </w:rPr>
              <w:t>Regressors:</w:t>
            </w:r>
          </w:p>
        </w:tc>
        <w:tc>
          <w:tcPr>
            <w:tcW w:w="1773" w:type="dxa"/>
            <w:tcBorders>
              <w:top w:val="single" w:sz="4" w:space="0" w:color="000000"/>
              <w:left w:val="single" w:sz="4" w:space="0" w:color="auto"/>
              <w:right w:val="single" w:sz="4" w:space="0" w:color="auto"/>
            </w:tcBorders>
            <w:shd w:val="clear" w:color="auto" w:fill="D9D9D9"/>
            <w:vAlign w:val="center"/>
            <w:hideMark/>
          </w:tcPr>
          <w:p w:rsidR="007523D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(10). </w:t>
            </w:r>
            <w:r w:rsidR="007523D6" w:rsidRPr="005A7484">
              <w:rPr>
                <w:rFonts w:ascii="Times New Roman" w:hAnsi="Times New Roman" w:cs="Times New Roman"/>
                <w:b/>
                <w:bCs/>
                <w:sz w:val="16"/>
                <w:szCs w:val="11"/>
              </w:rPr>
              <w:t>Linear Regression – Coverage of Mothers who Received Post-natal Care within 6 weeks after Birth</w:t>
            </w:r>
          </w:p>
        </w:tc>
        <w:tc>
          <w:tcPr>
            <w:tcW w:w="1773" w:type="dxa"/>
            <w:tcBorders>
              <w:top w:val="single" w:sz="4" w:space="0" w:color="000000"/>
              <w:left w:val="single" w:sz="4" w:space="0" w:color="auto"/>
              <w:right w:val="single" w:sz="4" w:space="0" w:color="auto"/>
            </w:tcBorders>
            <w:shd w:val="clear" w:color="auto" w:fill="D9D9D9"/>
            <w:vAlign w:val="center"/>
          </w:tcPr>
          <w:p w:rsidR="007523D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(11). </w:t>
            </w:r>
            <w:r w:rsidR="007523D6" w:rsidRPr="005A7484">
              <w:rPr>
                <w:rFonts w:ascii="Times New Roman" w:hAnsi="Times New Roman" w:cs="Times New Roman"/>
                <w:b/>
                <w:bCs/>
                <w:sz w:val="16"/>
                <w:szCs w:val="11"/>
              </w:rPr>
              <w:t>Linear Regression – Coverage of Mothers Attended by Traditional or Formal Birth Attendant</w:t>
            </w:r>
          </w:p>
        </w:tc>
        <w:tc>
          <w:tcPr>
            <w:tcW w:w="1970" w:type="dxa"/>
            <w:tcBorders>
              <w:top w:val="single" w:sz="4" w:space="0" w:color="000000"/>
              <w:left w:val="single" w:sz="4" w:space="0" w:color="auto"/>
              <w:right w:val="single" w:sz="4" w:space="0" w:color="auto"/>
            </w:tcBorders>
            <w:shd w:val="clear" w:color="auto" w:fill="D9D9D9"/>
            <w:vAlign w:val="center"/>
          </w:tcPr>
          <w:p w:rsidR="007523D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(12). </w:t>
            </w:r>
            <w:r w:rsidR="007523D6" w:rsidRPr="005A7484">
              <w:rPr>
                <w:rFonts w:ascii="Times New Roman" w:hAnsi="Times New Roman" w:cs="Times New Roman"/>
                <w:b/>
                <w:bCs/>
                <w:sz w:val="16"/>
                <w:szCs w:val="11"/>
              </w:rPr>
              <w:t>Linear Regression – Coverage of Mothers Attended by Formal birth Attendant</w:t>
            </w:r>
          </w:p>
        </w:tc>
        <w:tc>
          <w:tcPr>
            <w:tcW w:w="1971" w:type="dxa"/>
            <w:tcBorders>
              <w:top w:val="single" w:sz="4" w:space="0" w:color="000000"/>
              <w:left w:val="single" w:sz="4" w:space="0" w:color="auto"/>
              <w:right w:val="single" w:sz="4" w:space="0" w:color="auto"/>
            </w:tcBorders>
            <w:shd w:val="clear" w:color="auto" w:fill="D9D9D9"/>
            <w:vAlign w:val="center"/>
          </w:tcPr>
          <w:p w:rsidR="007523D6" w:rsidRPr="005A7484" w:rsidRDefault="00562D90"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(13). </w:t>
            </w:r>
            <w:r w:rsidR="007523D6" w:rsidRPr="005A7484">
              <w:rPr>
                <w:rFonts w:ascii="Times New Roman" w:hAnsi="Times New Roman" w:cs="Times New Roman"/>
                <w:b/>
                <w:bCs/>
                <w:sz w:val="16"/>
                <w:szCs w:val="11"/>
              </w:rPr>
              <w:t>Linear Regression – Coverage of Mothers who gave Institutional Birth</w:t>
            </w:r>
          </w:p>
        </w:tc>
      </w:tr>
      <w:tr w:rsidR="007523D6" w:rsidRPr="005A7484" w:rsidTr="007523D6">
        <w:trPr>
          <w:trHeight w:val="67"/>
          <w:jc w:val="center"/>
        </w:trPr>
        <w:tc>
          <w:tcPr>
            <w:tcW w:w="2760" w:type="dxa"/>
            <w:tcBorders>
              <w:top w:val="single" w:sz="4" w:space="0" w:color="000000"/>
              <w:left w:val="single" w:sz="4" w:space="0" w:color="000000"/>
              <w:bottom w:val="single" w:sz="4" w:space="0" w:color="000000"/>
              <w:right w:val="single" w:sz="4" w:space="0" w:color="000000"/>
            </w:tcBorders>
          </w:tcPr>
          <w:p w:rsidR="007523D6" w:rsidRPr="005A7484" w:rsidRDefault="007523D6" w:rsidP="00E26044">
            <w:pPr>
              <w:spacing w:after="0" w:line="240" w:lineRule="auto"/>
              <w:jc w:val="center"/>
              <w:rPr>
                <w:rFonts w:ascii="Times New Roman" w:hAnsi="Times New Roman" w:cs="Times New Roman"/>
                <w:sz w:val="11"/>
                <w:szCs w:val="11"/>
              </w:rPr>
            </w:pPr>
          </w:p>
        </w:tc>
        <w:tc>
          <w:tcPr>
            <w:tcW w:w="7487" w:type="dxa"/>
            <w:gridSpan w:val="4"/>
            <w:tcBorders>
              <w:top w:val="single" w:sz="4" w:space="0" w:color="000000"/>
              <w:left w:val="single" w:sz="4" w:space="0" w:color="000000"/>
              <w:bottom w:val="single" w:sz="4" w:space="0" w:color="000000"/>
              <w:right w:val="single" w:sz="4" w:space="0" w:color="000000"/>
            </w:tcBorders>
          </w:tcPr>
          <w:p w:rsidR="007523D6" w:rsidRPr="005A7484" w:rsidRDefault="007523D6" w:rsidP="00E26044">
            <w:pPr>
              <w:spacing w:after="0" w:line="240" w:lineRule="auto"/>
              <w:jc w:val="center"/>
              <w:rPr>
                <w:rFonts w:ascii="Times New Roman" w:hAnsi="Times New Roman" w:cs="Times New Roman"/>
                <w:sz w:val="11"/>
                <w:szCs w:val="11"/>
              </w:rPr>
            </w:pPr>
          </w:p>
        </w:tc>
      </w:tr>
      <w:tr w:rsidR="007523D6" w:rsidRPr="005A7484" w:rsidTr="00476734">
        <w:trPr>
          <w:trHeight w:val="575"/>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Household Size</w:t>
            </w:r>
          </w:p>
          <w:p w:rsidR="007523D6" w:rsidRPr="005A7484" w:rsidRDefault="007523D6" w:rsidP="00E26044">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(i.e. number of individuals living in a household</w:t>
            </w:r>
            <w:r w:rsidRPr="005A7484">
              <w:rPr>
                <w:rFonts w:ascii="Times New Roman" w:hAnsi="Times New Roman" w:cs="Times New Roman"/>
                <w:sz w:val="16"/>
                <w:szCs w:val="12"/>
              </w:rPr>
              <w:t>)</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0.0003001</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(0.001232)</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-0.0158201</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(0.0948263)</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-0.0010636</w:t>
            </w:r>
            <w:r w:rsidRPr="005A7484">
              <w:rPr>
                <w:rFonts w:ascii="Times New Roman" w:hAnsi="Times New Roman" w:cs="Times New Roman"/>
                <w:sz w:val="16"/>
                <w:szCs w:val="11"/>
              </w:rPr>
              <w:br/>
              <w:t>(0.0012102)</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0.0011156</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(0.0010707)</w:t>
            </w:r>
          </w:p>
        </w:tc>
      </w:tr>
      <w:tr w:rsidR="007523D6" w:rsidRPr="005A7484" w:rsidTr="00476734">
        <w:trPr>
          <w:trHeight w:val="383"/>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Gender of household head</w:t>
            </w:r>
          </w:p>
          <w:p w:rsidR="007523D6" w:rsidRPr="005A7484" w:rsidRDefault="007523D6" w:rsidP="00E26044">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(scale: 0 = Otherwise, 1 = Male)</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-0.0065701</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(0.0192529)</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-4.077655***</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(1.29421)</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-0.069057***</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(0.0152877)</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-0.04868***</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(0.0146798)</w:t>
            </w:r>
          </w:p>
        </w:tc>
      </w:tr>
      <w:tr w:rsidR="007523D6" w:rsidRPr="005A7484" w:rsidTr="00476734">
        <w:trPr>
          <w:trHeight w:val="383"/>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KP</w:t>
            </w:r>
          </w:p>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KP)</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0.0332205**</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(0.0142813)</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15.3242***</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(1.671137)</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0.26328***</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(0.0177614)</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0.1618319***</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(0.0167554)</w:t>
            </w:r>
          </w:p>
        </w:tc>
      </w:tr>
      <w:tr w:rsidR="007523D6" w:rsidRPr="005A7484" w:rsidTr="00476734">
        <w:trPr>
          <w:trHeight w:val="591"/>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Punjab</w:t>
            </w:r>
          </w:p>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Punjab)</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0.0533837***</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(0.013072)</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27.87312***</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(1.513964)</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0.2412859***</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(0.0163525)</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0.2342484***</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(0.0151017)</w:t>
            </w:r>
          </w:p>
        </w:tc>
      </w:tr>
      <w:tr w:rsidR="007523D6" w:rsidRPr="005A7484" w:rsidTr="00476734">
        <w:trPr>
          <w:trHeight w:val="566"/>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Sindh</w:t>
            </w:r>
          </w:p>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Sindh)</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0.857674***</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(0.0163179)</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19.75263***</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(1.623423)</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0.1853099***</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(0.018331)</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0.1874818***</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(0.0164703)</w:t>
            </w:r>
          </w:p>
        </w:tc>
      </w:tr>
      <w:tr w:rsidR="007523D6" w:rsidRPr="005A7484" w:rsidTr="00476734">
        <w:trPr>
          <w:trHeight w:val="620"/>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Rural</w:t>
            </w:r>
          </w:p>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Rural)</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-0.10082***</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(0.0117921)</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-16.39893***</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(0.7965304)</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-0.2758827***</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(0.0102654)</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-0.1993961***</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(0.0091732)</w:t>
            </w:r>
          </w:p>
        </w:tc>
      </w:tr>
      <w:tr w:rsidR="007523D6" w:rsidRPr="005A7484" w:rsidTr="00476734">
        <w:trPr>
          <w:trHeight w:val="593"/>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LNPC</w:t>
            </w:r>
          </w:p>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(Log of income per capita)</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2.09e-07***</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(7.37e-08)</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0.0000111***</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(3.64e-06)</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2.06e-07***</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(4.62e-08)</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1.30e-07***</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(4.25e-08)</w:t>
            </w:r>
          </w:p>
        </w:tc>
      </w:tr>
      <w:tr w:rsidR="007523D6" w:rsidRPr="005A7484" w:rsidTr="00476734">
        <w:trPr>
          <w:trHeight w:val="591"/>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Education of household head</w:t>
            </w:r>
          </w:p>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Literate)</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0.0803446***</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(0.0086703)</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9.269822***</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(0.7481509)</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0.1543438***</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(0.0088582)</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0.1151743***</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(0.0082802)</w:t>
            </w:r>
          </w:p>
        </w:tc>
      </w:tr>
      <w:tr w:rsidR="007523D6" w:rsidRPr="005A7484" w:rsidTr="00476734">
        <w:trPr>
          <w:trHeight w:val="593"/>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E26044">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Constant</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0.2548125***</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(0.0244437)</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59.65015***</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(2.15529)</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0.5034939***</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(0.0242772)</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0.5396068***</w:t>
            </w:r>
          </w:p>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(0.0229318)</w:t>
            </w:r>
          </w:p>
        </w:tc>
      </w:tr>
      <w:tr w:rsidR="007523D6" w:rsidRPr="005A7484" w:rsidTr="007523D6">
        <w:trPr>
          <w:trHeight w:val="421"/>
          <w:jc w:val="center"/>
        </w:trPr>
        <w:tc>
          <w:tcPr>
            <w:tcW w:w="10247"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E26044">
            <w:pPr>
              <w:spacing w:after="0" w:line="240" w:lineRule="auto"/>
              <w:jc w:val="center"/>
              <w:rPr>
                <w:rFonts w:ascii="Times New Roman" w:hAnsi="Times New Roman" w:cs="Times New Roman"/>
                <w:b/>
                <w:sz w:val="24"/>
                <w:szCs w:val="11"/>
              </w:rPr>
            </w:pPr>
            <w:r w:rsidRPr="005A7484">
              <w:rPr>
                <w:rFonts w:ascii="Times New Roman" w:hAnsi="Times New Roman" w:cs="Times New Roman"/>
                <w:b/>
                <w:sz w:val="24"/>
                <w:szCs w:val="11"/>
              </w:rPr>
              <w:t>Goodness of Fit Estimates</w:t>
            </w:r>
          </w:p>
        </w:tc>
      </w:tr>
      <w:tr w:rsidR="007523D6" w:rsidRPr="005A7484" w:rsidTr="00476734">
        <w:trPr>
          <w:trHeight w:val="287"/>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Observations</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31,861</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31,861</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31,861</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31,861</w:t>
            </w:r>
          </w:p>
        </w:tc>
      </w:tr>
      <w:tr w:rsidR="007523D6" w:rsidRPr="005A7484" w:rsidTr="00476734">
        <w:trPr>
          <w:trHeight w:val="287"/>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R</w:t>
            </w:r>
            <w:r w:rsidRPr="005A7484">
              <w:rPr>
                <w:rFonts w:ascii="Times New Roman" w:hAnsi="Times New Roman" w:cs="Times New Roman"/>
                <w:b/>
                <w:sz w:val="16"/>
                <w:szCs w:val="11"/>
                <w:vertAlign w:val="superscript"/>
              </w:rPr>
              <w:t>2</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0.0278</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0.0785</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0.1214</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0.0773</w:t>
            </w:r>
          </w:p>
        </w:tc>
      </w:tr>
      <w:tr w:rsidR="007523D6" w:rsidRPr="005A7484" w:rsidTr="00476734">
        <w:trPr>
          <w:trHeight w:val="287"/>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Prob &gt; F</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r>
      <w:tr w:rsidR="007523D6" w:rsidRPr="005A7484" w:rsidTr="00476734">
        <w:trPr>
          <w:trHeight w:val="287"/>
          <w:jc w:val="center"/>
        </w:trPr>
        <w:tc>
          <w:tcPr>
            <w:tcW w:w="27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523D6" w:rsidRPr="005A7484" w:rsidRDefault="007523D6" w:rsidP="00E26044">
            <w:pPr>
              <w:spacing w:after="0" w:line="240" w:lineRule="auto"/>
              <w:jc w:val="center"/>
              <w:rPr>
                <w:rFonts w:ascii="Times New Roman" w:hAnsi="Times New Roman" w:cs="Times New Roman"/>
                <w:b/>
                <w:sz w:val="16"/>
                <w:szCs w:val="11"/>
              </w:rPr>
            </w:pPr>
            <w:r w:rsidRPr="005A7484">
              <w:rPr>
                <w:rFonts w:ascii="Times New Roman" w:hAnsi="Times New Roman" w:cs="Times New Roman"/>
                <w:b/>
                <w:sz w:val="16"/>
                <w:szCs w:val="11"/>
              </w:rPr>
              <w:t>Log likelihood</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773"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970"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c>
          <w:tcPr>
            <w:tcW w:w="1971" w:type="dxa"/>
            <w:tcBorders>
              <w:top w:val="single" w:sz="4" w:space="0" w:color="000000"/>
              <w:left w:val="single" w:sz="4" w:space="0" w:color="000000"/>
              <w:bottom w:val="single" w:sz="4" w:space="0" w:color="000000"/>
              <w:right w:val="single" w:sz="4" w:space="0" w:color="000000"/>
            </w:tcBorders>
            <w:vAlign w:val="center"/>
          </w:tcPr>
          <w:p w:rsidR="007523D6" w:rsidRPr="005A7484" w:rsidRDefault="007523D6" w:rsidP="00E26044">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w:t>
            </w:r>
          </w:p>
        </w:tc>
      </w:tr>
      <w:tr w:rsidR="007523D6" w:rsidRPr="005A7484" w:rsidTr="007523D6">
        <w:trPr>
          <w:trHeight w:val="575"/>
          <w:jc w:val="center"/>
        </w:trPr>
        <w:tc>
          <w:tcPr>
            <w:tcW w:w="10247" w:type="dxa"/>
            <w:gridSpan w:val="5"/>
            <w:tcBorders>
              <w:top w:val="single" w:sz="4" w:space="0" w:color="000000"/>
              <w:left w:val="single" w:sz="4" w:space="0" w:color="000000"/>
              <w:bottom w:val="single" w:sz="4" w:space="0" w:color="000000"/>
              <w:right w:val="single" w:sz="4" w:space="0" w:color="000000"/>
            </w:tcBorders>
            <w:hideMark/>
          </w:tcPr>
          <w:p w:rsidR="007523D6" w:rsidRPr="005A7484" w:rsidRDefault="007523D6" w:rsidP="00E26044">
            <w:pPr>
              <w:spacing w:after="0" w:line="240" w:lineRule="auto"/>
              <w:jc w:val="center"/>
              <w:rPr>
                <w:rFonts w:ascii="Times New Roman" w:hAnsi="Times New Roman" w:cs="Times New Roman"/>
                <w:i/>
                <w:sz w:val="16"/>
                <w:szCs w:val="11"/>
              </w:rPr>
            </w:pPr>
            <w:r w:rsidRPr="005A7484">
              <w:rPr>
                <w:rFonts w:ascii="Times New Roman" w:hAnsi="Times New Roman" w:cs="Times New Roman"/>
                <w:i/>
                <w:sz w:val="16"/>
                <w:szCs w:val="11"/>
              </w:rPr>
              <w:t>Note: Below the coefficient value, in () parentheses, we report t-statistic. * denotes significance at 10 % level, ** denotes significance at 5 % level while *** denotes significance at 1 % level.</w:t>
            </w:r>
          </w:p>
        </w:tc>
      </w:tr>
    </w:tbl>
    <w:p w:rsidR="003A48B6" w:rsidRPr="005A7484" w:rsidRDefault="003A48B6" w:rsidP="00E26044">
      <w:pPr>
        <w:spacing w:before="240" w:after="240" w:line="480" w:lineRule="auto"/>
        <w:rPr>
          <w:rFonts w:ascii="Times New Roman" w:hAnsi="Times New Roman" w:cs="Times New Roman"/>
          <w:sz w:val="16"/>
          <w:szCs w:val="16"/>
        </w:rPr>
      </w:pPr>
      <w:r w:rsidRPr="005A7484">
        <w:rPr>
          <w:rFonts w:ascii="Times New Roman" w:hAnsi="Times New Roman" w:cs="Times New Roman"/>
          <w:sz w:val="16"/>
          <w:szCs w:val="16"/>
        </w:rPr>
        <w:t>Source: Authors calculations</w:t>
      </w:r>
    </w:p>
    <w:p w:rsidR="006B3986" w:rsidRPr="005A7484" w:rsidRDefault="006B3986"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lastRenderedPageBreak/>
        <w:t xml:space="preserve">Regression (10) shows the results of mothers who received post-natal care within 6 weeks after birth. It shows that income and EHHH has a positive impact on the coverage while if the GHHH is male then coverage decreases by 0.006 while it is also important to note that the variable GHHH is not significant. Likewise, if a mother from a rural area is considered her coverage decreases by 0.1. </w:t>
      </w:r>
    </w:p>
    <w:p w:rsidR="006B3986" w:rsidRPr="005A7484" w:rsidRDefault="006B3986"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Regression</w:t>
      </w:r>
      <w:r w:rsidR="00D667AA" w:rsidRPr="005A7484">
        <w:rPr>
          <w:rFonts w:ascii="Times New Roman" w:hAnsi="Times New Roman" w:cs="Times New Roman"/>
          <w:sz w:val="24"/>
          <w:szCs w:val="24"/>
        </w:rPr>
        <w:t>s</w:t>
      </w:r>
      <w:r w:rsidRPr="005A7484">
        <w:rPr>
          <w:rFonts w:ascii="Times New Roman" w:hAnsi="Times New Roman" w:cs="Times New Roman"/>
          <w:sz w:val="24"/>
          <w:szCs w:val="24"/>
        </w:rPr>
        <w:t xml:space="preserve"> (11), (12) and (13) show linear regression results of mothers who attended TBA or FBA, coverage of mothers who were only attended by FBA and mothers who gave institutional births, respectively. DRUR has a negative relation with all of these three dependent variables, which again points out the need for improving healthcare facilities in the rural areas. </w:t>
      </w:r>
      <w:r w:rsidR="00D667AA" w:rsidRPr="005A7484">
        <w:rPr>
          <w:rFonts w:ascii="Times New Roman" w:hAnsi="Times New Roman" w:cs="Times New Roman"/>
          <w:sz w:val="24"/>
          <w:szCs w:val="24"/>
        </w:rPr>
        <w:t>Results show that i</w:t>
      </w:r>
      <w:r w:rsidRPr="005A7484">
        <w:rPr>
          <w:rFonts w:ascii="Times New Roman" w:hAnsi="Times New Roman" w:cs="Times New Roman"/>
          <w:sz w:val="24"/>
          <w:szCs w:val="24"/>
        </w:rPr>
        <w:t xml:space="preserve">ncome and EHHH has a positive relation with all of the three dependent variables, </w:t>
      </w:r>
      <w:r w:rsidR="00D667AA" w:rsidRPr="005A7484">
        <w:rPr>
          <w:rFonts w:ascii="Times New Roman" w:hAnsi="Times New Roman" w:cs="Times New Roman"/>
          <w:sz w:val="24"/>
          <w:szCs w:val="24"/>
        </w:rPr>
        <w:t>while GHHH if male, has a negative impact on each of the three coverages.</w:t>
      </w:r>
    </w:p>
    <w:p w:rsidR="007523D6" w:rsidRPr="005A7484" w:rsidRDefault="007523D6" w:rsidP="002E03EF">
      <w:pPr>
        <w:spacing w:after="240" w:line="480" w:lineRule="auto"/>
        <w:rPr>
          <w:rFonts w:ascii="Times New Roman" w:hAnsi="Times New Roman" w:cs="Times New Roman"/>
        </w:rPr>
      </w:pPr>
      <w:r w:rsidRPr="005A7484">
        <w:rPr>
          <w:rFonts w:ascii="Times New Roman" w:hAnsi="Times New Roman" w:cs="Times New Roman"/>
        </w:rPr>
        <w:br w:type="page"/>
      </w:r>
    </w:p>
    <w:p w:rsidR="007523D6" w:rsidRPr="00E26044" w:rsidRDefault="001E3F56" w:rsidP="001E3F56">
      <w:pPr>
        <w:pStyle w:val="Heading2"/>
        <w:spacing w:before="0" w:line="360" w:lineRule="auto"/>
        <w:rPr>
          <w:rFonts w:ascii="Times New Roman" w:hAnsi="Times New Roman" w:cs="Times New Roman"/>
          <w:b/>
          <w:color w:val="auto"/>
        </w:rPr>
      </w:pPr>
      <w:bookmarkStart w:id="88" w:name="_Toc20218988"/>
      <w:r>
        <w:rPr>
          <w:rFonts w:ascii="Times New Roman" w:hAnsi="Times New Roman" w:cs="Times New Roman"/>
          <w:b/>
          <w:color w:val="auto"/>
        </w:rPr>
        <w:lastRenderedPageBreak/>
        <w:t xml:space="preserve">4.6. </w:t>
      </w:r>
      <w:r w:rsidR="007523D6" w:rsidRPr="00E26044">
        <w:rPr>
          <w:rFonts w:ascii="Times New Roman" w:hAnsi="Times New Roman" w:cs="Times New Roman"/>
          <w:b/>
          <w:color w:val="auto"/>
        </w:rPr>
        <w:t>Regression Results of Infrastructure Indicators</w:t>
      </w:r>
      <w:bookmarkEnd w:id="88"/>
    </w:p>
    <w:p w:rsidR="007523D6" w:rsidRPr="005A7484" w:rsidRDefault="007523D6" w:rsidP="007523D6">
      <w:pPr>
        <w:spacing w:after="160" w:line="259" w:lineRule="auto"/>
        <w:rPr>
          <w:rFonts w:ascii="Times New Roman" w:hAnsi="Times New Roman" w:cs="Times New Roman"/>
        </w:rPr>
      </w:pPr>
    </w:p>
    <w:tbl>
      <w:tblPr>
        <w:tblW w:w="10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Look w:val="04A0"/>
      </w:tblPr>
      <w:tblGrid>
        <w:gridCol w:w="2372"/>
        <w:gridCol w:w="1523"/>
        <w:gridCol w:w="1523"/>
        <w:gridCol w:w="1693"/>
        <w:gridCol w:w="1696"/>
        <w:gridCol w:w="1694"/>
      </w:tblGrid>
      <w:tr w:rsidR="00054A9D" w:rsidRPr="005A7484" w:rsidTr="00E26044">
        <w:trPr>
          <w:trHeight w:val="480"/>
          <w:jc w:val="center"/>
        </w:trPr>
        <w:tc>
          <w:tcPr>
            <w:tcW w:w="10501" w:type="dxa"/>
            <w:gridSpan w:val="6"/>
            <w:tcBorders>
              <w:top w:val="single" w:sz="4" w:space="0" w:color="auto"/>
              <w:left w:val="single" w:sz="4" w:space="0" w:color="auto"/>
              <w:bottom w:val="single" w:sz="4" w:space="0" w:color="000000"/>
              <w:right w:val="single" w:sz="4" w:space="0" w:color="auto"/>
            </w:tcBorders>
            <w:shd w:val="clear" w:color="auto" w:fill="D9D9D9"/>
            <w:vAlign w:val="center"/>
          </w:tcPr>
          <w:p w:rsidR="00054A9D" w:rsidRPr="005A7484" w:rsidRDefault="00054A9D" w:rsidP="00054A9D">
            <w:pPr>
              <w:pStyle w:val="Heading5"/>
              <w:jc w:val="center"/>
              <w:rPr>
                <w:rFonts w:ascii="Times New Roman" w:hAnsi="Times New Roman" w:cs="Times New Roman"/>
                <w:color w:val="auto"/>
                <w:sz w:val="24"/>
                <w:szCs w:val="24"/>
              </w:rPr>
            </w:pPr>
            <w:bookmarkStart w:id="89" w:name="_Toc12805661"/>
            <w:bookmarkStart w:id="90" w:name="_Toc12930577"/>
            <w:r w:rsidRPr="005A7484">
              <w:rPr>
                <w:rFonts w:ascii="Times New Roman" w:hAnsi="Times New Roman" w:cs="Times New Roman"/>
                <w:color w:val="auto"/>
                <w:sz w:val="24"/>
                <w:szCs w:val="24"/>
              </w:rPr>
              <w:t xml:space="preserve">Table </w:t>
            </w:r>
            <w:r w:rsidR="00E37F1E" w:rsidRPr="005A7484">
              <w:rPr>
                <w:rFonts w:ascii="Times New Roman" w:hAnsi="Times New Roman" w:cs="Times New Roman"/>
                <w:color w:val="auto"/>
                <w:sz w:val="24"/>
                <w:szCs w:val="24"/>
              </w:rPr>
              <w:t>7</w:t>
            </w:r>
            <w:r w:rsidRPr="005A7484">
              <w:rPr>
                <w:rFonts w:ascii="Times New Roman" w:hAnsi="Times New Roman" w:cs="Times New Roman"/>
                <w:color w:val="auto"/>
                <w:sz w:val="24"/>
                <w:szCs w:val="24"/>
              </w:rPr>
              <w:t>: Regression Results of Infrastructure Indicators</w:t>
            </w:r>
            <w:bookmarkEnd w:id="89"/>
            <w:bookmarkEnd w:id="90"/>
          </w:p>
        </w:tc>
      </w:tr>
      <w:tr w:rsidR="009D4696" w:rsidRPr="005A7484" w:rsidTr="00E26044">
        <w:trPr>
          <w:trHeight w:val="933"/>
          <w:jc w:val="center"/>
        </w:trPr>
        <w:tc>
          <w:tcPr>
            <w:tcW w:w="2372" w:type="dxa"/>
            <w:tcBorders>
              <w:top w:val="single" w:sz="4" w:space="0" w:color="000000"/>
              <w:left w:val="single" w:sz="4" w:space="0" w:color="000000"/>
              <w:right w:val="single" w:sz="4" w:space="0" w:color="auto"/>
              <w:tl2br w:val="single" w:sz="4" w:space="0" w:color="auto"/>
            </w:tcBorders>
            <w:shd w:val="clear" w:color="auto" w:fill="D9D9D9"/>
            <w:vAlign w:val="center"/>
          </w:tcPr>
          <w:p w:rsidR="009D4696" w:rsidRPr="005A7484" w:rsidRDefault="009D4696" w:rsidP="009D4696">
            <w:pPr>
              <w:spacing w:after="0"/>
              <w:jc w:val="right"/>
              <w:rPr>
                <w:rFonts w:ascii="Times New Roman" w:hAnsi="Times New Roman" w:cs="Times New Roman"/>
                <w:b/>
                <w:sz w:val="16"/>
                <w:szCs w:val="11"/>
              </w:rPr>
            </w:pPr>
          </w:p>
          <w:p w:rsidR="009D4696" w:rsidRPr="005A7484" w:rsidRDefault="009D4696" w:rsidP="009D4696">
            <w:pPr>
              <w:spacing w:after="0"/>
              <w:jc w:val="right"/>
              <w:rPr>
                <w:rFonts w:ascii="Times New Roman" w:hAnsi="Times New Roman" w:cs="Times New Roman"/>
                <w:b/>
                <w:sz w:val="16"/>
                <w:szCs w:val="11"/>
              </w:rPr>
            </w:pPr>
            <w:r w:rsidRPr="005A7484">
              <w:rPr>
                <w:rFonts w:ascii="Times New Roman" w:hAnsi="Times New Roman" w:cs="Times New Roman"/>
                <w:b/>
                <w:sz w:val="16"/>
                <w:szCs w:val="11"/>
              </w:rPr>
              <w:t xml:space="preserve">  Regressands:</w:t>
            </w:r>
          </w:p>
          <w:p w:rsidR="009D4696" w:rsidRPr="005A7484" w:rsidRDefault="009D4696" w:rsidP="009D4696">
            <w:pPr>
              <w:spacing w:after="0"/>
              <w:jc w:val="center"/>
              <w:rPr>
                <w:rFonts w:ascii="Times New Roman" w:hAnsi="Times New Roman" w:cs="Times New Roman"/>
                <w:b/>
                <w:sz w:val="16"/>
                <w:szCs w:val="11"/>
              </w:rPr>
            </w:pP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b/>
                <w:sz w:val="16"/>
                <w:szCs w:val="11"/>
              </w:rPr>
              <w:t>Regressors:</w:t>
            </w:r>
          </w:p>
        </w:tc>
        <w:tc>
          <w:tcPr>
            <w:tcW w:w="1523" w:type="dxa"/>
            <w:tcBorders>
              <w:top w:val="single" w:sz="4" w:space="0" w:color="000000"/>
              <w:left w:val="single" w:sz="4" w:space="0" w:color="auto"/>
              <w:right w:val="single" w:sz="4" w:space="0" w:color="auto"/>
            </w:tcBorders>
            <w:shd w:val="clear" w:color="auto" w:fill="D9D9D9"/>
            <w:vAlign w:val="center"/>
            <w:hideMark/>
          </w:tcPr>
          <w:p w:rsidR="009D4696" w:rsidRPr="005A7484" w:rsidRDefault="00562D90" w:rsidP="009D4696">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(14). </w:t>
            </w:r>
            <w:r w:rsidR="009D4696" w:rsidRPr="005A7484">
              <w:rPr>
                <w:rFonts w:ascii="Times New Roman" w:hAnsi="Times New Roman" w:cs="Times New Roman"/>
                <w:b/>
                <w:bCs/>
                <w:sz w:val="16"/>
                <w:szCs w:val="11"/>
              </w:rPr>
              <w:t>Logistic Regression w/ Coverage of Having Improved Sanitation</w:t>
            </w:r>
          </w:p>
        </w:tc>
        <w:tc>
          <w:tcPr>
            <w:tcW w:w="1523"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9D4696">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(15). </w:t>
            </w:r>
            <w:r w:rsidR="009D4696" w:rsidRPr="005A7484">
              <w:rPr>
                <w:rFonts w:ascii="Times New Roman" w:hAnsi="Times New Roman" w:cs="Times New Roman"/>
                <w:b/>
                <w:bCs/>
                <w:sz w:val="16"/>
                <w:szCs w:val="11"/>
              </w:rPr>
              <w:t>Logistic Regression w/ Coverage of Availability of Improved Water</w:t>
            </w:r>
          </w:p>
        </w:tc>
        <w:tc>
          <w:tcPr>
            <w:tcW w:w="1693"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9D4696">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(16). </w:t>
            </w:r>
            <w:r w:rsidR="009D4696" w:rsidRPr="005A7484">
              <w:rPr>
                <w:rFonts w:ascii="Times New Roman" w:hAnsi="Times New Roman" w:cs="Times New Roman"/>
                <w:b/>
                <w:bCs/>
                <w:sz w:val="16"/>
                <w:szCs w:val="11"/>
              </w:rPr>
              <w:t>Logistic Regression w/ Coverage of Availability of Electricity</w:t>
            </w:r>
          </w:p>
        </w:tc>
        <w:tc>
          <w:tcPr>
            <w:tcW w:w="1696"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9D4696">
            <w:pPr>
              <w:spacing w:after="0" w:line="240" w:lineRule="auto"/>
              <w:jc w:val="center"/>
              <w:rPr>
                <w:rFonts w:ascii="Times New Roman" w:hAnsi="Times New Roman" w:cs="Times New Roman"/>
                <w:b/>
                <w:sz w:val="16"/>
                <w:szCs w:val="11"/>
              </w:rPr>
            </w:pPr>
            <w:r w:rsidRPr="005A7484">
              <w:rPr>
                <w:rFonts w:ascii="Times New Roman" w:hAnsi="Times New Roman" w:cs="Times New Roman"/>
                <w:b/>
                <w:bCs/>
                <w:sz w:val="16"/>
                <w:szCs w:val="11"/>
              </w:rPr>
              <w:t xml:space="preserve">(17). </w:t>
            </w:r>
            <w:r w:rsidR="009D4696" w:rsidRPr="005A7484">
              <w:rPr>
                <w:rFonts w:ascii="Times New Roman" w:hAnsi="Times New Roman" w:cs="Times New Roman"/>
                <w:b/>
                <w:bCs/>
                <w:sz w:val="16"/>
                <w:szCs w:val="11"/>
              </w:rPr>
              <w:t>Logistic Regression w/ Coverage of Availability of Gas</w:t>
            </w:r>
          </w:p>
        </w:tc>
        <w:tc>
          <w:tcPr>
            <w:tcW w:w="1694" w:type="dxa"/>
            <w:tcBorders>
              <w:top w:val="single" w:sz="4" w:space="0" w:color="000000"/>
              <w:left w:val="single" w:sz="4" w:space="0" w:color="auto"/>
              <w:right w:val="single" w:sz="4" w:space="0" w:color="auto"/>
            </w:tcBorders>
            <w:shd w:val="clear" w:color="auto" w:fill="D9D9D9"/>
            <w:vAlign w:val="center"/>
          </w:tcPr>
          <w:p w:rsidR="009D4696" w:rsidRPr="005A7484" w:rsidRDefault="00562D90" w:rsidP="009D4696">
            <w:pPr>
              <w:spacing w:after="0" w:line="240" w:lineRule="auto"/>
              <w:jc w:val="center"/>
              <w:rPr>
                <w:rFonts w:ascii="Times New Roman" w:hAnsi="Times New Roman" w:cs="Times New Roman"/>
                <w:b/>
                <w:bCs/>
                <w:sz w:val="16"/>
                <w:szCs w:val="11"/>
              </w:rPr>
            </w:pPr>
            <w:r w:rsidRPr="005A7484">
              <w:rPr>
                <w:rFonts w:ascii="Times New Roman" w:hAnsi="Times New Roman" w:cs="Times New Roman"/>
                <w:b/>
                <w:bCs/>
                <w:sz w:val="16"/>
                <w:szCs w:val="11"/>
              </w:rPr>
              <w:t xml:space="preserve">(18). </w:t>
            </w:r>
            <w:r w:rsidR="009D4696" w:rsidRPr="005A7484">
              <w:rPr>
                <w:rFonts w:ascii="Times New Roman" w:hAnsi="Times New Roman" w:cs="Times New Roman"/>
                <w:b/>
                <w:bCs/>
                <w:sz w:val="16"/>
                <w:szCs w:val="11"/>
              </w:rPr>
              <w:t>Logistic Regression w/ Coverage of Having a Working Mobile or Landline Connection</w:t>
            </w:r>
          </w:p>
        </w:tc>
      </w:tr>
      <w:tr w:rsidR="007523D6" w:rsidRPr="005A7484" w:rsidTr="00E26044">
        <w:trPr>
          <w:trHeight w:val="68"/>
          <w:jc w:val="center"/>
        </w:trPr>
        <w:tc>
          <w:tcPr>
            <w:tcW w:w="2372" w:type="dxa"/>
            <w:tcBorders>
              <w:top w:val="single" w:sz="4" w:space="0" w:color="000000"/>
              <w:left w:val="single" w:sz="4" w:space="0" w:color="000000"/>
              <w:bottom w:val="single" w:sz="4" w:space="0" w:color="000000"/>
              <w:right w:val="single" w:sz="4" w:space="0" w:color="000000"/>
            </w:tcBorders>
          </w:tcPr>
          <w:p w:rsidR="007523D6" w:rsidRPr="005A7484" w:rsidRDefault="007523D6" w:rsidP="007523D6">
            <w:pPr>
              <w:spacing w:after="0"/>
              <w:jc w:val="center"/>
              <w:rPr>
                <w:rFonts w:ascii="Times New Roman" w:hAnsi="Times New Roman" w:cs="Times New Roman"/>
                <w:sz w:val="11"/>
                <w:szCs w:val="11"/>
              </w:rPr>
            </w:pPr>
          </w:p>
        </w:tc>
        <w:tc>
          <w:tcPr>
            <w:tcW w:w="8129" w:type="dxa"/>
            <w:gridSpan w:val="5"/>
            <w:tcBorders>
              <w:top w:val="single" w:sz="4" w:space="0" w:color="000000"/>
              <w:left w:val="single" w:sz="4" w:space="0" w:color="000000"/>
              <w:bottom w:val="single" w:sz="4" w:space="0" w:color="000000"/>
              <w:right w:val="single" w:sz="4" w:space="0" w:color="000000"/>
            </w:tcBorders>
          </w:tcPr>
          <w:p w:rsidR="007523D6" w:rsidRPr="005A7484" w:rsidRDefault="007523D6" w:rsidP="007523D6">
            <w:pPr>
              <w:spacing w:after="0"/>
              <w:jc w:val="center"/>
              <w:rPr>
                <w:rFonts w:ascii="Times New Roman" w:hAnsi="Times New Roman" w:cs="Times New Roman"/>
                <w:sz w:val="11"/>
                <w:szCs w:val="11"/>
              </w:rPr>
            </w:pPr>
          </w:p>
        </w:tc>
      </w:tr>
      <w:tr w:rsidR="009D4696" w:rsidRPr="005A7484" w:rsidTr="00E26044">
        <w:trPr>
          <w:trHeight w:val="589"/>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Household Size</w:t>
            </w:r>
          </w:p>
          <w:p w:rsidR="009D4696" w:rsidRPr="005A7484" w:rsidRDefault="009D4696" w:rsidP="009D4696">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(i.e. number of individuals living in a household</w:t>
            </w:r>
            <w:r w:rsidRPr="005A7484">
              <w:rPr>
                <w:rFonts w:ascii="Times New Roman" w:hAnsi="Times New Roman" w:cs="Times New Roman"/>
                <w:sz w:val="16"/>
                <w:szCs w:val="12"/>
              </w:rPr>
              <w:t>)</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0.9871414***</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(0.0038602)</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1.022373***</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(0.0065046)</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1.054256***</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(0.0071517)</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0.9865748**</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(0.0062453)</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1.193364***</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(0.0114886)</w:t>
            </w:r>
          </w:p>
        </w:tc>
      </w:tr>
      <w:tr w:rsidR="009D4696" w:rsidRPr="005A7484" w:rsidTr="00E26044">
        <w:trPr>
          <w:trHeight w:val="392"/>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Gender of household head</w:t>
            </w:r>
          </w:p>
          <w:p w:rsidR="009D4696" w:rsidRPr="005A7484" w:rsidRDefault="009D4696" w:rsidP="009D4696">
            <w:pPr>
              <w:spacing w:after="0" w:line="240" w:lineRule="auto"/>
              <w:jc w:val="center"/>
              <w:rPr>
                <w:rFonts w:ascii="Times New Roman" w:hAnsi="Times New Roman" w:cs="Times New Roman"/>
                <w:sz w:val="16"/>
                <w:szCs w:val="12"/>
              </w:rPr>
            </w:pPr>
            <w:r w:rsidRPr="005A7484">
              <w:rPr>
                <w:rFonts w:ascii="Times New Roman" w:hAnsi="Times New Roman" w:cs="Times New Roman"/>
                <w:b/>
                <w:sz w:val="16"/>
                <w:szCs w:val="12"/>
              </w:rPr>
              <w:t>(scale: 0 = Otherwise, 1 = Male)</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0.6390514***</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(0.0274543)</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0.9376496</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(0.0726796)</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0.4660584***</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(0.0376266)</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0.6542014***</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(0.0410297)</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0.8748587**</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(0.0569064)</w:t>
            </w:r>
          </w:p>
        </w:tc>
      </w:tr>
      <w:tr w:rsidR="009D4696" w:rsidRPr="005A7484" w:rsidTr="00E26044">
        <w:trPr>
          <w:trHeight w:val="392"/>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KP</w:t>
            </w:r>
          </w:p>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KP)</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2.969617***</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(0.1689247)</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1.90037***</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(0.0929998)</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6.547703***</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(0.4357483)</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1.791043***</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(0.1997752)</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5.383512***</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(0.3869593)</w:t>
            </w:r>
          </w:p>
        </w:tc>
      </w:tr>
      <w:tr w:rsidR="009D4696" w:rsidRPr="005A7484" w:rsidTr="00E26044">
        <w:trPr>
          <w:trHeight w:val="606"/>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Punjab</w:t>
            </w:r>
          </w:p>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Punjab)</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1.859527***</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(0.0960622)</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13.86933***</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(0.759502)</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4.007195***</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(0.2072547)</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2.027892***</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(0.2180146)</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2.913968***</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(0.152057)</w:t>
            </w:r>
          </w:p>
        </w:tc>
      </w:tr>
      <w:tr w:rsidR="009D4696" w:rsidRPr="005A7484" w:rsidTr="00E26044">
        <w:trPr>
          <w:trHeight w:val="392"/>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Sindh</w:t>
            </w:r>
          </w:p>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Sindh)</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0.7685595***</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(0.0435788)</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3.973798***</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(0.2480667)</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1.680706***</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(0.0879823)</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2.679585***</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(0.2925803)</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1.958921***</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(0.1095117)</w:t>
            </w:r>
          </w:p>
        </w:tc>
      </w:tr>
      <w:tr w:rsidR="009D4696" w:rsidRPr="005A7484" w:rsidTr="00E26044">
        <w:trPr>
          <w:trHeight w:val="392"/>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Dummy for Rural</w:t>
            </w:r>
          </w:p>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Rural)</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0.3298628***</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(0.0106118)</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0.6099414***</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(0.0390691)</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0.1220032***</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(0.0136867)</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0.0385532***</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(0.0014504)</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0.3918717***</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(0.0269863)</w:t>
            </w:r>
          </w:p>
        </w:tc>
      </w:tr>
      <w:tr w:rsidR="009D4696" w:rsidRPr="005A7484" w:rsidTr="00E26044">
        <w:trPr>
          <w:trHeight w:val="392"/>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LNPC</w:t>
            </w:r>
          </w:p>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(Log of income per capita)</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1.000001***</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(1.66e-07)</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(1.27e-07)</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(1.90e-07)</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(1.01e-07)</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1.000001</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(8.45e-07)</w:t>
            </w:r>
          </w:p>
        </w:tc>
      </w:tr>
      <w:tr w:rsidR="009D4696" w:rsidRPr="005A7484" w:rsidTr="00E26044">
        <w:trPr>
          <w:trHeight w:val="606"/>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Education of household head</w:t>
            </w:r>
          </w:p>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(scale: 0 = Otherwise, 1 = Literate)</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1.931645***</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(0.0491659)</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1.213884***</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(0.0538931)</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2.505712***</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(0.1001821)</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2.802061***</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(0.1081285)</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3.296153***</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(0.1488912)</w:t>
            </w:r>
          </w:p>
        </w:tc>
      </w:tr>
      <w:tr w:rsidR="009D4696" w:rsidRPr="005A7484" w:rsidTr="00E26044">
        <w:trPr>
          <w:trHeight w:val="294"/>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D4696" w:rsidRPr="005A7484" w:rsidRDefault="009D4696" w:rsidP="009D4696">
            <w:pPr>
              <w:spacing w:after="0" w:line="240" w:lineRule="auto"/>
              <w:jc w:val="center"/>
              <w:rPr>
                <w:rFonts w:ascii="Times New Roman" w:hAnsi="Times New Roman" w:cs="Times New Roman"/>
                <w:b/>
                <w:sz w:val="16"/>
                <w:szCs w:val="12"/>
              </w:rPr>
            </w:pPr>
            <w:r w:rsidRPr="005A7484">
              <w:rPr>
                <w:rFonts w:ascii="Times New Roman" w:hAnsi="Times New Roman" w:cs="Times New Roman"/>
                <w:b/>
                <w:sz w:val="16"/>
                <w:szCs w:val="12"/>
              </w:rPr>
              <w:t>Constant</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2.863783***</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(0.212312)</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1.968222***</w:t>
            </w:r>
          </w:p>
          <w:p w:rsidR="009D4696" w:rsidRPr="005A7484" w:rsidRDefault="009D4696" w:rsidP="009D4696">
            <w:pPr>
              <w:spacing w:after="0"/>
              <w:jc w:val="center"/>
              <w:rPr>
                <w:rFonts w:ascii="Times New Roman" w:hAnsi="Times New Roman" w:cs="Times New Roman"/>
                <w:sz w:val="16"/>
                <w:szCs w:val="11"/>
              </w:rPr>
            </w:pPr>
            <w:r w:rsidRPr="005A7484">
              <w:rPr>
                <w:rFonts w:ascii="Times New Roman" w:hAnsi="Times New Roman" w:cs="Times New Roman"/>
                <w:sz w:val="16"/>
                <w:szCs w:val="11"/>
              </w:rPr>
              <w:t>(0.2000089)</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25.1965***</w:t>
            </w:r>
            <w:r w:rsidRPr="005A7484">
              <w:rPr>
                <w:rFonts w:ascii="Times New Roman" w:hAnsi="Times New Roman" w:cs="Times New Roman"/>
                <w:sz w:val="16"/>
                <w:szCs w:val="11"/>
              </w:rPr>
              <w:br/>
              <w:t>(3.554579)</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2.0924***</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(0.2638084)</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1.962954***</w:t>
            </w:r>
          </w:p>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(0.2304328)</w:t>
            </w:r>
          </w:p>
        </w:tc>
      </w:tr>
      <w:tr w:rsidR="007523D6" w:rsidRPr="005A7484" w:rsidTr="00E26044">
        <w:trPr>
          <w:trHeight w:val="431"/>
          <w:jc w:val="center"/>
        </w:trPr>
        <w:tc>
          <w:tcPr>
            <w:tcW w:w="10501"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7523D6" w:rsidRPr="005A7484" w:rsidRDefault="007523D6" w:rsidP="007523D6">
            <w:pPr>
              <w:spacing w:after="0" w:line="240" w:lineRule="auto"/>
              <w:jc w:val="center"/>
              <w:rPr>
                <w:rFonts w:ascii="Times New Roman" w:hAnsi="Times New Roman" w:cs="Times New Roman"/>
                <w:b/>
                <w:sz w:val="24"/>
                <w:szCs w:val="11"/>
              </w:rPr>
            </w:pPr>
            <w:r w:rsidRPr="005A7484">
              <w:rPr>
                <w:rFonts w:ascii="Times New Roman" w:hAnsi="Times New Roman" w:cs="Times New Roman"/>
                <w:b/>
                <w:sz w:val="24"/>
                <w:szCs w:val="11"/>
              </w:rPr>
              <w:t>Goodness of Fit Estimates</w:t>
            </w:r>
          </w:p>
        </w:tc>
      </w:tr>
      <w:tr w:rsidR="009D4696" w:rsidRPr="005A7484" w:rsidTr="00E26044">
        <w:trPr>
          <w:trHeight w:val="294"/>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D4696" w:rsidRPr="005A7484" w:rsidRDefault="009D4696" w:rsidP="009D469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Observations</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78,635</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78,635</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78,635</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78,635</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78,635</w:t>
            </w:r>
          </w:p>
        </w:tc>
      </w:tr>
      <w:tr w:rsidR="009D4696" w:rsidRPr="005A7484" w:rsidTr="00E26044">
        <w:trPr>
          <w:trHeight w:val="294"/>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Pseudo R</w:t>
            </w:r>
            <w:r w:rsidRPr="005A7484">
              <w:rPr>
                <w:rFonts w:ascii="Times New Roman" w:hAnsi="Times New Roman" w:cs="Times New Roman"/>
                <w:b/>
                <w:sz w:val="16"/>
                <w:szCs w:val="11"/>
                <w:vertAlign w:val="superscript"/>
              </w:rPr>
              <w:t>2</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0.0875</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0.1201</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0.1352</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0.3902</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0.1077</w:t>
            </w:r>
          </w:p>
        </w:tc>
      </w:tr>
      <w:tr w:rsidR="009D4696" w:rsidRPr="005A7484" w:rsidTr="00E26044">
        <w:trPr>
          <w:trHeight w:val="294"/>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Prob &gt; chi2</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0.0000</w:t>
            </w:r>
          </w:p>
        </w:tc>
      </w:tr>
      <w:tr w:rsidR="009D4696" w:rsidRPr="005A7484" w:rsidTr="00E26044">
        <w:trPr>
          <w:trHeight w:val="294"/>
          <w:jc w:val="center"/>
        </w:trPr>
        <w:tc>
          <w:tcPr>
            <w:tcW w:w="237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D4696" w:rsidRPr="005A7484" w:rsidRDefault="009D4696" w:rsidP="009D4696">
            <w:pPr>
              <w:spacing w:after="0"/>
              <w:jc w:val="center"/>
              <w:rPr>
                <w:rFonts w:ascii="Times New Roman" w:hAnsi="Times New Roman" w:cs="Times New Roman"/>
                <w:b/>
                <w:sz w:val="16"/>
                <w:szCs w:val="11"/>
              </w:rPr>
            </w:pPr>
            <w:r w:rsidRPr="005A7484">
              <w:rPr>
                <w:rFonts w:ascii="Times New Roman" w:hAnsi="Times New Roman" w:cs="Times New Roman"/>
                <w:b/>
                <w:sz w:val="16"/>
                <w:szCs w:val="11"/>
              </w:rPr>
              <w:t>Log likelihood</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-15601077</w:t>
            </w:r>
          </w:p>
        </w:tc>
        <w:tc>
          <w:tcPr>
            <w:tcW w:w="152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-7593624.8</w:t>
            </w:r>
          </w:p>
        </w:tc>
        <w:tc>
          <w:tcPr>
            <w:tcW w:w="1693"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-5498990.5</w:t>
            </w:r>
          </w:p>
        </w:tc>
        <w:tc>
          <w:tcPr>
            <w:tcW w:w="1696"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-10872389</w:t>
            </w:r>
          </w:p>
        </w:tc>
        <w:tc>
          <w:tcPr>
            <w:tcW w:w="1694" w:type="dxa"/>
            <w:tcBorders>
              <w:top w:val="single" w:sz="4" w:space="0" w:color="000000"/>
              <w:left w:val="single" w:sz="4" w:space="0" w:color="000000"/>
              <w:bottom w:val="single" w:sz="4" w:space="0" w:color="000000"/>
              <w:right w:val="single" w:sz="4" w:space="0" w:color="000000"/>
            </w:tcBorders>
            <w:vAlign w:val="center"/>
          </w:tcPr>
          <w:p w:rsidR="009D4696" w:rsidRPr="005A7484" w:rsidRDefault="009D4696" w:rsidP="009D4696">
            <w:pPr>
              <w:spacing w:after="0" w:line="240" w:lineRule="auto"/>
              <w:jc w:val="center"/>
              <w:rPr>
                <w:rFonts w:ascii="Times New Roman" w:hAnsi="Times New Roman" w:cs="Times New Roman"/>
                <w:sz w:val="16"/>
                <w:szCs w:val="11"/>
              </w:rPr>
            </w:pPr>
            <w:r w:rsidRPr="005A7484">
              <w:rPr>
                <w:rFonts w:ascii="Times New Roman" w:hAnsi="Times New Roman" w:cs="Times New Roman"/>
                <w:sz w:val="16"/>
                <w:szCs w:val="11"/>
              </w:rPr>
              <w:t>-6684417.2</w:t>
            </w:r>
          </w:p>
        </w:tc>
      </w:tr>
      <w:tr w:rsidR="007523D6" w:rsidRPr="005A7484" w:rsidTr="00E26044">
        <w:trPr>
          <w:trHeight w:val="589"/>
          <w:jc w:val="center"/>
        </w:trPr>
        <w:tc>
          <w:tcPr>
            <w:tcW w:w="10501" w:type="dxa"/>
            <w:gridSpan w:val="6"/>
            <w:tcBorders>
              <w:top w:val="single" w:sz="4" w:space="0" w:color="000000"/>
              <w:left w:val="single" w:sz="4" w:space="0" w:color="000000"/>
              <w:bottom w:val="single" w:sz="4" w:space="0" w:color="000000"/>
              <w:right w:val="single" w:sz="4" w:space="0" w:color="000000"/>
            </w:tcBorders>
            <w:hideMark/>
          </w:tcPr>
          <w:p w:rsidR="007523D6" w:rsidRPr="005A7484" w:rsidRDefault="007523D6" w:rsidP="007523D6">
            <w:pPr>
              <w:spacing w:after="0"/>
              <w:jc w:val="center"/>
              <w:rPr>
                <w:rFonts w:ascii="Times New Roman" w:hAnsi="Times New Roman" w:cs="Times New Roman"/>
                <w:i/>
                <w:sz w:val="16"/>
                <w:szCs w:val="11"/>
              </w:rPr>
            </w:pPr>
            <w:r w:rsidRPr="005A7484">
              <w:rPr>
                <w:rFonts w:ascii="Times New Roman" w:hAnsi="Times New Roman" w:cs="Times New Roman"/>
                <w:i/>
                <w:sz w:val="16"/>
                <w:szCs w:val="11"/>
              </w:rPr>
              <w:t>Note: Below the coefficient value, in () parentheses, we report t-statistic. * denotes significance at 10 % level, ** denotes significance at 5 % level while *** denotes significance at 1 % level.</w:t>
            </w:r>
          </w:p>
        </w:tc>
      </w:tr>
    </w:tbl>
    <w:p w:rsidR="002E03EF" w:rsidRPr="005A7484" w:rsidRDefault="002E03EF" w:rsidP="002E03EF">
      <w:pPr>
        <w:spacing w:line="360" w:lineRule="auto"/>
        <w:rPr>
          <w:rFonts w:ascii="Times New Roman" w:hAnsi="Times New Roman" w:cs="Times New Roman"/>
          <w:sz w:val="16"/>
          <w:szCs w:val="16"/>
        </w:rPr>
      </w:pPr>
    </w:p>
    <w:p w:rsidR="003A48B6" w:rsidRPr="005A7484" w:rsidRDefault="003A48B6" w:rsidP="002E03EF">
      <w:pPr>
        <w:spacing w:after="240" w:line="480" w:lineRule="auto"/>
        <w:rPr>
          <w:rFonts w:ascii="Times New Roman" w:hAnsi="Times New Roman" w:cs="Times New Roman"/>
          <w:sz w:val="16"/>
          <w:szCs w:val="16"/>
        </w:rPr>
      </w:pPr>
      <w:r w:rsidRPr="005A7484">
        <w:rPr>
          <w:rFonts w:ascii="Times New Roman" w:hAnsi="Times New Roman" w:cs="Times New Roman"/>
          <w:sz w:val="16"/>
          <w:szCs w:val="16"/>
        </w:rPr>
        <w:t>Source: Authors calculations</w:t>
      </w:r>
    </w:p>
    <w:p w:rsidR="00D667AA" w:rsidRPr="005A7484" w:rsidRDefault="00D667AA"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t>Regression</w:t>
      </w:r>
      <w:r w:rsidR="00A77539" w:rsidRPr="005A7484">
        <w:rPr>
          <w:rFonts w:ascii="Times New Roman" w:hAnsi="Times New Roman" w:cs="Times New Roman"/>
          <w:sz w:val="24"/>
          <w:szCs w:val="24"/>
        </w:rPr>
        <w:t xml:space="preserve"> (14) shows the results of coverage of improved sanitation facilities. All of the independent variables have a positive relation and are statistically significant. This regression points towards some interesting results: it states that if a household is in the rural area then its coverage of improved sanitation will increase, as compared to the urban areas </w:t>
      </w:r>
      <w:r w:rsidR="00BB4501" w:rsidRPr="005A7484">
        <w:rPr>
          <w:rFonts w:ascii="Times New Roman" w:hAnsi="Times New Roman" w:cs="Times New Roman"/>
          <w:sz w:val="24"/>
          <w:szCs w:val="24"/>
        </w:rPr>
        <w:t>and,</w:t>
      </w:r>
      <w:r w:rsidR="00A77539" w:rsidRPr="005A7484">
        <w:rPr>
          <w:rFonts w:ascii="Times New Roman" w:hAnsi="Times New Roman" w:cs="Times New Roman"/>
          <w:sz w:val="24"/>
          <w:szCs w:val="24"/>
        </w:rPr>
        <w:t xml:space="preserve"> if the GHHH is male then the coverage will increase, as compared to when it’s a female. </w:t>
      </w:r>
    </w:p>
    <w:p w:rsidR="00BB4501" w:rsidRPr="005A7484" w:rsidRDefault="00BB4501" w:rsidP="002E03EF">
      <w:pPr>
        <w:spacing w:after="240" w:line="480" w:lineRule="auto"/>
        <w:jc w:val="both"/>
        <w:rPr>
          <w:rFonts w:ascii="Times New Roman" w:hAnsi="Times New Roman" w:cs="Times New Roman"/>
          <w:sz w:val="24"/>
          <w:szCs w:val="24"/>
        </w:rPr>
      </w:pPr>
      <w:r w:rsidRPr="005A7484">
        <w:rPr>
          <w:rFonts w:ascii="Times New Roman" w:hAnsi="Times New Roman" w:cs="Times New Roman"/>
          <w:sz w:val="24"/>
          <w:szCs w:val="24"/>
        </w:rPr>
        <w:lastRenderedPageBreak/>
        <w:t>Regression (15), (16) and (17) show the results of coverage of availability of improved water, coverage of availability of electricity and coverage of availability gas, respectively. GHHH has a positive relation in all of these three regressions but is only statistically significant in regression (16) and (17). It is interesting to observe that DRUR is positive in all of these three regressions. EHHH has a positive impact on these three dependent variables, which states that if the household head is literate then they prefer improved water, electricity and gas more in their households, as compared to an illiterate head.</w:t>
      </w:r>
      <w:r w:rsidR="00D407B7" w:rsidRPr="005A7484">
        <w:rPr>
          <w:rFonts w:ascii="Times New Roman" w:hAnsi="Times New Roman" w:cs="Times New Roman"/>
          <w:sz w:val="24"/>
          <w:szCs w:val="24"/>
        </w:rPr>
        <w:t xml:space="preserve"> While r</w:t>
      </w:r>
      <w:r w:rsidRPr="005A7484">
        <w:rPr>
          <w:rFonts w:ascii="Times New Roman" w:hAnsi="Times New Roman" w:cs="Times New Roman"/>
          <w:sz w:val="24"/>
          <w:szCs w:val="24"/>
        </w:rPr>
        <w:t xml:space="preserve">egression (18) shows results of coverage of having a working mobile phone or a landline connection. </w:t>
      </w:r>
      <w:r w:rsidR="00D407B7" w:rsidRPr="005A7484">
        <w:rPr>
          <w:rFonts w:ascii="Times New Roman" w:hAnsi="Times New Roman" w:cs="Times New Roman"/>
          <w:sz w:val="24"/>
          <w:szCs w:val="24"/>
        </w:rPr>
        <w:t>LNPC here is not significant but it is noteworthy that if the GHHH is male then the coverage increases. Dummy variables for provinces also show a positive significant relation.</w:t>
      </w:r>
    </w:p>
    <w:p w:rsidR="006F481B" w:rsidRPr="005A7484" w:rsidRDefault="00E96783" w:rsidP="002E03EF">
      <w:pPr>
        <w:spacing w:after="240" w:line="480" w:lineRule="auto"/>
        <w:jc w:val="both"/>
        <w:rPr>
          <w:rFonts w:ascii="Times New Roman" w:eastAsiaTheme="majorEastAsia" w:hAnsi="Times New Roman" w:cs="Times New Roman"/>
          <w:b/>
          <w:bCs/>
          <w:sz w:val="32"/>
          <w:szCs w:val="32"/>
        </w:rPr>
      </w:pPr>
      <w:r w:rsidRPr="005A7484">
        <w:rPr>
          <w:rFonts w:ascii="Times New Roman" w:eastAsiaTheme="majorEastAsia" w:hAnsi="Times New Roman" w:cs="Times New Roman"/>
          <w:b/>
          <w:bCs/>
          <w:sz w:val="32"/>
          <w:szCs w:val="32"/>
        </w:rPr>
        <w:br w:type="page"/>
      </w:r>
    </w:p>
    <w:p w:rsidR="00E96783" w:rsidRPr="005A7484" w:rsidRDefault="00134A06" w:rsidP="00280961">
      <w:pPr>
        <w:pStyle w:val="Heading1"/>
        <w:spacing w:before="0" w:after="240" w:line="480" w:lineRule="auto"/>
        <w:jc w:val="center"/>
        <w:rPr>
          <w:rFonts w:ascii="Times New Roman" w:hAnsi="Times New Roman" w:cs="Times New Roman"/>
          <w:color w:val="auto"/>
        </w:rPr>
      </w:pPr>
      <w:bookmarkStart w:id="91" w:name="_Toc20218989"/>
      <w:r w:rsidRPr="005A7484">
        <w:rPr>
          <w:rFonts w:ascii="Times New Roman" w:hAnsi="Times New Roman" w:cs="Times New Roman"/>
          <w:color w:val="auto"/>
        </w:rPr>
        <w:lastRenderedPageBreak/>
        <w:t xml:space="preserve">Part V: </w:t>
      </w:r>
      <w:r w:rsidR="00E96783" w:rsidRPr="005A7484">
        <w:rPr>
          <w:rFonts w:ascii="Times New Roman" w:hAnsi="Times New Roman" w:cs="Times New Roman"/>
          <w:color w:val="auto"/>
        </w:rPr>
        <w:t>Conclusion</w:t>
      </w:r>
      <w:bookmarkEnd w:id="91"/>
    </w:p>
    <w:p w:rsidR="004A127F" w:rsidRPr="005A7484" w:rsidRDefault="004A127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Educational indicators for Pakistan show an increase in inequality. Primary enrollment, secondary enrollment and PCR show a slight increase in the overall coverage but a fall in HOI. Whereas, SCR shows improvements in coverages and HOI of 38.9 and 16.5 respectively. Indicators for health show improvements in coverages for all variables besides full immunization and immunization via health card. Indicators that report the opportunities on formal healthcare institutions, their coverages and HOIs have worsened over the years. Most of the indicators for infrastructure show a more universal distribution of opportunities but the coverages and HOIs have not improved by much over-time. Availability of Gas and improved sanitation facilities are the lowest performing indicators on a national scale.</w:t>
      </w:r>
    </w:p>
    <w:p w:rsidR="004A127F" w:rsidRPr="005A7484" w:rsidRDefault="004A127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Educational indicators for Punjab show better results compared to other provinces. Coverage and HOI for primary enrollment stay the same across time, whereas the HOI for secondary enrollment has decreased by 15.6. PCR shows an increase in coverage but a fall in HOI, which points towards increase inequalities. SCR shows coverage of 78.1 but low HOI of 41.9. Health indicators for Punjab have not changed considerably over-time. Full immunization and immunization reported by health have shown a decline in coverages and HOI, while others have shown little improvements. It is also worth noting that penalty for post-natal has increased by a lot (i.e. 4.8 to 16.3). Punjab is far from achieving universal access to opportunities for health but the performance is better than KP, Baluchistan, and Sindh (for some health indicators). Besides availability of gas, all of the indicators for infrastructure show improvements over-time. Punjab outperforms other provinces in the coverage and HOI results of infrastructure.</w:t>
      </w:r>
    </w:p>
    <w:p w:rsidR="004A127F" w:rsidRPr="005A7484" w:rsidRDefault="004A127F"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lastRenderedPageBreak/>
        <w:t xml:space="preserve">All of the educational indicators for Sindh show improvements in coverages across time. HOI for </w:t>
      </w:r>
      <w:r w:rsidR="0085119C" w:rsidRPr="005A7484">
        <w:rPr>
          <w:rFonts w:ascii="Times New Roman" w:hAnsi="Times New Roman" w:cs="Times New Roman"/>
          <w:sz w:val="24"/>
        </w:rPr>
        <w:t>secondary enrollment</w:t>
      </w:r>
      <w:r w:rsidRPr="005A7484">
        <w:rPr>
          <w:rFonts w:ascii="Times New Roman" w:hAnsi="Times New Roman" w:cs="Times New Roman"/>
          <w:sz w:val="24"/>
        </w:rPr>
        <w:t xml:space="preserve"> shows a </w:t>
      </w:r>
      <w:r w:rsidR="0085119C" w:rsidRPr="005A7484">
        <w:rPr>
          <w:rFonts w:ascii="Times New Roman" w:hAnsi="Times New Roman" w:cs="Times New Roman"/>
          <w:sz w:val="24"/>
        </w:rPr>
        <w:t>fall</w:t>
      </w:r>
      <w:r w:rsidRPr="005A7484">
        <w:rPr>
          <w:rFonts w:ascii="Times New Roman" w:hAnsi="Times New Roman" w:cs="Times New Roman"/>
          <w:sz w:val="24"/>
        </w:rPr>
        <w:t xml:space="preserve"> of 12.</w:t>
      </w:r>
      <w:r w:rsidR="0085119C" w:rsidRPr="005A7484">
        <w:rPr>
          <w:rFonts w:ascii="Times New Roman" w:hAnsi="Times New Roman" w:cs="Times New Roman"/>
          <w:sz w:val="24"/>
        </w:rPr>
        <w:t>7and</w:t>
      </w:r>
      <w:r w:rsidRPr="005A7484">
        <w:rPr>
          <w:rFonts w:ascii="Times New Roman" w:hAnsi="Times New Roman" w:cs="Times New Roman"/>
          <w:sz w:val="24"/>
        </w:rPr>
        <w:t xml:space="preserve"> a high penalty of 2</w:t>
      </w:r>
      <w:r w:rsidR="0085119C" w:rsidRPr="005A7484">
        <w:rPr>
          <w:rFonts w:ascii="Times New Roman" w:hAnsi="Times New Roman" w:cs="Times New Roman"/>
          <w:sz w:val="24"/>
        </w:rPr>
        <w:t>4</w:t>
      </w:r>
      <w:r w:rsidRPr="005A7484">
        <w:rPr>
          <w:rFonts w:ascii="Times New Roman" w:hAnsi="Times New Roman" w:cs="Times New Roman"/>
          <w:sz w:val="24"/>
        </w:rPr>
        <w:t xml:space="preserve">.4. </w:t>
      </w:r>
      <w:r w:rsidR="0085119C" w:rsidRPr="005A7484">
        <w:rPr>
          <w:rFonts w:ascii="Times New Roman" w:hAnsi="Times New Roman" w:cs="Times New Roman"/>
          <w:sz w:val="24"/>
        </w:rPr>
        <w:t>PCR</w:t>
      </w:r>
      <w:r w:rsidRPr="005A7484">
        <w:rPr>
          <w:rFonts w:ascii="Times New Roman" w:hAnsi="Times New Roman" w:cs="Times New Roman"/>
          <w:sz w:val="24"/>
        </w:rPr>
        <w:t xml:space="preserve"> shows a fall in HOI while the coverage and HOI for </w:t>
      </w:r>
      <w:r w:rsidR="0085119C" w:rsidRPr="005A7484">
        <w:rPr>
          <w:rFonts w:ascii="Times New Roman" w:hAnsi="Times New Roman" w:cs="Times New Roman"/>
          <w:sz w:val="24"/>
        </w:rPr>
        <w:t>SCR</w:t>
      </w:r>
      <w:r w:rsidRPr="005A7484">
        <w:rPr>
          <w:rFonts w:ascii="Times New Roman" w:hAnsi="Times New Roman" w:cs="Times New Roman"/>
          <w:sz w:val="24"/>
        </w:rPr>
        <w:t xml:space="preserve"> has improved. Results for all of the districts besides Karachi are consistent to the results of the whole province but the coverages and HOIs for Karachi shows healthier results. Besides a decline in the HOI of primary completion (i.e. 26.7) of Karachi, rest of the educational indicators show improvements. Health indicators for Sindh have shown improvements in coverages and HOIs over-time, and these indicators have low penalty figures, which points towards a more equitable distribution of opportunities. Health figures show that Karachi has outperformed other part of Sindh, and there are significant improvements in coverages and HOIs overtime, and while improvements can be seen in some indicators of Sindh – Other, a lot of inequalities can still be observed. Karachi in 2014/15 is much closer to achieving universal access to basic health opportunities than other part of Sindh.</w:t>
      </w:r>
      <w:r w:rsidR="0085119C" w:rsidRPr="005A7484">
        <w:rPr>
          <w:rFonts w:ascii="Times New Roman" w:hAnsi="Times New Roman" w:cs="Times New Roman"/>
          <w:sz w:val="24"/>
        </w:rPr>
        <w:t xml:space="preserve"> Sindh shows improvements in the coverages and HOIs of most of the indicators for infrastructure but some indicators like availability of gas and improved sanitation show poor results. Karachi outperforms other parts of Sindh in the results of all indicators. Sindh – other show significant declines in the coverages and HOIs of some indicators of infrastructure while showing large penalty figures.</w:t>
      </w:r>
    </w:p>
    <w:p w:rsidR="0085119C" w:rsidRPr="005A7484" w:rsidRDefault="0085119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Results for education </w:t>
      </w:r>
      <w:r w:rsidR="002C1D31" w:rsidRPr="005A7484">
        <w:rPr>
          <w:rFonts w:ascii="Times New Roman" w:hAnsi="Times New Roman" w:cs="Times New Roman"/>
          <w:sz w:val="24"/>
        </w:rPr>
        <w:t xml:space="preserve">in KP </w:t>
      </w:r>
      <w:r w:rsidRPr="005A7484">
        <w:rPr>
          <w:rFonts w:ascii="Times New Roman" w:hAnsi="Times New Roman" w:cs="Times New Roman"/>
          <w:sz w:val="24"/>
        </w:rPr>
        <w:t xml:space="preserve">shows improvement in primary enrollment but decline in the HOI for secondary enrollment and </w:t>
      </w:r>
      <w:r w:rsidR="002C1D31" w:rsidRPr="005A7484">
        <w:rPr>
          <w:rFonts w:ascii="Times New Roman" w:hAnsi="Times New Roman" w:cs="Times New Roman"/>
          <w:sz w:val="24"/>
        </w:rPr>
        <w:t>PCR</w:t>
      </w:r>
      <w:r w:rsidRPr="005A7484">
        <w:rPr>
          <w:rFonts w:ascii="Times New Roman" w:hAnsi="Times New Roman" w:cs="Times New Roman"/>
          <w:sz w:val="24"/>
        </w:rPr>
        <w:t xml:space="preserve">. The results for </w:t>
      </w:r>
      <w:r w:rsidR="002C1D31" w:rsidRPr="005A7484">
        <w:rPr>
          <w:rFonts w:ascii="Times New Roman" w:hAnsi="Times New Roman" w:cs="Times New Roman"/>
          <w:sz w:val="24"/>
        </w:rPr>
        <w:t>SCR</w:t>
      </w:r>
      <w:r w:rsidRPr="005A7484">
        <w:rPr>
          <w:rFonts w:ascii="Times New Roman" w:hAnsi="Times New Roman" w:cs="Times New Roman"/>
          <w:sz w:val="24"/>
        </w:rPr>
        <w:t xml:space="preserve"> show improvements in coverage and HOI. Yet KP is still far from providing universal basic educational opportunities to all. Though considerable improvements in coverages and HOIs can be seen in the health indicators of KP over-time, it is still far from having universal access of basic health opportunities. KP outperforms Baluchistan on the results of health indicators but it is still behind Punjab and Sindh. </w:t>
      </w:r>
      <w:r w:rsidRPr="005A7484">
        <w:rPr>
          <w:rFonts w:ascii="Times New Roman" w:hAnsi="Times New Roman" w:cs="Times New Roman"/>
          <w:sz w:val="24"/>
        </w:rPr>
        <w:lastRenderedPageBreak/>
        <w:t>Indicators of infrastructure do not show substantial improvements over-time. The HOI for availability of fresh water has deteriorated and the penalties have increased, which points towards unequal distribution of opportunities between different set of groups.</w:t>
      </w:r>
    </w:p>
    <w:p w:rsidR="002C1D31" w:rsidRPr="005A7484" w:rsidRDefault="002C1D31"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Educational indicators still show poor HOIs after 7 years. Results for 2014/15 show slight improvements in coverages but inequalities have increased. Some health indicators for Baluchistan (like full immunization and immunization via health card) have shown decline in coverages and HOI but the rest have shown improvements over-time. Still, Baluchistan’s performance in 2014/15 has been the worst out of all provinces and is the furthest one from achieving universal access to basic health opportunities. Opportunities of infrastructure for Baluchistan show the worst coverages and HOIs amongst all other provinces. For the indicators like availability of gas and improved sanitation the HOIs have deteriorated over-time. Results also show an increase in penalty figures for all the variables over-time, which means that inequalities between 2007/08 – 2014/15 and within different set of groups have increased.</w:t>
      </w:r>
    </w:p>
    <w:p w:rsidR="00E54752" w:rsidRPr="005A7484" w:rsidRDefault="00480DBE"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Regression adds further meaning to HOI</w:t>
      </w:r>
      <w:r w:rsidR="00B84DDD" w:rsidRPr="005A7484">
        <w:rPr>
          <w:rFonts w:ascii="Times New Roman" w:hAnsi="Times New Roman" w:cs="Times New Roman"/>
          <w:sz w:val="24"/>
        </w:rPr>
        <w:t xml:space="preserve"> analysis</w:t>
      </w:r>
      <w:r w:rsidRPr="005A7484">
        <w:rPr>
          <w:rFonts w:ascii="Times New Roman" w:hAnsi="Times New Roman" w:cs="Times New Roman"/>
          <w:sz w:val="24"/>
        </w:rPr>
        <w:t xml:space="preserve"> by highlighting the circumstances that affect the coverages of opportunities.</w:t>
      </w:r>
      <w:r w:rsidR="00DC149A" w:rsidRPr="005A7484">
        <w:rPr>
          <w:rFonts w:ascii="Times New Roman" w:hAnsi="Times New Roman" w:cs="Times New Roman"/>
          <w:sz w:val="24"/>
        </w:rPr>
        <w:t xml:space="preserve">The results show that when the coverages of educational opportunities are considered, HHS and GHHH have negative effects. Therefore, when there are more members in a household or when the household head is identified as a male, coverage rates decrease. The reason this is the case is because due to high levels of poverty, children enter the job market at a very early stage and have to forego their schooling years. Provincial governments can intervene by providing small </w:t>
      </w:r>
      <w:r w:rsidR="00E54752" w:rsidRPr="005A7484">
        <w:rPr>
          <w:rFonts w:ascii="Times New Roman" w:hAnsi="Times New Roman" w:cs="Times New Roman"/>
          <w:sz w:val="24"/>
        </w:rPr>
        <w:t>low-cost</w:t>
      </w:r>
      <w:r w:rsidR="00DC149A" w:rsidRPr="005A7484">
        <w:rPr>
          <w:rFonts w:ascii="Times New Roman" w:hAnsi="Times New Roman" w:cs="Times New Roman"/>
          <w:sz w:val="24"/>
        </w:rPr>
        <w:t xml:space="preserve"> public schools and discourage child labor even further by charging heavy amounts of fines for any violation.</w:t>
      </w:r>
      <w:r w:rsidR="00E54752" w:rsidRPr="005A7484">
        <w:rPr>
          <w:rFonts w:ascii="Times New Roman" w:hAnsi="Times New Roman" w:cs="Times New Roman"/>
          <w:sz w:val="24"/>
        </w:rPr>
        <w:t xml:space="preserve"> EHHH has a positive impact on the coverages of educational opportunities for any particular household in Pakistan, and that ties with the theory that educated parents and guardians want their children to receive education.</w:t>
      </w:r>
    </w:p>
    <w:p w:rsidR="00E54752" w:rsidRPr="005A7484" w:rsidRDefault="00E54752"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lastRenderedPageBreak/>
        <w:t>As for health, again, the results show that EHHH has a positive bearing on the access to coverages. GHHH also plays a significant role in determining the outcome, meaning the results show that female household heads are more</w:t>
      </w:r>
      <w:r w:rsidR="008C0994" w:rsidRPr="005A7484">
        <w:rPr>
          <w:rFonts w:ascii="Times New Roman" w:hAnsi="Times New Roman" w:cs="Times New Roman"/>
          <w:sz w:val="24"/>
        </w:rPr>
        <w:t xml:space="preserve"> inclined in making sure that their health and their child’s health are good. Regression results for health compliments the HOI results and reiterates the need for low cost public healthcare institutions in each province. Mothers’ health determines their child’s health. Healthier mothers can look after their children better and that </w:t>
      </w:r>
      <w:r w:rsidR="00563459" w:rsidRPr="005A7484">
        <w:rPr>
          <w:rFonts w:ascii="Times New Roman" w:hAnsi="Times New Roman" w:cs="Times New Roman"/>
          <w:sz w:val="24"/>
        </w:rPr>
        <w:t xml:space="preserve">in turn </w:t>
      </w:r>
      <w:r w:rsidR="00B945A5" w:rsidRPr="005A7484">
        <w:rPr>
          <w:rFonts w:ascii="Times New Roman" w:hAnsi="Times New Roman" w:cs="Times New Roman"/>
          <w:sz w:val="24"/>
        </w:rPr>
        <w:t>could</w:t>
      </w:r>
      <w:r w:rsidR="008C0994" w:rsidRPr="005A7484">
        <w:rPr>
          <w:rFonts w:ascii="Times New Roman" w:hAnsi="Times New Roman" w:cs="Times New Roman"/>
          <w:sz w:val="24"/>
        </w:rPr>
        <w:t xml:space="preserve"> mean less stunted</w:t>
      </w:r>
      <w:r w:rsidR="00B945A5" w:rsidRPr="005A7484">
        <w:rPr>
          <w:rStyle w:val="FootnoteReference"/>
          <w:rFonts w:ascii="Times New Roman" w:hAnsi="Times New Roman" w:cs="Times New Roman"/>
          <w:sz w:val="24"/>
        </w:rPr>
        <w:footnoteReference w:id="7"/>
      </w:r>
      <w:r w:rsidR="00563459" w:rsidRPr="005A7484">
        <w:rPr>
          <w:rFonts w:ascii="Times New Roman" w:hAnsi="Times New Roman" w:cs="Times New Roman"/>
          <w:sz w:val="24"/>
        </w:rPr>
        <w:t xml:space="preserve"> and</w:t>
      </w:r>
      <w:r w:rsidR="00B945A5" w:rsidRPr="005A7484">
        <w:rPr>
          <w:rFonts w:ascii="Times New Roman" w:hAnsi="Times New Roman" w:cs="Times New Roman"/>
          <w:sz w:val="24"/>
        </w:rPr>
        <w:t xml:space="preserve"> wasted</w:t>
      </w:r>
      <w:r w:rsidR="00B945A5" w:rsidRPr="005A7484">
        <w:rPr>
          <w:rStyle w:val="FootnoteReference"/>
          <w:rFonts w:ascii="Times New Roman" w:hAnsi="Times New Roman" w:cs="Times New Roman"/>
          <w:sz w:val="24"/>
        </w:rPr>
        <w:footnoteReference w:id="8"/>
      </w:r>
      <w:r w:rsidR="00B945A5" w:rsidRPr="005A7484">
        <w:rPr>
          <w:rFonts w:ascii="Times New Roman" w:hAnsi="Times New Roman" w:cs="Times New Roman"/>
          <w:sz w:val="24"/>
        </w:rPr>
        <w:t xml:space="preserve"> children.</w:t>
      </w:r>
    </w:p>
    <w:p w:rsidR="00563459" w:rsidRPr="005A7484" w:rsidRDefault="00563459"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Regression results for basic infrastructure </w:t>
      </w:r>
      <w:r w:rsidR="009D6CE9" w:rsidRPr="005A7484">
        <w:rPr>
          <w:rFonts w:ascii="Times New Roman" w:hAnsi="Times New Roman" w:cs="Times New Roman"/>
          <w:sz w:val="24"/>
        </w:rPr>
        <w:t>shows that circumstances like EHHH (if literate) and GHHH (if male) can have positive effects the coverage rates. HHS also has a positive relation with all the dependent variables for basic infrastructure, which could mean that households with more members mean more income, and so they can a</w:t>
      </w:r>
      <w:r w:rsidR="003A0997" w:rsidRPr="005A7484">
        <w:rPr>
          <w:rFonts w:ascii="Times New Roman" w:hAnsi="Times New Roman" w:cs="Times New Roman"/>
          <w:sz w:val="24"/>
        </w:rPr>
        <w:t>ccess better coverages. LNPC here is positive but statistically insignificant. After the 18</w:t>
      </w:r>
      <w:r w:rsidR="003A0997" w:rsidRPr="005A7484">
        <w:rPr>
          <w:rFonts w:ascii="Times New Roman" w:hAnsi="Times New Roman" w:cs="Times New Roman"/>
          <w:sz w:val="24"/>
          <w:vertAlign w:val="superscript"/>
        </w:rPr>
        <w:t>th</w:t>
      </w:r>
      <w:r w:rsidR="003A0997" w:rsidRPr="005A7484">
        <w:rPr>
          <w:rFonts w:ascii="Times New Roman" w:hAnsi="Times New Roman" w:cs="Times New Roman"/>
          <w:sz w:val="24"/>
        </w:rPr>
        <w:t xml:space="preserve"> constitutional amendment provincial governments were given the right to chose and allocate the budget according to its needs but yet after almost 7 years in and there has not been much change in the provision of basic needs.</w:t>
      </w:r>
      <w:r w:rsidR="00456EC7" w:rsidRPr="005A7484">
        <w:rPr>
          <w:rFonts w:ascii="Times New Roman" w:hAnsi="Times New Roman" w:cs="Times New Roman"/>
          <w:sz w:val="24"/>
        </w:rPr>
        <w:t xml:space="preserve"> This study hence, reiterates the need to increase government spending on health, education and basic infrastructure.</w:t>
      </w:r>
    </w:p>
    <w:p w:rsidR="005C792A" w:rsidRPr="005A7484" w:rsidRDefault="005C792A"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Generally, the HOI indicators for most of the variables have not improved considerably, if at all. Pakistan is still very far from achieving universal access of basic opportunities. With the initiation of CPEC </w:t>
      </w:r>
      <w:r w:rsidR="00A824E6" w:rsidRPr="005A7484">
        <w:rPr>
          <w:rFonts w:ascii="Times New Roman" w:hAnsi="Times New Roman" w:cs="Times New Roman"/>
          <w:sz w:val="24"/>
        </w:rPr>
        <w:t xml:space="preserve">infrastructure </w:t>
      </w:r>
      <w:r w:rsidRPr="005A7484">
        <w:rPr>
          <w:rFonts w:ascii="Times New Roman" w:hAnsi="Times New Roman" w:cs="Times New Roman"/>
          <w:sz w:val="24"/>
        </w:rPr>
        <w:t xml:space="preserve">the importance of equality of basic opportunities are now important more than ever </w:t>
      </w:r>
      <w:r w:rsidR="00A824E6" w:rsidRPr="005A7484">
        <w:rPr>
          <w:rFonts w:ascii="Times New Roman" w:hAnsi="Times New Roman" w:cs="Times New Roman"/>
          <w:sz w:val="24"/>
        </w:rPr>
        <w:t xml:space="preserve">to increase competitiveness </w:t>
      </w:r>
      <w:r w:rsidR="00802BE6" w:rsidRPr="005A7484">
        <w:rPr>
          <w:rFonts w:ascii="Times New Roman" w:hAnsi="Times New Roman" w:cs="Times New Roman"/>
          <w:sz w:val="24"/>
        </w:rPr>
        <w:t xml:space="preserve">through improved education and skills </w:t>
      </w:r>
      <w:r w:rsidR="00A824E6" w:rsidRPr="005A7484">
        <w:rPr>
          <w:rFonts w:ascii="Times New Roman" w:hAnsi="Times New Roman" w:cs="Times New Roman"/>
          <w:sz w:val="24"/>
        </w:rPr>
        <w:t>in the global market otherwise it will becom</w:t>
      </w:r>
      <w:r w:rsidR="00802BE6" w:rsidRPr="005A7484">
        <w:rPr>
          <w:rFonts w:ascii="Times New Roman" w:hAnsi="Times New Roman" w:cs="Times New Roman"/>
          <w:sz w:val="24"/>
        </w:rPr>
        <w:t xml:space="preserve">e increasingly difficult to repay funding on CPEC </w:t>
      </w:r>
      <w:r w:rsidR="00802BE6" w:rsidRPr="005A7484">
        <w:rPr>
          <w:rFonts w:ascii="Times New Roman" w:hAnsi="Times New Roman" w:cs="Times New Roman"/>
          <w:sz w:val="24"/>
        </w:rPr>
        <w:lastRenderedPageBreak/>
        <w:t>projects.</w:t>
      </w:r>
      <w:r w:rsidRPr="005A7484">
        <w:rPr>
          <w:rFonts w:ascii="Times New Roman" w:hAnsi="Times New Roman" w:cs="Times New Roman"/>
          <w:sz w:val="24"/>
        </w:rPr>
        <w:t xml:space="preserve"> The lack of basic </w:t>
      </w:r>
      <w:r w:rsidR="00802BE6" w:rsidRPr="005A7484">
        <w:rPr>
          <w:rFonts w:ascii="Times New Roman" w:hAnsi="Times New Roman" w:cs="Times New Roman"/>
          <w:sz w:val="24"/>
        </w:rPr>
        <w:t xml:space="preserve">employment </w:t>
      </w:r>
      <w:r w:rsidRPr="005A7484">
        <w:rPr>
          <w:rFonts w:ascii="Times New Roman" w:hAnsi="Times New Roman" w:cs="Times New Roman"/>
          <w:sz w:val="24"/>
        </w:rPr>
        <w:t xml:space="preserve">opportunities to </w:t>
      </w:r>
      <w:r w:rsidR="00802BE6" w:rsidRPr="005A7484">
        <w:rPr>
          <w:rFonts w:ascii="Times New Roman" w:hAnsi="Times New Roman" w:cs="Times New Roman"/>
          <w:sz w:val="24"/>
        </w:rPr>
        <w:t>the youth will in the future de</w:t>
      </w:r>
      <w:r w:rsidRPr="005A7484">
        <w:rPr>
          <w:rFonts w:ascii="Times New Roman" w:hAnsi="Times New Roman" w:cs="Times New Roman"/>
          <w:sz w:val="24"/>
        </w:rPr>
        <w:t>grade their living standards, adversely affect their capabilities and in-turn increase poverty and inequality</w:t>
      </w:r>
      <w:r w:rsidR="00785C1A" w:rsidRPr="005A7484">
        <w:rPr>
          <w:rFonts w:ascii="Times New Roman" w:hAnsi="Times New Roman" w:cs="Times New Roman"/>
          <w:sz w:val="24"/>
        </w:rPr>
        <w:t>, which would mean economic loss in the future.</w:t>
      </w:r>
    </w:p>
    <w:p w:rsidR="004A127F" w:rsidRPr="005A7484" w:rsidRDefault="00834D6A"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The objective of this study was to explore and highlight the access of basic opportunities in Pakistan in recent years, </w:t>
      </w:r>
      <w:r w:rsidR="00961768" w:rsidRPr="005A7484">
        <w:rPr>
          <w:rFonts w:ascii="Times New Roman" w:hAnsi="Times New Roman" w:cs="Times New Roman"/>
          <w:sz w:val="24"/>
        </w:rPr>
        <w:t xml:space="preserve">to </w:t>
      </w:r>
      <w:r w:rsidRPr="005A7484">
        <w:rPr>
          <w:rFonts w:ascii="Times New Roman" w:hAnsi="Times New Roman" w:cs="Times New Roman"/>
          <w:sz w:val="24"/>
        </w:rPr>
        <w:t>see how national and provincial indicators</w:t>
      </w:r>
      <w:r w:rsidR="00961768" w:rsidRPr="005A7484">
        <w:rPr>
          <w:rFonts w:ascii="Times New Roman" w:hAnsi="Times New Roman" w:cs="Times New Roman"/>
          <w:sz w:val="24"/>
        </w:rPr>
        <w:t xml:space="preserve"> of these basic opportunities</w:t>
      </w:r>
      <w:r w:rsidRPr="005A7484">
        <w:rPr>
          <w:rFonts w:ascii="Times New Roman" w:hAnsi="Times New Roman" w:cs="Times New Roman"/>
          <w:sz w:val="24"/>
        </w:rPr>
        <w:t xml:space="preserve"> have changed over the years, </w:t>
      </w:r>
      <w:r w:rsidR="005C792A" w:rsidRPr="005A7484">
        <w:rPr>
          <w:rFonts w:ascii="Times New Roman" w:hAnsi="Times New Roman" w:cs="Times New Roman"/>
          <w:sz w:val="24"/>
        </w:rPr>
        <w:t xml:space="preserve">to observe the circumstances that affect the coverages of opportunities, </w:t>
      </w:r>
      <w:r w:rsidRPr="005A7484">
        <w:rPr>
          <w:rFonts w:ascii="Times New Roman" w:hAnsi="Times New Roman" w:cs="Times New Roman"/>
          <w:sz w:val="24"/>
        </w:rPr>
        <w:t xml:space="preserve">and finally </w:t>
      </w:r>
      <w:r w:rsidR="00961768" w:rsidRPr="005A7484">
        <w:rPr>
          <w:rFonts w:ascii="Times New Roman" w:hAnsi="Times New Roman" w:cs="Times New Roman"/>
          <w:sz w:val="24"/>
        </w:rPr>
        <w:t xml:space="preserve">to give an </w:t>
      </w:r>
      <w:r w:rsidRPr="005A7484">
        <w:rPr>
          <w:rFonts w:ascii="Times New Roman" w:hAnsi="Times New Roman" w:cs="Times New Roman"/>
          <w:sz w:val="24"/>
        </w:rPr>
        <w:t xml:space="preserve">overview </w:t>
      </w:r>
      <w:r w:rsidR="00961768" w:rsidRPr="005A7484">
        <w:rPr>
          <w:rFonts w:ascii="Times New Roman" w:hAnsi="Times New Roman" w:cs="Times New Roman"/>
          <w:sz w:val="24"/>
        </w:rPr>
        <w:t xml:space="preserve">of </w:t>
      </w:r>
      <w:r w:rsidRPr="005A7484">
        <w:rPr>
          <w:rFonts w:ascii="Times New Roman" w:hAnsi="Times New Roman" w:cs="Times New Roman"/>
          <w:sz w:val="24"/>
        </w:rPr>
        <w:t xml:space="preserve">how far Pakistan </w:t>
      </w:r>
      <w:r w:rsidR="00961768" w:rsidRPr="005A7484">
        <w:rPr>
          <w:rFonts w:ascii="Times New Roman" w:hAnsi="Times New Roman" w:cs="Times New Roman"/>
          <w:sz w:val="24"/>
        </w:rPr>
        <w:t xml:space="preserve">is </w:t>
      </w:r>
      <w:r w:rsidRPr="005A7484">
        <w:rPr>
          <w:rFonts w:ascii="Times New Roman" w:hAnsi="Times New Roman" w:cs="Times New Roman"/>
          <w:sz w:val="24"/>
        </w:rPr>
        <w:t>from achieving universal access to these basic opportunities.</w:t>
      </w:r>
    </w:p>
    <w:p w:rsidR="002014BC" w:rsidRPr="005A7484" w:rsidRDefault="002014BC"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With the help of this research, government and policy makers can identify the areas with low coverages and HOI and intervene with targeted strategies. The </w:t>
      </w:r>
      <w:r w:rsidR="00CF1832" w:rsidRPr="005A7484">
        <w:rPr>
          <w:rFonts w:ascii="Times New Roman" w:hAnsi="Times New Roman" w:cs="Times New Roman"/>
          <w:sz w:val="24"/>
        </w:rPr>
        <w:t>contribution of</w:t>
      </w:r>
      <w:r w:rsidRPr="005A7484">
        <w:rPr>
          <w:rFonts w:ascii="Times New Roman" w:hAnsi="Times New Roman" w:cs="Times New Roman"/>
          <w:sz w:val="24"/>
        </w:rPr>
        <w:t xml:space="preserve"> this research is that it also points out areas where the inequality between different groups have increased (i.e. shown by penalty), </w:t>
      </w:r>
      <w:r w:rsidR="005C792A" w:rsidRPr="005A7484">
        <w:rPr>
          <w:rFonts w:ascii="Times New Roman" w:hAnsi="Times New Roman" w:cs="Times New Roman"/>
          <w:sz w:val="24"/>
        </w:rPr>
        <w:t>and it identifies the circumstances that negatively or positively affect the coverage to an opportunity of a household, which can nothing but be of an aid the policy makers.</w:t>
      </w:r>
    </w:p>
    <w:p w:rsidR="002014BC" w:rsidRPr="005A7484" w:rsidRDefault="002014BC" w:rsidP="002E03EF">
      <w:pPr>
        <w:spacing w:after="240" w:line="480" w:lineRule="auto"/>
        <w:rPr>
          <w:rFonts w:ascii="Times New Roman" w:eastAsiaTheme="majorEastAsia" w:hAnsi="Times New Roman" w:cs="Times New Roman"/>
          <w:b/>
          <w:bCs/>
          <w:sz w:val="28"/>
          <w:szCs w:val="28"/>
        </w:rPr>
      </w:pPr>
      <w:r w:rsidRPr="005A7484">
        <w:rPr>
          <w:rFonts w:ascii="Times New Roman" w:hAnsi="Times New Roman" w:cs="Times New Roman"/>
        </w:rPr>
        <w:br w:type="page"/>
      </w:r>
    </w:p>
    <w:p w:rsidR="00F84687" w:rsidRPr="005A7484" w:rsidRDefault="00134A06" w:rsidP="00280961">
      <w:pPr>
        <w:pStyle w:val="Heading1"/>
        <w:spacing w:before="0" w:after="240" w:line="480" w:lineRule="auto"/>
        <w:jc w:val="center"/>
        <w:rPr>
          <w:rFonts w:ascii="Times New Roman" w:hAnsi="Times New Roman" w:cs="Times New Roman"/>
          <w:color w:val="auto"/>
        </w:rPr>
      </w:pPr>
      <w:bookmarkStart w:id="92" w:name="_Toc20218990"/>
      <w:r w:rsidRPr="005A7484">
        <w:rPr>
          <w:rFonts w:ascii="Times New Roman" w:hAnsi="Times New Roman" w:cs="Times New Roman"/>
          <w:color w:val="auto"/>
        </w:rPr>
        <w:lastRenderedPageBreak/>
        <w:t xml:space="preserve">Part VI: </w:t>
      </w:r>
      <w:r w:rsidR="00F84687" w:rsidRPr="005A7484">
        <w:rPr>
          <w:rFonts w:ascii="Times New Roman" w:hAnsi="Times New Roman" w:cs="Times New Roman"/>
          <w:color w:val="auto"/>
        </w:rPr>
        <w:t>Policy Recommendations</w:t>
      </w:r>
      <w:bookmarkEnd w:id="92"/>
    </w:p>
    <w:p w:rsidR="008E4EA9" w:rsidRDefault="00054A6B" w:rsidP="002E03EF">
      <w:pPr>
        <w:spacing w:after="240" w:line="480" w:lineRule="auto"/>
        <w:jc w:val="both"/>
        <w:rPr>
          <w:rFonts w:ascii="Times New Roman" w:hAnsi="Times New Roman" w:cs="Times New Roman"/>
          <w:sz w:val="24"/>
        </w:rPr>
      </w:pPr>
      <w:r>
        <w:rPr>
          <w:rFonts w:ascii="Times New Roman" w:hAnsi="Times New Roman" w:cs="Times New Roman"/>
          <w:sz w:val="24"/>
        </w:rPr>
        <w:t xml:space="preserve">Over the years there have been numerous government programs like cash transfers to address the problem of inequality and poverty. A recent ongoing initiative is the </w:t>
      </w:r>
      <w:r w:rsidRPr="00054A6B">
        <w:rPr>
          <w:rFonts w:ascii="Times New Roman" w:hAnsi="Times New Roman" w:cs="Times New Roman"/>
          <w:sz w:val="24"/>
        </w:rPr>
        <w:t>Benazir Income Support Program</w:t>
      </w:r>
      <w:r>
        <w:rPr>
          <w:rFonts w:ascii="Times New Roman" w:hAnsi="Times New Roman" w:cs="Times New Roman"/>
          <w:sz w:val="24"/>
        </w:rPr>
        <w:t xml:space="preserve"> (BISP), which aims at eradicating poverty </w:t>
      </w:r>
      <w:r w:rsidR="006A6F11">
        <w:rPr>
          <w:rFonts w:ascii="Times New Roman" w:hAnsi="Times New Roman" w:cs="Times New Roman"/>
          <w:sz w:val="24"/>
        </w:rPr>
        <w:t xml:space="preserve">by direct cash transfers to marginalized and under performing groups of the society. It also aims at to promote education through Waseela-e-Taleem (WeT), which is also a form of a cash transfer to aid families with the school fee of their children, depending upon the attendance of their child at the school. </w:t>
      </w:r>
      <w:r w:rsidR="000574DA">
        <w:rPr>
          <w:rFonts w:ascii="Times New Roman" w:hAnsi="Times New Roman" w:cs="Times New Roman"/>
          <w:sz w:val="24"/>
        </w:rPr>
        <w:t>Finally,</w:t>
      </w:r>
      <w:r w:rsidR="006A6F11">
        <w:rPr>
          <w:rFonts w:ascii="Times New Roman" w:hAnsi="Times New Roman" w:cs="Times New Roman"/>
          <w:sz w:val="24"/>
        </w:rPr>
        <w:t xml:space="preserve"> BISP also </w:t>
      </w:r>
      <w:r w:rsidR="005811B9">
        <w:rPr>
          <w:rFonts w:ascii="Times New Roman" w:hAnsi="Times New Roman" w:cs="Times New Roman"/>
          <w:sz w:val="24"/>
        </w:rPr>
        <w:t>maintains a National Socio-Economic Registry (NSER) to ensure the effectiveness of these cash transfer interventions and a registry of marginalized groups across Pakistan.</w:t>
      </w:r>
      <w:r w:rsidR="003A250E">
        <w:rPr>
          <w:rFonts w:ascii="Times New Roman" w:hAnsi="Times New Roman" w:cs="Times New Roman"/>
          <w:sz w:val="24"/>
        </w:rPr>
        <w:t xml:space="preserve"> In the recent years, there have been other targeted, self-targeted and geographical targeted schemes by the feder</w:t>
      </w:r>
      <w:r w:rsidR="00072CF0">
        <w:rPr>
          <w:rFonts w:ascii="Times New Roman" w:hAnsi="Times New Roman" w:cs="Times New Roman"/>
          <w:sz w:val="24"/>
        </w:rPr>
        <w:t xml:space="preserve">al government such as </w:t>
      </w:r>
      <w:r w:rsidR="005369B0">
        <w:rPr>
          <w:rFonts w:ascii="Times New Roman" w:hAnsi="Times New Roman" w:cs="Times New Roman"/>
          <w:sz w:val="24"/>
        </w:rPr>
        <w:t>‘</w:t>
      </w:r>
      <w:r w:rsidR="00072CF0">
        <w:rPr>
          <w:rFonts w:ascii="Times New Roman" w:hAnsi="Times New Roman" w:cs="Times New Roman"/>
          <w:sz w:val="24"/>
        </w:rPr>
        <w:t>Pakistan Bait-ul-Mal</w:t>
      </w:r>
      <w:r w:rsidR="005369B0">
        <w:rPr>
          <w:rFonts w:ascii="Times New Roman" w:hAnsi="Times New Roman" w:cs="Times New Roman"/>
          <w:sz w:val="24"/>
        </w:rPr>
        <w:t>’</w:t>
      </w:r>
      <w:r w:rsidR="00072CF0">
        <w:rPr>
          <w:rFonts w:ascii="Times New Roman" w:hAnsi="Times New Roman" w:cs="Times New Roman"/>
          <w:sz w:val="24"/>
        </w:rPr>
        <w:t xml:space="preserve"> with 1.1 million beneficiaries, </w:t>
      </w:r>
      <w:r w:rsidR="005369B0">
        <w:rPr>
          <w:rFonts w:ascii="Times New Roman" w:hAnsi="Times New Roman" w:cs="Times New Roman"/>
          <w:sz w:val="24"/>
        </w:rPr>
        <w:t>‘</w:t>
      </w:r>
      <w:r w:rsidR="00072CF0">
        <w:rPr>
          <w:rFonts w:ascii="Times New Roman" w:hAnsi="Times New Roman" w:cs="Times New Roman"/>
          <w:sz w:val="24"/>
        </w:rPr>
        <w:t xml:space="preserve">Prime </w:t>
      </w:r>
      <w:r w:rsidR="005369B0">
        <w:rPr>
          <w:rFonts w:ascii="Times New Roman" w:hAnsi="Times New Roman" w:cs="Times New Roman"/>
          <w:sz w:val="24"/>
        </w:rPr>
        <w:t>M</w:t>
      </w:r>
      <w:r w:rsidR="00072CF0">
        <w:rPr>
          <w:rFonts w:ascii="Times New Roman" w:hAnsi="Times New Roman" w:cs="Times New Roman"/>
          <w:sz w:val="24"/>
        </w:rPr>
        <w:t xml:space="preserve">inister’s </w:t>
      </w:r>
      <w:r w:rsidR="005369B0">
        <w:rPr>
          <w:rFonts w:ascii="Times New Roman" w:hAnsi="Times New Roman" w:cs="Times New Roman"/>
          <w:sz w:val="24"/>
        </w:rPr>
        <w:t>S</w:t>
      </w:r>
      <w:r w:rsidR="00072CF0">
        <w:rPr>
          <w:rFonts w:ascii="Times New Roman" w:hAnsi="Times New Roman" w:cs="Times New Roman"/>
          <w:sz w:val="24"/>
        </w:rPr>
        <w:t xml:space="preserve">cheme for </w:t>
      </w:r>
      <w:r w:rsidR="005369B0">
        <w:rPr>
          <w:rFonts w:ascii="Times New Roman" w:hAnsi="Times New Roman" w:cs="Times New Roman"/>
          <w:sz w:val="24"/>
        </w:rPr>
        <w:t>P</w:t>
      </w:r>
      <w:r w:rsidR="00072CF0">
        <w:rPr>
          <w:rFonts w:ascii="Times New Roman" w:hAnsi="Times New Roman" w:cs="Times New Roman"/>
          <w:sz w:val="24"/>
        </w:rPr>
        <w:t xml:space="preserve">rovision of </w:t>
      </w:r>
      <w:r w:rsidR="005369B0">
        <w:rPr>
          <w:rFonts w:ascii="Times New Roman" w:hAnsi="Times New Roman" w:cs="Times New Roman"/>
          <w:sz w:val="24"/>
        </w:rPr>
        <w:t>L</w:t>
      </w:r>
      <w:r w:rsidR="00072CF0">
        <w:rPr>
          <w:rFonts w:ascii="Times New Roman" w:hAnsi="Times New Roman" w:cs="Times New Roman"/>
          <w:sz w:val="24"/>
        </w:rPr>
        <w:t>aptops</w:t>
      </w:r>
      <w:r w:rsidR="005369B0">
        <w:rPr>
          <w:rFonts w:ascii="Times New Roman" w:hAnsi="Times New Roman" w:cs="Times New Roman"/>
          <w:sz w:val="24"/>
        </w:rPr>
        <w:t>’</w:t>
      </w:r>
      <w:r w:rsidR="00072CF0">
        <w:rPr>
          <w:rFonts w:ascii="Times New Roman" w:hAnsi="Times New Roman" w:cs="Times New Roman"/>
          <w:sz w:val="24"/>
        </w:rPr>
        <w:t xml:space="preserve"> in 2013-14 with 100,000 beneficiaries, </w:t>
      </w:r>
      <w:r w:rsidR="005369B0">
        <w:rPr>
          <w:rFonts w:ascii="Times New Roman" w:hAnsi="Times New Roman" w:cs="Times New Roman"/>
          <w:sz w:val="24"/>
        </w:rPr>
        <w:t>‘W</w:t>
      </w:r>
      <w:r w:rsidR="00072CF0">
        <w:rPr>
          <w:rFonts w:ascii="Times New Roman" w:hAnsi="Times New Roman" w:cs="Times New Roman"/>
          <w:sz w:val="24"/>
        </w:rPr>
        <w:t xml:space="preserve">heat </w:t>
      </w:r>
      <w:r w:rsidR="005369B0">
        <w:rPr>
          <w:rFonts w:ascii="Times New Roman" w:hAnsi="Times New Roman" w:cs="Times New Roman"/>
          <w:sz w:val="24"/>
        </w:rPr>
        <w:t>S</w:t>
      </w:r>
      <w:r w:rsidR="00072CF0">
        <w:rPr>
          <w:rFonts w:ascii="Times New Roman" w:hAnsi="Times New Roman" w:cs="Times New Roman"/>
          <w:sz w:val="24"/>
        </w:rPr>
        <w:t>ubsidy</w:t>
      </w:r>
      <w:r w:rsidR="005369B0">
        <w:rPr>
          <w:rFonts w:ascii="Times New Roman" w:hAnsi="Times New Roman" w:cs="Times New Roman"/>
          <w:sz w:val="24"/>
        </w:rPr>
        <w:t>’</w:t>
      </w:r>
      <w:r w:rsidR="00072CF0">
        <w:rPr>
          <w:rFonts w:ascii="Times New Roman" w:hAnsi="Times New Roman" w:cs="Times New Roman"/>
          <w:sz w:val="24"/>
        </w:rPr>
        <w:t xml:space="preserve"> (geographically targeted) with a budget of Rs. 1.1 billion (</w:t>
      </w:r>
      <w:r w:rsidR="00072CF0" w:rsidRPr="00072CF0">
        <w:rPr>
          <w:rFonts w:ascii="Times New Roman" w:hAnsi="Times New Roman" w:cs="Times New Roman"/>
          <w:sz w:val="24"/>
        </w:rPr>
        <w:t>Pakistan Economic Survey 2013-14, the 2014-15 budget documents &amp; various other sources</w:t>
      </w:r>
      <w:r w:rsidR="00072CF0">
        <w:rPr>
          <w:rFonts w:ascii="Times New Roman" w:hAnsi="Times New Roman" w:cs="Times New Roman"/>
          <w:sz w:val="24"/>
        </w:rPr>
        <w:t>).</w:t>
      </w:r>
    </w:p>
    <w:p w:rsidR="00072CF0" w:rsidRDefault="00072CF0" w:rsidP="002E03EF">
      <w:pPr>
        <w:spacing w:after="240" w:line="480" w:lineRule="auto"/>
        <w:jc w:val="both"/>
        <w:rPr>
          <w:rFonts w:ascii="Times New Roman" w:hAnsi="Times New Roman" w:cs="Times New Roman"/>
          <w:sz w:val="24"/>
        </w:rPr>
      </w:pPr>
      <w:r>
        <w:rPr>
          <w:rFonts w:ascii="Times New Roman" w:hAnsi="Times New Roman" w:cs="Times New Roman"/>
          <w:sz w:val="24"/>
        </w:rPr>
        <w:t>There have also been social assistance schemes and social insurance</w:t>
      </w:r>
      <w:r w:rsidR="005369B0">
        <w:rPr>
          <w:rFonts w:ascii="Times New Roman" w:hAnsi="Times New Roman" w:cs="Times New Roman"/>
          <w:sz w:val="24"/>
        </w:rPr>
        <w:t xml:space="preserve"> programs</w:t>
      </w:r>
      <w:r>
        <w:rPr>
          <w:rFonts w:ascii="Times New Roman" w:hAnsi="Times New Roman" w:cs="Times New Roman"/>
          <w:sz w:val="24"/>
        </w:rPr>
        <w:t xml:space="preserve"> at provincial level</w:t>
      </w:r>
      <w:r w:rsidR="005369B0">
        <w:rPr>
          <w:rFonts w:ascii="Times New Roman" w:hAnsi="Times New Roman" w:cs="Times New Roman"/>
          <w:sz w:val="24"/>
        </w:rPr>
        <w:t>s</w:t>
      </w:r>
      <w:r>
        <w:rPr>
          <w:rFonts w:ascii="Times New Roman" w:hAnsi="Times New Roman" w:cs="Times New Roman"/>
          <w:sz w:val="24"/>
        </w:rPr>
        <w:t xml:space="preserve">, such as </w:t>
      </w:r>
      <w:r w:rsidR="005369B0">
        <w:rPr>
          <w:rFonts w:ascii="Times New Roman" w:hAnsi="Times New Roman" w:cs="Times New Roman"/>
          <w:sz w:val="24"/>
        </w:rPr>
        <w:t>‘G</w:t>
      </w:r>
      <w:r>
        <w:rPr>
          <w:rFonts w:ascii="Times New Roman" w:hAnsi="Times New Roman" w:cs="Times New Roman"/>
          <w:sz w:val="24"/>
        </w:rPr>
        <w:t xml:space="preserve">rant of </w:t>
      </w:r>
      <w:r w:rsidR="005369B0">
        <w:rPr>
          <w:rFonts w:ascii="Times New Roman" w:hAnsi="Times New Roman" w:cs="Times New Roman"/>
          <w:sz w:val="24"/>
        </w:rPr>
        <w:t>S</w:t>
      </w:r>
      <w:r>
        <w:rPr>
          <w:rFonts w:ascii="Times New Roman" w:hAnsi="Times New Roman" w:cs="Times New Roman"/>
          <w:sz w:val="24"/>
        </w:rPr>
        <w:t xml:space="preserve">tate </w:t>
      </w:r>
      <w:r w:rsidR="005369B0">
        <w:rPr>
          <w:rFonts w:ascii="Times New Roman" w:hAnsi="Times New Roman" w:cs="Times New Roman"/>
          <w:sz w:val="24"/>
        </w:rPr>
        <w:t>L</w:t>
      </w:r>
      <w:r>
        <w:rPr>
          <w:rFonts w:ascii="Times New Roman" w:hAnsi="Times New Roman" w:cs="Times New Roman"/>
          <w:sz w:val="24"/>
        </w:rPr>
        <w:t xml:space="preserve">and to </w:t>
      </w:r>
      <w:r w:rsidR="005369B0">
        <w:rPr>
          <w:rFonts w:ascii="Times New Roman" w:hAnsi="Times New Roman" w:cs="Times New Roman"/>
          <w:sz w:val="24"/>
        </w:rPr>
        <w:t>L</w:t>
      </w:r>
      <w:r>
        <w:rPr>
          <w:rFonts w:ascii="Times New Roman" w:hAnsi="Times New Roman" w:cs="Times New Roman"/>
          <w:sz w:val="24"/>
        </w:rPr>
        <w:t xml:space="preserve">andless </w:t>
      </w:r>
      <w:r w:rsidR="005369B0">
        <w:rPr>
          <w:rFonts w:ascii="Times New Roman" w:hAnsi="Times New Roman" w:cs="Times New Roman"/>
          <w:sz w:val="24"/>
        </w:rPr>
        <w:t>P</w:t>
      </w:r>
      <w:r>
        <w:rPr>
          <w:rFonts w:ascii="Times New Roman" w:hAnsi="Times New Roman" w:cs="Times New Roman"/>
          <w:sz w:val="24"/>
        </w:rPr>
        <w:t>easants</w:t>
      </w:r>
      <w:r w:rsidR="005369B0">
        <w:rPr>
          <w:rFonts w:ascii="Times New Roman" w:hAnsi="Times New Roman" w:cs="Times New Roman"/>
          <w:sz w:val="24"/>
        </w:rPr>
        <w:t>’</w:t>
      </w:r>
      <w:r>
        <w:rPr>
          <w:rFonts w:ascii="Times New Roman" w:hAnsi="Times New Roman" w:cs="Times New Roman"/>
          <w:sz w:val="24"/>
        </w:rPr>
        <w:t xml:space="preserve"> by the Sindh government with 5</w:t>
      </w:r>
      <w:r w:rsidR="005369B0">
        <w:rPr>
          <w:rFonts w:ascii="Times New Roman" w:hAnsi="Times New Roman" w:cs="Times New Roman"/>
          <w:sz w:val="24"/>
        </w:rPr>
        <w:t>,</w:t>
      </w:r>
      <w:r>
        <w:rPr>
          <w:rFonts w:ascii="Times New Roman" w:hAnsi="Times New Roman" w:cs="Times New Roman"/>
          <w:sz w:val="24"/>
        </w:rPr>
        <w:t xml:space="preserve">000 beneficiaries, </w:t>
      </w:r>
      <w:r w:rsidR="005369B0">
        <w:rPr>
          <w:rFonts w:ascii="Times New Roman" w:hAnsi="Times New Roman" w:cs="Times New Roman"/>
          <w:sz w:val="24"/>
        </w:rPr>
        <w:t>‘</w:t>
      </w:r>
      <w:r>
        <w:rPr>
          <w:rFonts w:ascii="Times New Roman" w:hAnsi="Times New Roman" w:cs="Times New Roman"/>
          <w:sz w:val="24"/>
        </w:rPr>
        <w:t>Benazir Bhutto Shaheed Youth Development Program (BBSYDP)</w:t>
      </w:r>
      <w:r w:rsidR="005369B0">
        <w:rPr>
          <w:rFonts w:ascii="Times New Roman" w:hAnsi="Times New Roman" w:cs="Times New Roman"/>
          <w:sz w:val="24"/>
        </w:rPr>
        <w:t>’</w:t>
      </w:r>
      <w:r>
        <w:rPr>
          <w:rFonts w:ascii="Times New Roman" w:hAnsi="Times New Roman" w:cs="Times New Roman"/>
          <w:sz w:val="24"/>
        </w:rPr>
        <w:t xml:space="preserve"> also by the Sindh government with </w:t>
      </w:r>
      <w:r w:rsidR="005369B0">
        <w:rPr>
          <w:rFonts w:ascii="Times New Roman" w:hAnsi="Times New Roman" w:cs="Times New Roman"/>
          <w:sz w:val="24"/>
        </w:rPr>
        <w:t>4,116 beneficiaries, ‘Chief Minister’s Self Employment Scheme’ (non-targeted) by the Punjab government with 350,000 beneficiaries, and ‘Provincial Employees Social Security Institutions’ by provincial governments with over 50,000 beneficiaries (</w:t>
      </w:r>
      <w:r w:rsidR="005369B0" w:rsidRPr="00072CF0">
        <w:rPr>
          <w:rFonts w:ascii="Times New Roman" w:hAnsi="Times New Roman" w:cs="Times New Roman"/>
          <w:sz w:val="24"/>
        </w:rPr>
        <w:t>Pakistan Economic Survey 2013-14, the 2014-15 budget documents &amp; various other sources</w:t>
      </w:r>
      <w:r w:rsidR="005369B0">
        <w:rPr>
          <w:rFonts w:ascii="Times New Roman" w:hAnsi="Times New Roman" w:cs="Times New Roman"/>
          <w:sz w:val="24"/>
        </w:rPr>
        <w:t xml:space="preserve">). It is important to note that most of the </w:t>
      </w:r>
      <w:r w:rsidR="00C5246C">
        <w:rPr>
          <w:rFonts w:ascii="Times New Roman" w:hAnsi="Times New Roman" w:cs="Times New Roman"/>
          <w:sz w:val="24"/>
        </w:rPr>
        <w:t xml:space="preserve">provincial </w:t>
      </w:r>
      <w:r w:rsidR="005369B0">
        <w:rPr>
          <w:rFonts w:ascii="Times New Roman" w:hAnsi="Times New Roman" w:cs="Times New Roman"/>
          <w:sz w:val="24"/>
        </w:rPr>
        <w:t xml:space="preserve">schemes </w:t>
      </w:r>
      <w:r w:rsidR="00C5246C">
        <w:rPr>
          <w:rFonts w:ascii="Times New Roman" w:hAnsi="Times New Roman" w:cs="Times New Roman"/>
          <w:sz w:val="24"/>
        </w:rPr>
        <w:t xml:space="preserve">over the years are concentrated to Punjab </w:t>
      </w:r>
      <w:r w:rsidR="00C5246C">
        <w:rPr>
          <w:rFonts w:ascii="Times New Roman" w:hAnsi="Times New Roman" w:cs="Times New Roman"/>
          <w:sz w:val="24"/>
        </w:rPr>
        <w:lastRenderedPageBreak/>
        <w:t>and Sindh, while Baluchistan and KP are left unattended, which can be a cause of cross-provincial differences in the coverages of basic opportunities and HOI results. Although all of these social insurance and social protection schemes over the years have helped to reduce poverty and bridge the inequality gap with numerous beneficiaries but inequality in Pakistan still prevails, and the results show that over the years the situation has deteriorated.</w:t>
      </w:r>
    </w:p>
    <w:p w:rsidR="00F83984" w:rsidRPr="005A7484" w:rsidRDefault="008E4EA9" w:rsidP="002E03EF">
      <w:pPr>
        <w:spacing w:after="240" w:line="480" w:lineRule="auto"/>
        <w:jc w:val="both"/>
        <w:rPr>
          <w:rFonts w:ascii="Times New Roman" w:hAnsi="Times New Roman" w:cs="Times New Roman"/>
          <w:sz w:val="24"/>
        </w:rPr>
      </w:pPr>
      <w:r>
        <w:rPr>
          <w:rFonts w:ascii="Times New Roman" w:hAnsi="Times New Roman" w:cs="Times New Roman"/>
          <w:sz w:val="24"/>
        </w:rPr>
        <w:t>Keeping in view all these efforts made by the government over the years, t</w:t>
      </w:r>
      <w:r w:rsidR="00F83984" w:rsidRPr="005A7484">
        <w:rPr>
          <w:rFonts w:ascii="Times New Roman" w:hAnsi="Times New Roman" w:cs="Times New Roman"/>
          <w:sz w:val="24"/>
        </w:rPr>
        <w:t xml:space="preserve">here is </w:t>
      </w:r>
      <w:r w:rsidR="005369B0">
        <w:rPr>
          <w:rFonts w:ascii="Times New Roman" w:hAnsi="Times New Roman" w:cs="Times New Roman"/>
          <w:sz w:val="24"/>
        </w:rPr>
        <w:t xml:space="preserve">still </w:t>
      </w:r>
      <w:r w:rsidR="00F83984" w:rsidRPr="005A7484">
        <w:rPr>
          <w:rFonts w:ascii="Times New Roman" w:hAnsi="Times New Roman" w:cs="Times New Roman"/>
          <w:sz w:val="24"/>
        </w:rPr>
        <w:t>an immediate need for policy intervention on a government level across all provinces; firstly, the annual budget for health and education</w:t>
      </w:r>
      <w:r w:rsidR="00FA22E0" w:rsidRPr="005A7484">
        <w:rPr>
          <w:rFonts w:ascii="Times New Roman" w:hAnsi="Times New Roman" w:cs="Times New Roman"/>
          <w:sz w:val="24"/>
        </w:rPr>
        <w:t>al</w:t>
      </w:r>
      <w:r w:rsidR="00DF16A4" w:rsidRPr="005A7484">
        <w:rPr>
          <w:rFonts w:ascii="Times New Roman" w:hAnsi="Times New Roman" w:cs="Times New Roman"/>
          <w:sz w:val="24"/>
        </w:rPr>
        <w:t xml:space="preserve">sectors </w:t>
      </w:r>
      <w:r w:rsidR="00F83984" w:rsidRPr="005A7484">
        <w:rPr>
          <w:rFonts w:ascii="Times New Roman" w:hAnsi="Times New Roman" w:cs="Times New Roman"/>
          <w:sz w:val="24"/>
        </w:rPr>
        <w:t xml:space="preserve">has to be </w:t>
      </w:r>
      <w:r w:rsidR="00DA3278" w:rsidRPr="005A7484">
        <w:rPr>
          <w:rFonts w:ascii="Times New Roman" w:hAnsi="Times New Roman" w:cs="Times New Roman"/>
          <w:sz w:val="24"/>
        </w:rPr>
        <w:t>increased</w:t>
      </w:r>
      <w:r w:rsidR="00F83984" w:rsidRPr="005A7484">
        <w:rPr>
          <w:rFonts w:ascii="Times New Roman" w:hAnsi="Times New Roman" w:cs="Times New Roman"/>
          <w:sz w:val="24"/>
        </w:rPr>
        <w:t>. The current allocation of budget to education and health is very low, and because inequalities tend to be higher in the developing countries like Pakistan, there is an urgent need to intervene by providing adequate amount of</w:t>
      </w:r>
      <w:r w:rsidR="00DF16A4" w:rsidRPr="005A7484">
        <w:rPr>
          <w:rFonts w:ascii="Times New Roman" w:hAnsi="Times New Roman" w:cs="Times New Roman"/>
          <w:sz w:val="24"/>
        </w:rPr>
        <w:t xml:space="preserve"> resources forl</w:t>
      </w:r>
      <w:r w:rsidR="00FA22E0" w:rsidRPr="005A7484">
        <w:rPr>
          <w:rFonts w:ascii="Times New Roman" w:hAnsi="Times New Roman" w:cs="Times New Roman"/>
          <w:sz w:val="24"/>
        </w:rPr>
        <w:t xml:space="preserve">ow-cost </w:t>
      </w:r>
      <w:r w:rsidR="00DF16A4" w:rsidRPr="005A7484">
        <w:rPr>
          <w:rFonts w:ascii="Times New Roman" w:hAnsi="Times New Roman" w:cs="Times New Roman"/>
          <w:sz w:val="24"/>
        </w:rPr>
        <w:t xml:space="preserve">but efficiently run </w:t>
      </w:r>
      <w:r w:rsidR="00F83984" w:rsidRPr="005A7484">
        <w:rPr>
          <w:rFonts w:ascii="Times New Roman" w:hAnsi="Times New Roman" w:cs="Times New Roman"/>
          <w:sz w:val="24"/>
        </w:rPr>
        <w:t xml:space="preserve">public health and educational institutions across </w:t>
      </w:r>
      <w:r w:rsidR="00DF16A4" w:rsidRPr="005A7484">
        <w:rPr>
          <w:rFonts w:ascii="Times New Roman" w:hAnsi="Times New Roman" w:cs="Times New Roman"/>
          <w:sz w:val="24"/>
        </w:rPr>
        <w:t xml:space="preserve">the </w:t>
      </w:r>
      <w:r w:rsidR="00F83984" w:rsidRPr="005A7484">
        <w:rPr>
          <w:rFonts w:ascii="Times New Roman" w:hAnsi="Times New Roman" w:cs="Times New Roman"/>
          <w:sz w:val="24"/>
        </w:rPr>
        <w:t xml:space="preserve">country before the situation </w:t>
      </w:r>
      <w:r w:rsidR="00FA22E0" w:rsidRPr="005A7484">
        <w:rPr>
          <w:rFonts w:ascii="Times New Roman" w:hAnsi="Times New Roman" w:cs="Times New Roman"/>
          <w:sz w:val="24"/>
        </w:rPr>
        <w:t xml:space="preserve">further </w:t>
      </w:r>
      <w:r w:rsidR="00DF16A4" w:rsidRPr="005A7484">
        <w:rPr>
          <w:rFonts w:ascii="Times New Roman" w:hAnsi="Times New Roman" w:cs="Times New Roman"/>
          <w:sz w:val="24"/>
        </w:rPr>
        <w:t>deteriorates. The e</w:t>
      </w:r>
      <w:r w:rsidR="00FA22E0" w:rsidRPr="005A7484">
        <w:rPr>
          <w:rFonts w:ascii="Times New Roman" w:hAnsi="Times New Roman" w:cs="Times New Roman"/>
          <w:sz w:val="24"/>
        </w:rPr>
        <w:t>mphasis</w:t>
      </w:r>
      <w:r w:rsidR="00DF16A4" w:rsidRPr="005A7484">
        <w:rPr>
          <w:rFonts w:ascii="Times New Roman" w:hAnsi="Times New Roman" w:cs="Times New Roman"/>
          <w:sz w:val="24"/>
        </w:rPr>
        <w:t xml:space="preserve"> must be on building-up and increasing the number of </w:t>
      </w:r>
      <w:r w:rsidR="00F83984" w:rsidRPr="005A7484">
        <w:rPr>
          <w:rFonts w:ascii="Times New Roman" w:hAnsi="Times New Roman" w:cs="Times New Roman"/>
          <w:sz w:val="24"/>
        </w:rPr>
        <w:t xml:space="preserve">public health </w:t>
      </w:r>
      <w:r w:rsidR="00F470B2" w:rsidRPr="005A7484">
        <w:rPr>
          <w:rFonts w:ascii="Times New Roman" w:hAnsi="Times New Roman" w:cs="Times New Roman"/>
          <w:sz w:val="24"/>
        </w:rPr>
        <w:t xml:space="preserve">and educational </w:t>
      </w:r>
      <w:r w:rsidR="00F83984" w:rsidRPr="005A7484">
        <w:rPr>
          <w:rFonts w:ascii="Times New Roman" w:hAnsi="Times New Roman" w:cs="Times New Roman"/>
          <w:sz w:val="24"/>
        </w:rPr>
        <w:t xml:space="preserve">institutions </w:t>
      </w:r>
      <w:r w:rsidR="00DF16A4" w:rsidRPr="005A7484">
        <w:rPr>
          <w:rFonts w:ascii="Times New Roman" w:hAnsi="Times New Roman" w:cs="Times New Roman"/>
          <w:sz w:val="24"/>
        </w:rPr>
        <w:t xml:space="preserve">who </w:t>
      </w:r>
      <w:r w:rsidR="00F83984" w:rsidRPr="005A7484">
        <w:rPr>
          <w:rFonts w:ascii="Times New Roman" w:hAnsi="Times New Roman" w:cs="Times New Roman"/>
          <w:sz w:val="24"/>
        </w:rPr>
        <w:t xml:space="preserve">should be </w:t>
      </w:r>
      <w:r w:rsidR="00DF16A4" w:rsidRPr="005A7484">
        <w:rPr>
          <w:rFonts w:ascii="Times New Roman" w:hAnsi="Times New Roman" w:cs="Times New Roman"/>
          <w:sz w:val="24"/>
        </w:rPr>
        <w:t xml:space="preserve">able to </w:t>
      </w:r>
      <w:r w:rsidR="00F83984" w:rsidRPr="005A7484">
        <w:rPr>
          <w:rFonts w:ascii="Times New Roman" w:hAnsi="Times New Roman" w:cs="Times New Roman"/>
          <w:sz w:val="24"/>
        </w:rPr>
        <w:t>provide</w:t>
      </w:r>
      <w:r w:rsidR="00DF16A4" w:rsidRPr="005A7484">
        <w:rPr>
          <w:rFonts w:ascii="Times New Roman" w:hAnsi="Times New Roman" w:cs="Times New Roman"/>
          <w:sz w:val="24"/>
        </w:rPr>
        <w:t xml:space="preserve"> these services especially to low-income households at </w:t>
      </w:r>
      <w:r w:rsidR="00DA3278" w:rsidRPr="005A7484">
        <w:rPr>
          <w:rFonts w:ascii="Times New Roman" w:hAnsi="Times New Roman" w:cs="Times New Roman"/>
          <w:sz w:val="24"/>
        </w:rPr>
        <w:t xml:space="preserve">very low </w:t>
      </w:r>
      <w:r w:rsidR="00DF16A4" w:rsidRPr="005A7484">
        <w:rPr>
          <w:rFonts w:ascii="Times New Roman" w:hAnsi="Times New Roman" w:cs="Times New Roman"/>
          <w:sz w:val="24"/>
        </w:rPr>
        <w:t xml:space="preserve">subsidized </w:t>
      </w:r>
      <w:r w:rsidR="00DA3278" w:rsidRPr="005A7484">
        <w:rPr>
          <w:rFonts w:ascii="Times New Roman" w:hAnsi="Times New Roman" w:cs="Times New Roman"/>
          <w:sz w:val="24"/>
        </w:rPr>
        <w:t>costs</w:t>
      </w:r>
      <w:r w:rsidR="00F470B2" w:rsidRPr="005A7484">
        <w:rPr>
          <w:rFonts w:ascii="Times New Roman" w:hAnsi="Times New Roman" w:cs="Times New Roman"/>
          <w:sz w:val="24"/>
        </w:rPr>
        <w:t xml:space="preserve">, </w:t>
      </w:r>
      <w:r w:rsidR="000F0781" w:rsidRPr="005A7484">
        <w:rPr>
          <w:rFonts w:ascii="Times New Roman" w:hAnsi="Times New Roman" w:cs="Times New Roman"/>
          <w:sz w:val="24"/>
        </w:rPr>
        <w:t>because</w:t>
      </w:r>
      <w:r w:rsidR="00F470B2" w:rsidRPr="005A7484">
        <w:rPr>
          <w:rFonts w:ascii="Times New Roman" w:hAnsi="Times New Roman" w:cs="Times New Roman"/>
          <w:sz w:val="24"/>
        </w:rPr>
        <w:t xml:space="preserve"> the </w:t>
      </w:r>
      <w:r w:rsidR="0046276B" w:rsidRPr="005A7484">
        <w:rPr>
          <w:rFonts w:ascii="Times New Roman" w:hAnsi="Times New Roman" w:cs="Times New Roman"/>
          <w:sz w:val="24"/>
        </w:rPr>
        <w:t xml:space="preserve">rich </w:t>
      </w:r>
      <w:r w:rsidR="00DF16A4" w:rsidRPr="005A7484">
        <w:rPr>
          <w:rFonts w:ascii="Times New Roman" w:hAnsi="Times New Roman" w:cs="Times New Roman"/>
          <w:sz w:val="24"/>
        </w:rPr>
        <w:t xml:space="preserve">and well to do </w:t>
      </w:r>
      <w:r w:rsidR="0046276B" w:rsidRPr="005A7484">
        <w:rPr>
          <w:rFonts w:ascii="Times New Roman" w:hAnsi="Times New Roman" w:cs="Times New Roman"/>
          <w:sz w:val="24"/>
        </w:rPr>
        <w:t>in Pakistan can afford private schools and</w:t>
      </w:r>
      <w:r w:rsidR="00DF16A4" w:rsidRPr="005A7484">
        <w:rPr>
          <w:rFonts w:ascii="Times New Roman" w:hAnsi="Times New Roman" w:cs="Times New Roman"/>
          <w:sz w:val="24"/>
        </w:rPr>
        <w:t xml:space="preserve"> private run</w:t>
      </w:r>
      <w:r w:rsidR="0046276B" w:rsidRPr="005A7484">
        <w:rPr>
          <w:rFonts w:ascii="Times New Roman" w:hAnsi="Times New Roman" w:cs="Times New Roman"/>
          <w:sz w:val="24"/>
        </w:rPr>
        <w:t xml:space="preserve"> hospitals</w:t>
      </w:r>
      <w:r w:rsidR="00DF16A4" w:rsidRPr="005A7484">
        <w:rPr>
          <w:rFonts w:ascii="Times New Roman" w:hAnsi="Times New Roman" w:cs="Times New Roman"/>
          <w:sz w:val="24"/>
        </w:rPr>
        <w:t xml:space="preserve">.It must always be kept in mind that there </w:t>
      </w:r>
      <w:r w:rsidR="0046276B" w:rsidRPr="005A7484">
        <w:rPr>
          <w:rFonts w:ascii="Times New Roman" w:hAnsi="Times New Roman" w:cs="Times New Roman"/>
          <w:sz w:val="24"/>
        </w:rPr>
        <w:t xml:space="preserve">is still a </w:t>
      </w:r>
      <w:r w:rsidR="00DF16A4" w:rsidRPr="005A7484">
        <w:rPr>
          <w:rFonts w:ascii="Times New Roman" w:hAnsi="Times New Roman" w:cs="Times New Roman"/>
          <w:sz w:val="24"/>
        </w:rPr>
        <w:t xml:space="preserve">significant </w:t>
      </w:r>
      <w:r w:rsidR="001C2373" w:rsidRPr="005A7484">
        <w:rPr>
          <w:rFonts w:ascii="Times New Roman" w:hAnsi="Times New Roman" w:cs="Times New Roman"/>
          <w:sz w:val="24"/>
        </w:rPr>
        <w:t>proportion, almost 29</w:t>
      </w:r>
      <w:r w:rsidR="0046276B" w:rsidRPr="005A7484">
        <w:rPr>
          <w:rFonts w:ascii="Times New Roman" w:hAnsi="Times New Roman" w:cs="Times New Roman"/>
          <w:sz w:val="24"/>
        </w:rPr>
        <w:t xml:space="preserve"> percent </w:t>
      </w:r>
      <w:r w:rsidR="008F6684" w:rsidRPr="005A7484">
        <w:rPr>
          <w:rFonts w:ascii="Times New Roman" w:hAnsi="Times New Roman" w:cs="Times New Roman"/>
          <w:sz w:val="24"/>
        </w:rPr>
        <w:t xml:space="preserve">of total population </w:t>
      </w:r>
      <w:r w:rsidR="0046276B" w:rsidRPr="005A7484">
        <w:rPr>
          <w:rFonts w:ascii="Times New Roman" w:hAnsi="Times New Roman" w:cs="Times New Roman"/>
          <w:sz w:val="24"/>
        </w:rPr>
        <w:t xml:space="preserve">living under the national </w:t>
      </w:r>
      <w:r w:rsidR="001C2373" w:rsidRPr="005A7484">
        <w:rPr>
          <w:rFonts w:ascii="Times New Roman" w:hAnsi="Times New Roman" w:cs="Times New Roman"/>
          <w:sz w:val="24"/>
        </w:rPr>
        <w:t xml:space="preserve">Basic Needs </w:t>
      </w:r>
      <w:r w:rsidR="0046276B" w:rsidRPr="005A7484">
        <w:rPr>
          <w:rFonts w:ascii="Times New Roman" w:hAnsi="Times New Roman" w:cs="Times New Roman"/>
          <w:sz w:val="24"/>
        </w:rPr>
        <w:t>poverty line</w:t>
      </w:r>
      <w:r w:rsidR="001C2373" w:rsidRPr="005A7484">
        <w:rPr>
          <w:rFonts w:ascii="Times New Roman" w:hAnsi="Times New Roman" w:cs="Times New Roman"/>
          <w:sz w:val="24"/>
        </w:rPr>
        <w:t xml:space="preserve"> (State Bank, 2017) </w:t>
      </w:r>
      <w:r w:rsidR="0046276B" w:rsidRPr="005A7484">
        <w:rPr>
          <w:rFonts w:ascii="Times New Roman" w:hAnsi="Times New Roman" w:cs="Times New Roman"/>
          <w:sz w:val="24"/>
        </w:rPr>
        <w:t xml:space="preserve">and these individuals </w:t>
      </w:r>
      <w:r w:rsidR="001C2373" w:rsidRPr="005A7484">
        <w:rPr>
          <w:rFonts w:ascii="Times New Roman" w:hAnsi="Times New Roman" w:cs="Times New Roman"/>
          <w:sz w:val="24"/>
        </w:rPr>
        <w:t>and households</w:t>
      </w:r>
      <w:r w:rsidR="0046276B" w:rsidRPr="005A7484">
        <w:rPr>
          <w:rFonts w:ascii="Times New Roman" w:hAnsi="Times New Roman" w:cs="Times New Roman"/>
          <w:sz w:val="24"/>
        </w:rPr>
        <w:t xml:space="preserve"> cannot afford these opportunities </w:t>
      </w:r>
      <w:r w:rsidR="001C2373" w:rsidRPr="005A7484">
        <w:rPr>
          <w:rFonts w:ascii="Times New Roman" w:hAnsi="Times New Roman" w:cs="Times New Roman"/>
          <w:sz w:val="24"/>
        </w:rPr>
        <w:t xml:space="preserve">and </w:t>
      </w:r>
      <w:r w:rsidR="0046276B" w:rsidRPr="005A7484">
        <w:rPr>
          <w:rFonts w:ascii="Times New Roman" w:hAnsi="Times New Roman" w:cs="Times New Roman"/>
          <w:sz w:val="24"/>
        </w:rPr>
        <w:t xml:space="preserve">so it </w:t>
      </w:r>
      <w:r w:rsidR="001C2373" w:rsidRPr="005A7484">
        <w:rPr>
          <w:rFonts w:ascii="Times New Roman" w:hAnsi="Times New Roman" w:cs="Times New Roman"/>
          <w:sz w:val="24"/>
        </w:rPr>
        <w:t xml:space="preserve">is imperative that </w:t>
      </w:r>
      <w:r w:rsidR="0046276B" w:rsidRPr="005A7484">
        <w:rPr>
          <w:rFonts w:ascii="Times New Roman" w:hAnsi="Times New Roman" w:cs="Times New Roman"/>
          <w:sz w:val="24"/>
        </w:rPr>
        <w:t xml:space="preserve">the government </w:t>
      </w:r>
      <w:r w:rsidR="001C2373" w:rsidRPr="005A7484">
        <w:rPr>
          <w:rFonts w:ascii="Times New Roman" w:hAnsi="Times New Roman" w:cs="Times New Roman"/>
          <w:sz w:val="24"/>
        </w:rPr>
        <w:t xml:space="preserve">and philanthropic institutions </w:t>
      </w:r>
      <w:r w:rsidR="0046276B" w:rsidRPr="005A7484">
        <w:rPr>
          <w:rFonts w:ascii="Times New Roman" w:hAnsi="Times New Roman" w:cs="Times New Roman"/>
          <w:sz w:val="24"/>
        </w:rPr>
        <w:t>to ensure access at very low costs.</w:t>
      </w:r>
    </w:p>
    <w:p w:rsidR="00C5246C" w:rsidRDefault="008F6684" w:rsidP="002E03EF">
      <w:pPr>
        <w:spacing w:after="240" w:line="480" w:lineRule="auto"/>
        <w:jc w:val="both"/>
        <w:rPr>
          <w:rFonts w:ascii="Times New Roman" w:hAnsi="Times New Roman" w:cs="Times New Roman"/>
          <w:sz w:val="24"/>
        </w:rPr>
      </w:pPr>
      <w:r w:rsidRPr="005A7484">
        <w:rPr>
          <w:rFonts w:ascii="Times New Roman" w:hAnsi="Times New Roman" w:cs="Times New Roman"/>
          <w:sz w:val="24"/>
        </w:rPr>
        <w:t xml:space="preserve">Alongside the increase in </w:t>
      </w:r>
      <w:r w:rsidR="001C2373" w:rsidRPr="005A7484">
        <w:rPr>
          <w:rFonts w:ascii="Times New Roman" w:hAnsi="Times New Roman" w:cs="Times New Roman"/>
          <w:sz w:val="24"/>
        </w:rPr>
        <w:t>federal and now provincial governments expenditures after the 18</w:t>
      </w:r>
      <w:r w:rsidR="001C2373" w:rsidRPr="005A7484">
        <w:rPr>
          <w:rFonts w:ascii="Times New Roman" w:hAnsi="Times New Roman" w:cs="Times New Roman"/>
          <w:sz w:val="24"/>
          <w:vertAlign w:val="superscript"/>
        </w:rPr>
        <w:t>th</w:t>
      </w:r>
      <w:r w:rsidR="00C5021C" w:rsidRPr="005A7484">
        <w:rPr>
          <w:rFonts w:ascii="Times New Roman" w:hAnsi="Times New Roman" w:cs="Times New Roman"/>
          <w:sz w:val="24"/>
        </w:rPr>
        <w:t>Constitutional Amendment</w:t>
      </w:r>
      <w:r w:rsidRPr="005A7484">
        <w:rPr>
          <w:rFonts w:ascii="Times New Roman" w:hAnsi="Times New Roman" w:cs="Times New Roman"/>
          <w:sz w:val="24"/>
        </w:rPr>
        <w:t xml:space="preserve">annual </w:t>
      </w:r>
      <w:r w:rsidR="001C2373" w:rsidRPr="005A7484">
        <w:rPr>
          <w:rFonts w:ascii="Times New Roman" w:hAnsi="Times New Roman" w:cs="Times New Roman"/>
          <w:sz w:val="24"/>
        </w:rPr>
        <w:t xml:space="preserve">on </w:t>
      </w:r>
      <w:r w:rsidRPr="005A7484">
        <w:rPr>
          <w:rFonts w:ascii="Times New Roman" w:hAnsi="Times New Roman" w:cs="Times New Roman"/>
          <w:sz w:val="24"/>
        </w:rPr>
        <w:t xml:space="preserve">budget for education and health, provincial governments should conduct regular </w:t>
      </w:r>
      <w:r w:rsidR="001C2373" w:rsidRPr="005A7484">
        <w:rPr>
          <w:rFonts w:ascii="Times New Roman" w:hAnsi="Times New Roman" w:cs="Times New Roman"/>
          <w:sz w:val="24"/>
        </w:rPr>
        <w:t xml:space="preserve">monitoring and other </w:t>
      </w:r>
      <w:r w:rsidRPr="005A7484">
        <w:rPr>
          <w:rFonts w:ascii="Times New Roman" w:hAnsi="Times New Roman" w:cs="Times New Roman"/>
          <w:sz w:val="24"/>
        </w:rPr>
        <w:t>check-ups</w:t>
      </w:r>
      <w:r w:rsidR="001C2373" w:rsidRPr="005A7484">
        <w:rPr>
          <w:rFonts w:ascii="Times New Roman" w:hAnsi="Times New Roman" w:cs="Times New Roman"/>
          <w:sz w:val="24"/>
        </w:rPr>
        <w:t>, at least</w:t>
      </w:r>
      <w:r w:rsidRPr="005A7484">
        <w:rPr>
          <w:rFonts w:ascii="Times New Roman" w:hAnsi="Times New Roman" w:cs="Times New Roman"/>
          <w:sz w:val="24"/>
        </w:rPr>
        <w:t xml:space="preserve"> every six months</w:t>
      </w:r>
      <w:r w:rsidR="001C2373" w:rsidRPr="005A7484">
        <w:rPr>
          <w:rFonts w:ascii="Times New Roman" w:hAnsi="Times New Roman" w:cs="Times New Roman"/>
          <w:sz w:val="24"/>
        </w:rPr>
        <w:t>,</w:t>
      </w:r>
      <w:r w:rsidRPr="005A7484">
        <w:rPr>
          <w:rFonts w:ascii="Times New Roman" w:hAnsi="Times New Roman" w:cs="Times New Roman"/>
          <w:sz w:val="24"/>
        </w:rPr>
        <w:t xml:space="preserve"> on the effectiveness of </w:t>
      </w:r>
      <w:r w:rsidR="001C2373" w:rsidRPr="005A7484">
        <w:rPr>
          <w:rFonts w:ascii="Times New Roman" w:hAnsi="Times New Roman" w:cs="Times New Roman"/>
          <w:sz w:val="24"/>
        </w:rPr>
        <w:t>the</w:t>
      </w:r>
      <w:r w:rsidRPr="005A7484">
        <w:rPr>
          <w:rFonts w:ascii="Times New Roman" w:hAnsi="Times New Roman" w:cs="Times New Roman"/>
          <w:sz w:val="24"/>
        </w:rPr>
        <w:t xml:space="preserve"> policy to see if the areas </w:t>
      </w:r>
      <w:r w:rsidR="001C2373" w:rsidRPr="005A7484">
        <w:rPr>
          <w:rFonts w:ascii="Times New Roman" w:hAnsi="Times New Roman" w:cs="Times New Roman"/>
          <w:sz w:val="24"/>
        </w:rPr>
        <w:t xml:space="preserve">and people </w:t>
      </w:r>
      <w:r w:rsidRPr="005A7484">
        <w:rPr>
          <w:rFonts w:ascii="Times New Roman" w:hAnsi="Times New Roman" w:cs="Times New Roman"/>
          <w:sz w:val="24"/>
        </w:rPr>
        <w:t xml:space="preserve">targeted are </w:t>
      </w:r>
      <w:r w:rsidR="001C2373" w:rsidRPr="005A7484">
        <w:rPr>
          <w:rFonts w:ascii="Times New Roman" w:hAnsi="Times New Roman" w:cs="Times New Roman"/>
          <w:sz w:val="24"/>
        </w:rPr>
        <w:t xml:space="preserve">really </w:t>
      </w:r>
      <w:r w:rsidRPr="005A7484">
        <w:rPr>
          <w:rFonts w:ascii="Times New Roman" w:hAnsi="Times New Roman" w:cs="Times New Roman"/>
          <w:sz w:val="24"/>
        </w:rPr>
        <w:t xml:space="preserve">benefiting </w:t>
      </w:r>
      <w:r w:rsidRPr="005A7484">
        <w:rPr>
          <w:rFonts w:ascii="Times New Roman" w:hAnsi="Times New Roman" w:cs="Times New Roman"/>
          <w:sz w:val="24"/>
        </w:rPr>
        <w:lastRenderedPageBreak/>
        <w:t xml:space="preserve">from the intervention. </w:t>
      </w:r>
      <w:r w:rsidR="00DA3278" w:rsidRPr="005A7484">
        <w:rPr>
          <w:rFonts w:ascii="Times New Roman" w:hAnsi="Times New Roman" w:cs="Times New Roman"/>
          <w:sz w:val="24"/>
        </w:rPr>
        <w:t>A</w:t>
      </w:r>
      <w:r w:rsidR="005D5743" w:rsidRPr="005A7484">
        <w:rPr>
          <w:rFonts w:ascii="Times New Roman" w:hAnsi="Times New Roman" w:cs="Times New Roman"/>
          <w:sz w:val="24"/>
        </w:rPr>
        <w:t xml:space="preserve">fter achieving the universal access of the </w:t>
      </w:r>
      <w:r w:rsidR="00DA3278" w:rsidRPr="005A7484">
        <w:rPr>
          <w:rFonts w:ascii="Times New Roman" w:hAnsi="Times New Roman" w:cs="Times New Roman"/>
          <w:sz w:val="24"/>
        </w:rPr>
        <w:t xml:space="preserve">basic </w:t>
      </w:r>
      <w:r w:rsidR="005D5743" w:rsidRPr="005A7484">
        <w:rPr>
          <w:rFonts w:ascii="Times New Roman" w:hAnsi="Times New Roman" w:cs="Times New Roman"/>
          <w:sz w:val="24"/>
        </w:rPr>
        <w:t xml:space="preserve">opportunities </w:t>
      </w:r>
      <w:r w:rsidR="00DA3278" w:rsidRPr="005A7484">
        <w:rPr>
          <w:rFonts w:ascii="Times New Roman" w:hAnsi="Times New Roman" w:cs="Times New Roman"/>
          <w:sz w:val="24"/>
        </w:rPr>
        <w:t xml:space="preserve">discussed in this </w:t>
      </w:r>
      <w:r w:rsidR="00520D31" w:rsidRPr="005A7484">
        <w:rPr>
          <w:rFonts w:ascii="Times New Roman" w:hAnsi="Times New Roman" w:cs="Times New Roman"/>
          <w:sz w:val="24"/>
        </w:rPr>
        <w:t>thesis</w:t>
      </w:r>
      <w:r w:rsidR="005D5743" w:rsidRPr="005A7484">
        <w:rPr>
          <w:rFonts w:ascii="Times New Roman" w:hAnsi="Times New Roman" w:cs="Times New Roman"/>
          <w:sz w:val="24"/>
        </w:rPr>
        <w:t xml:space="preserve">, the provincial governments in the coming years </w:t>
      </w:r>
      <w:r w:rsidR="00DA3278" w:rsidRPr="005A7484">
        <w:rPr>
          <w:rFonts w:ascii="Times New Roman" w:hAnsi="Times New Roman" w:cs="Times New Roman"/>
          <w:sz w:val="24"/>
        </w:rPr>
        <w:t xml:space="preserve">should aim toenrich the basket with more opportunities </w:t>
      </w:r>
      <w:r w:rsidR="005D5743" w:rsidRPr="005A7484">
        <w:rPr>
          <w:rFonts w:ascii="Times New Roman" w:hAnsi="Times New Roman" w:cs="Times New Roman"/>
          <w:sz w:val="24"/>
        </w:rPr>
        <w:t xml:space="preserve">to </w:t>
      </w:r>
      <w:r w:rsidR="00DA3278" w:rsidRPr="005A7484">
        <w:rPr>
          <w:rFonts w:ascii="Times New Roman" w:hAnsi="Times New Roman" w:cs="Times New Roman"/>
          <w:sz w:val="24"/>
        </w:rPr>
        <w:t>reduce the gap between the rich and poor</w:t>
      </w:r>
      <w:r w:rsidR="00FA22E0" w:rsidRPr="005A7484">
        <w:rPr>
          <w:rFonts w:ascii="Times New Roman" w:hAnsi="Times New Roman" w:cs="Times New Roman"/>
          <w:sz w:val="24"/>
        </w:rPr>
        <w:t xml:space="preserve"> and look into </w:t>
      </w:r>
      <w:r w:rsidR="00702FBF" w:rsidRPr="005A7484">
        <w:rPr>
          <w:rFonts w:ascii="Times New Roman" w:hAnsi="Times New Roman" w:cs="Times New Roman"/>
          <w:sz w:val="24"/>
        </w:rPr>
        <w:t xml:space="preserve">other economic and social conditions that can </w:t>
      </w:r>
      <w:r w:rsidR="00520D31" w:rsidRPr="005A7484">
        <w:rPr>
          <w:rFonts w:ascii="Times New Roman" w:hAnsi="Times New Roman" w:cs="Times New Roman"/>
          <w:sz w:val="24"/>
        </w:rPr>
        <w:t>improve t</w:t>
      </w:r>
      <w:r w:rsidR="00702FBF" w:rsidRPr="005A7484">
        <w:rPr>
          <w:rFonts w:ascii="Times New Roman" w:hAnsi="Times New Roman" w:cs="Times New Roman"/>
          <w:sz w:val="24"/>
        </w:rPr>
        <w:t>he coverage of opportunities.</w:t>
      </w:r>
    </w:p>
    <w:p w:rsidR="005629DB" w:rsidRPr="005A7484" w:rsidRDefault="00C5246C" w:rsidP="00C5246C">
      <w:pPr>
        <w:rPr>
          <w:rFonts w:ascii="Times New Roman" w:hAnsi="Times New Roman" w:cs="Times New Roman"/>
          <w:sz w:val="24"/>
        </w:rPr>
      </w:pPr>
      <w:r>
        <w:rPr>
          <w:rFonts w:ascii="Times New Roman" w:hAnsi="Times New Roman" w:cs="Times New Roman"/>
          <w:sz w:val="24"/>
        </w:rPr>
        <w:br w:type="page"/>
      </w:r>
    </w:p>
    <w:bookmarkStart w:id="93" w:name="_Toc20218991" w:displacedByCustomXml="next"/>
    <w:sdt>
      <w:sdtPr>
        <w:rPr>
          <w:rFonts w:ascii="Times New Roman" w:eastAsiaTheme="minorHAnsi" w:hAnsi="Times New Roman" w:cs="Times New Roman"/>
          <w:b w:val="0"/>
          <w:bCs w:val="0"/>
          <w:color w:val="auto"/>
          <w:sz w:val="22"/>
          <w:szCs w:val="22"/>
        </w:rPr>
        <w:id w:val="2089959132"/>
        <w:docPartObj>
          <w:docPartGallery w:val="Bibliographies"/>
          <w:docPartUnique/>
        </w:docPartObj>
      </w:sdtPr>
      <w:sdtContent>
        <w:p w:rsidR="0094779D" w:rsidRPr="008B17AF" w:rsidRDefault="005629DB" w:rsidP="008B17AF">
          <w:pPr>
            <w:pStyle w:val="Heading1"/>
            <w:spacing w:line="480" w:lineRule="auto"/>
            <w:jc w:val="center"/>
            <w:rPr>
              <w:rFonts w:ascii="Times New Roman" w:hAnsi="Times New Roman" w:cs="Times New Roman"/>
              <w:color w:val="auto"/>
            </w:rPr>
          </w:pPr>
          <w:r w:rsidRPr="008B17AF">
            <w:rPr>
              <w:rFonts w:ascii="Times New Roman" w:hAnsi="Times New Roman" w:cs="Times New Roman"/>
              <w:color w:val="auto"/>
            </w:rPr>
            <w:t>Works Cited</w:t>
          </w:r>
          <w:bookmarkEnd w:id="93"/>
        </w:p>
        <w:p w:rsidR="008B17AF" w:rsidRPr="008B17AF" w:rsidRDefault="00700608" w:rsidP="008B17AF">
          <w:pPr>
            <w:pStyle w:val="Bibliography"/>
            <w:spacing w:line="480" w:lineRule="auto"/>
            <w:ind w:left="720" w:hanging="720"/>
            <w:rPr>
              <w:rFonts w:ascii="Times New Roman" w:hAnsi="Times New Roman" w:cs="Times New Roman"/>
              <w:noProof/>
              <w:sz w:val="24"/>
              <w:szCs w:val="24"/>
            </w:rPr>
          </w:pPr>
          <w:r w:rsidRPr="00700608">
            <w:rPr>
              <w:rFonts w:ascii="Times New Roman" w:eastAsiaTheme="majorEastAsia" w:hAnsi="Times New Roman" w:cs="Times New Roman"/>
              <w:color w:val="365F91" w:themeColor="accent1" w:themeShade="BF"/>
              <w:sz w:val="24"/>
              <w:szCs w:val="24"/>
            </w:rPr>
            <w:fldChar w:fldCharType="begin"/>
          </w:r>
          <w:r w:rsidR="005629DB" w:rsidRPr="008B17AF">
            <w:rPr>
              <w:rFonts w:ascii="Times New Roman" w:hAnsi="Times New Roman" w:cs="Times New Roman"/>
              <w:sz w:val="24"/>
              <w:szCs w:val="24"/>
            </w:rPr>
            <w:instrText xml:space="preserve"> BIBLIOGRAPHY </w:instrText>
          </w:r>
          <w:r w:rsidRPr="00700608">
            <w:rPr>
              <w:rFonts w:ascii="Times New Roman" w:eastAsiaTheme="majorEastAsia" w:hAnsi="Times New Roman" w:cs="Times New Roman"/>
              <w:color w:val="365F91" w:themeColor="accent1" w:themeShade="BF"/>
              <w:sz w:val="24"/>
              <w:szCs w:val="24"/>
            </w:rPr>
            <w:fldChar w:fldCharType="separate"/>
          </w:r>
          <w:r w:rsidR="008B17AF" w:rsidRPr="008B17AF">
            <w:rPr>
              <w:rFonts w:ascii="Times New Roman" w:hAnsi="Times New Roman" w:cs="Times New Roman"/>
              <w:noProof/>
              <w:sz w:val="24"/>
              <w:szCs w:val="24"/>
            </w:rPr>
            <w:t xml:space="preserve">ANDRABI, T., DAS, J., &amp; KHWAJA, A. I. (2008, May 28). A Dime a Day: The Possibilities and Limits of Private Schooling in Pakistan. </w:t>
          </w:r>
          <w:r w:rsidR="008B17AF" w:rsidRPr="008B17AF">
            <w:rPr>
              <w:rFonts w:ascii="Times New Roman" w:hAnsi="Times New Roman" w:cs="Times New Roman"/>
              <w:i/>
              <w:iCs/>
              <w:noProof/>
              <w:sz w:val="24"/>
              <w:szCs w:val="24"/>
            </w:rPr>
            <w:t>Comparative Education Review, 52</w:t>
          </w:r>
          <w:r w:rsidR="008B17AF" w:rsidRPr="008B17AF">
            <w:rPr>
              <w:rFonts w:ascii="Times New Roman" w:hAnsi="Times New Roman" w:cs="Times New Roman"/>
              <w:noProof/>
              <w:sz w:val="24"/>
              <w:szCs w:val="24"/>
            </w:rPr>
            <w:t>(3), 27. Retrieved from https://sites.hks.harvard.edu/fs/akhwaja/papers/PrivateSchool_CER.pdf</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Asghar, S., &amp; Javed, S. A. (2011). On Measuring Inclusiveness of Growth in Pakistan. </w:t>
          </w:r>
          <w:r w:rsidRPr="008B17AF">
            <w:rPr>
              <w:rFonts w:ascii="Times New Roman" w:hAnsi="Times New Roman" w:cs="Times New Roman"/>
              <w:i/>
              <w:iCs/>
              <w:noProof/>
              <w:sz w:val="24"/>
              <w:szCs w:val="24"/>
            </w:rPr>
            <w:t>The Pakistan Development Review, Vol. 50</w:t>
          </w:r>
          <w:r w:rsidRPr="008B17AF">
            <w:rPr>
              <w:rFonts w:ascii="Times New Roman" w:hAnsi="Times New Roman" w:cs="Times New Roman"/>
              <w:noProof/>
              <w:sz w:val="24"/>
              <w:szCs w:val="24"/>
            </w:rPr>
            <w:t>(No. 4), 879-893. Retrieved from http://www.jstor.org/stable/23617739</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BALUCH, M. U., &amp; RAZI, S. (2007). SOCIAL WELFARE MEASUREMENT IN PAKISTAN: An Ordinal and Cardinal Approach. </w:t>
          </w:r>
          <w:r w:rsidRPr="008B17AF">
            <w:rPr>
              <w:rFonts w:ascii="Times New Roman" w:hAnsi="Times New Roman" w:cs="Times New Roman"/>
              <w:i/>
              <w:iCs/>
              <w:noProof/>
              <w:sz w:val="24"/>
              <w:szCs w:val="24"/>
            </w:rPr>
            <w:t>Pakistan Economic and Social Review, Vol. 45</w:t>
          </w:r>
          <w:r w:rsidRPr="008B17AF">
            <w:rPr>
              <w:rFonts w:ascii="Times New Roman" w:hAnsi="Times New Roman" w:cs="Times New Roman"/>
              <w:noProof/>
              <w:sz w:val="24"/>
              <w:szCs w:val="24"/>
            </w:rPr>
            <w:t>(No. 1 (Summer)), 55-88. Retrieved from http://pu.edu.pk/images/journal/pesr/PDF-FILES/3%20BALUCH%20and%20RAZI%20Social%20Welfare%20Measurement%20in%20Pakistan.pdf</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Barros, R. P., Ferreira, F. H., Vega, J. R., Chanduvi, J. S., Carvallo, M. d., Franco, S., . . . Gignoux, J. (2009). </w:t>
          </w:r>
          <w:r w:rsidRPr="008B17AF">
            <w:rPr>
              <w:rFonts w:ascii="Times New Roman" w:hAnsi="Times New Roman" w:cs="Times New Roman"/>
              <w:i/>
              <w:iCs/>
              <w:noProof/>
              <w:sz w:val="24"/>
              <w:szCs w:val="24"/>
            </w:rPr>
            <w:t>Measuring Inequality of Opportunities in Latin American and the Caribbean.</w:t>
          </w:r>
          <w:r w:rsidRPr="008B17AF">
            <w:rPr>
              <w:rFonts w:ascii="Times New Roman" w:hAnsi="Times New Roman" w:cs="Times New Roman"/>
              <w:noProof/>
              <w:sz w:val="24"/>
              <w:szCs w:val="24"/>
            </w:rPr>
            <w:t xml:space="preserve"> Washington DC 20433: The International Bank for Reconstruction and Development / The World Bank. Retrieved from http://siteresources.worldbank.org/LACEXT/Resources/258553-1222276310889/Book_HOI.pdf</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Board of Investment; Prime Minister's Office Government of Pakistan. (2016). </w:t>
          </w:r>
          <w:r w:rsidRPr="008B17AF">
            <w:rPr>
              <w:rFonts w:ascii="Times New Roman" w:hAnsi="Times New Roman" w:cs="Times New Roman"/>
              <w:i/>
              <w:iCs/>
              <w:noProof/>
              <w:sz w:val="24"/>
              <w:szCs w:val="24"/>
            </w:rPr>
            <w:t>CHINA PAKISTAN ECONOMIC CORRIDOR (CPEC)</w:t>
          </w:r>
          <w:r w:rsidRPr="008B17AF">
            <w:rPr>
              <w:rFonts w:ascii="Times New Roman" w:hAnsi="Times New Roman" w:cs="Times New Roman"/>
              <w:noProof/>
              <w:sz w:val="24"/>
              <w:szCs w:val="24"/>
            </w:rPr>
            <w:t>. Retrieved from http://boi.gov.pk/InfoCenter/CPEC.aspx</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lastRenderedPageBreak/>
            <w:t xml:space="preserve">Burki, A. A., Memon, R., &amp; Mir, K. (March 2015). Multiple Inequalities and Policies to Mitigate Inequality Traps in Pakistan. </w:t>
          </w:r>
          <w:r w:rsidRPr="008B17AF">
            <w:rPr>
              <w:rFonts w:ascii="Times New Roman" w:hAnsi="Times New Roman" w:cs="Times New Roman"/>
              <w:i/>
              <w:iCs/>
              <w:noProof/>
              <w:sz w:val="24"/>
              <w:szCs w:val="24"/>
            </w:rPr>
            <w:t>Oxfam Research Report</w:t>
          </w:r>
          <w:r w:rsidRPr="008B17AF">
            <w:rPr>
              <w:rFonts w:ascii="Times New Roman" w:hAnsi="Times New Roman" w:cs="Times New Roman"/>
              <w:noProof/>
              <w:sz w:val="24"/>
              <w:szCs w:val="24"/>
            </w:rPr>
            <w:t>.</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Chaudhry, A., Chaudhry, T., Haseeb, M., &amp; Afzal, U. (2013). Beyond the Poverty Line: A Multidimensional Analysis of Poverty in Pakistan. In R. Amjad, &amp; S. J. Burki, </w:t>
          </w:r>
          <w:r w:rsidRPr="008B17AF">
            <w:rPr>
              <w:rFonts w:ascii="Times New Roman" w:hAnsi="Times New Roman" w:cs="Times New Roman"/>
              <w:i/>
              <w:iCs/>
              <w:noProof/>
              <w:sz w:val="24"/>
              <w:szCs w:val="24"/>
            </w:rPr>
            <w:t>Pakistan Moving the Economy Forward</w:t>
          </w:r>
          <w:r w:rsidRPr="008B17AF">
            <w:rPr>
              <w:rFonts w:ascii="Times New Roman" w:hAnsi="Times New Roman" w:cs="Times New Roman"/>
              <w:noProof/>
              <w:sz w:val="24"/>
              <w:szCs w:val="24"/>
            </w:rPr>
            <w:t xml:space="preserve"> (pp. 481-510). Lahore, Punjab, Pakistan: Lahore School of Economics.</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Dean, H. (2009, May). Critiquing capabilities: the distractions of a beguiling concept. </w:t>
          </w:r>
          <w:r w:rsidRPr="008B17AF">
            <w:rPr>
              <w:rFonts w:ascii="Times New Roman" w:hAnsi="Times New Roman" w:cs="Times New Roman"/>
              <w:i/>
              <w:iCs/>
              <w:noProof/>
              <w:sz w:val="24"/>
              <w:szCs w:val="24"/>
            </w:rPr>
            <w:t>Critical social policy, 29</w:t>
          </w:r>
          <w:r w:rsidRPr="008B17AF">
            <w:rPr>
              <w:rFonts w:ascii="Times New Roman" w:hAnsi="Times New Roman" w:cs="Times New Roman"/>
              <w:noProof/>
              <w:sz w:val="24"/>
              <w:szCs w:val="24"/>
            </w:rPr>
            <w:t>(2), 261-273. doi:10.1177/0261018308101629</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Easterly, W. (2001, June). The Political Economy of Growth Without Development: A Case Study of Pakistan. 53. Retrieved from https://pdfs.semanticscholar.org/bb5d/3f6e438022dc5d4a9973f93b71c432581d9e.pdf</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Haq, M. u. (1995). </w:t>
          </w:r>
          <w:r w:rsidRPr="008B17AF">
            <w:rPr>
              <w:rFonts w:ascii="Times New Roman" w:hAnsi="Times New Roman" w:cs="Times New Roman"/>
              <w:i/>
              <w:iCs/>
              <w:noProof/>
              <w:sz w:val="24"/>
              <w:szCs w:val="24"/>
            </w:rPr>
            <w:t>Reflections On Human Development.</w:t>
          </w:r>
          <w:r w:rsidRPr="008B17AF">
            <w:rPr>
              <w:rFonts w:ascii="Times New Roman" w:hAnsi="Times New Roman" w:cs="Times New Roman"/>
              <w:noProof/>
              <w:sz w:val="24"/>
              <w:szCs w:val="24"/>
            </w:rPr>
            <w:t xml:space="preserve"> Oxford University Press.</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Institute of Conflict Management. (2018). </w:t>
          </w:r>
          <w:r w:rsidRPr="008B17AF">
            <w:rPr>
              <w:rFonts w:ascii="Times New Roman" w:hAnsi="Times New Roman" w:cs="Times New Roman"/>
              <w:i/>
              <w:iCs/>
              <w:noProof/>
              <w:sz w:val="24"/>
              <w:szCs w:val="24"/>
            </w:rPr>
            <w:t>lFatalities in Terrorist Violence in Pakistan 2003-2018</w:t>
          </w:r>
          <w:r w:rsidRPr="008B17AF">
            <w:rPr>
              <w:rFonts w:ascii="Times New Roman" w:hAnsi="Times New Roman" w:cs="Times New Roman"/>
              <w:noProof/>
              <w:sz w:val="24"/>
              <w:szCs w:val="24"/>
            </w:rPr>
            <w:t>. Retrieved from South Asia Terrorism Portal: http://www.satp.org/satporgtp/countries/pakistan/database/casualties.htm</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Jean Drèze, A. S. (2002). </w:t>
          </w:r>
          <w:r w:rsidRPr="008B17AF">
            <w:rPr>
              <w:rFonts w:ascii="Times New Roman" w:hAnsi="Times New Roman" w:cs="Times New Roman"/>
              <w:i/>
              <w:iCs/>
              <w:noProof/>
              <w:sz w:val="24"/>
              <w:szCs w:val="24"/>
            </w:rPr>
            <w:t>India: Development and Participation.</w:t>
          </w:r>
          <w:r w:rsidRPr="008B17AF">
            <w:rPr>
              <w:rFonts w:ascii="Times New Roman" w:hAnsi="Times New Roman" w:cs="Times New Roman"/>
              <w:noProof/>
              <w:sz w:val="24"/>
              <w:szCs w:val="24"/>
            </w:rPr>
            <w:t xml:space="preserve"> Oxford University Press.</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Molinas, J. R., Barros, R. P., Saavedra, J., Giugale, M., Cord, L. J., Pessino, C., &amp; Hasan, A. (2010). </w:t>
          </w:r>
          <w:r w:rsidRPr="008B17AF">
            <w:rPr>
              <w:rFonts w:ascii="Times New Roman" w:hAnsi="Times New Roman" w:cs="Times New Roman"/>
              <w:i/>
              <w:iCs/>
              <w:noProof/>
              <w:sz w:val="24"/>
              <w:szCs w:val="24"/>
            </w:rPr>
            <w:t>Do Our Children Have A Chance? The 2010 Human Opportunity Report for Latin America and the Caribbean.</w:t>
          </w:r>
          <w:r w:rsidRPr="008B17AF">
            <w:rPr>
              <w:rFonts w:ascii="Times New Roman" w:hAnsi="Times New Roman" w:cs="Times New Roman"/>
              <w:noProof/>
              <w:sz w:val="24"/>
              <w:szCs w:val="24"/>
            </w:rPr>
            <w:t xml:space="preserve"> Washington, DC 20433: The International Bank for Reconstruction and Development/The World Bank. Retrieved from http://siteresources.worldbank.org/INTLACINSPANISH/Resources/HOIReport.pdf</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lastRenderedPageBreak/>
            <w:t xml:space="preserve">Newman, J. (2012, June). Human Opportunity Index (HOI) – Provinces Equality of Children’s Opportunities in Pakistan. </w:t>
          </w:r>
          <w:r w:rsidRPr="008B17AF">
            <w:rPr>
              <w:rFonts w:ascii="Times New Roman" w:hAnsi="Times New Roman" w:cs="Times New Roman"/>
              <w:i/>
              <w:iCs/>
              <w:noProof/>
              <w:sz w:val="24"/>
              <w:szCs w:val="24"/>
            </w:rPr>
            <w:t>World Bank Policy Paper Series on Pakistan</w:t>
          </w:r>
          <w:r w:rsidRPr="008B17AF">
            <w:rPr>
              <w:rFonts w:ascii="Times New Roman" w:hAnsi="Times New Roman" w:cs="Times New Roman"/>
              <w:noProof/>
              <w:sz w:val="24"/>
              <w:szCs w:val="24"/>
            </w:rPr>
            <w:t>, 50. Retrieved from https://openknowledge.worldbank.org/bitstream/handle/10986/17884/862450NWP0Worl0012000HOI0Provinces.pdf?sequence=1&amp;isAllowed=y</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Rawls, J. (1971). </w:t>
          </w:r>
          <w:r w:rsidRPr="008B17AF">
            <w:rPr>
              <w:rFonts w:ascii="Times New Roman" w:hAnsi="Times New Roman" w:cs="Times New Roman"/>
              <w:i/>
              <w:iCs/>
              <w:noProof/>
              <w:sz w:val="24"/>
              <w:szCs w:val="24"/>
            </w:rPr>
            <w:t>A Theory of Justice.</w:t>
          </w:r>
          <w:r w:rsidRPr="008B17AF">
            <w:rPr>
              <w:rFonts w:ascii="Times New Roman" w:hAnsi="Times New Roman" w:cs="Times New Roman"/>
              <w:noProof/>
              <w:sz w:val="24"/>
              <w:szCs w:val="24"/>
            </w:rPr>
            <w:t xml:space="preserve"> Belknap.</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Roemer, J. E. (1998). </w:t>
          </w:r>
          <w:r w:rsidRPr="008B17AF">
            <w:rPr>
              <w:rFonts w:ascii="Times New Roman" w:hAnsi="Times New Roman" w:cs="Times New Roman"/>
              <w:i/>
              <w:iCs/>
              <w:noProof/>
              <w:sz w:val="24"/>
              <w:szCs w:val="24"/>
            </w:rPr>
            <w:t>Equality of Opportunity</w:t>
          </w:r>
          <w:r w:rsidRPr="008B17AF">
            <w:rPr>
              <w:rFonts w:ascii="Times New Roman" w:hAnsi="Times New Roman" w:cs="Times New Roman"/>
              <w:noProof/>
              <w:sz w:val="24"/>
              <w:szCs w:val="24"/>
            </w:rPr>
            <w:t xml:space="preserve"> (1st ed.). Harvard University Press.</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Sen, A. (1999). </w:t>
          </w:r>
          <w:r w:rsidRPr="008B17AF">
            <w:rPr>
              <w:rFonts w:ascii="Times New Roman" w:hAnsi="Times New Roman" w:cs="Times New Roman"/>
              <w:i/>
              <w:iCs/>
              <w:noProof/>
              <w:sz w:val="24"/>
              <w:szCs w:val="24"/>
            </w:rPr>
            <w:t>DEVELOPMENT AS FREEDOM.</w:t>
          </w:r>
          <w:r w:rsidRPr="008B17AF">
            <w:rPr>
              <w:rFonts w:ascii="Times New Roman" w:hAnsi="Times New Roman" w:cs="Times New Roman"/>
              <w:noProof/>
              <w:sz w:val="24"/>
              <w:szCs w:val="24"/>
            </w:rPr>
            <w:t xml:space="preserve"> New York, United States of America: Oxford University Press.</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Sen, A. (2004). Capabilities, Lists, and Public Reason: Continuing the Conversation. </w:t>
          </w:r>
          <w:r w:rsidRPr="008B17AF">
            <w:rPr>
              <w:rFonts w:ascii="Times New Roman" w:hAnsi="Times New Roman" w:cs="Times New Roman"/>
              <w:i/>
              <w:iCs/>
              <w:noProof/>
              <w:sz w:val="24"/>
              <w:szCs w:val="24"/>
            </w:rPr>
            <w:t>Feminist Economics, 10</w:t>
          </w:r>
          <w:r w:rsidRPr="008B17AF">
            <w:rPr>
              <w:rFonts w:ascii="Times New Roman" w:hAnsi="Times New Roman" w:cs="Times New Roman"/>
              <w:noProof/>
              <w:sz w:val="24"/>
              <w:szCs w:val="24"/>
            </w:rPr>
            <w:t>(3), 77-80.</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Sen, A. (2009). </w:t>
          </w:r>
          <w:r w:rsidRPr="008B17AF">
            <w:rPr>
              <w:rFonts w:ascii="Times New Roman" w:hAnsi="Times New Roman" w:cs="Times New Roman"/>
              <w:i/>
              <w:iCs/>
              <w:noProof/>
              <w:sz w:val="24"/>
              <w:szCs w:val="24"/>
            </w:rPr>
            <w:t>The Idea of Justice.</w:t>
          </w:r>
          <w:r w:rsidRPr="008B17AF">
            <w:rPr>
              <w:rFonts w:ascii="Times New Roman" w:hAnsi="Times New Roman" w:cs="Times New Roman"/>
              <w:noProof/>
              <w:sz w:val="24"/>
              <w:szCs w:val="24"/>
            </w:rPr>
            <w:t xml:space="preserve"> Cambridge, Massachusetts, United States of America: The Belknap Press of Harvard University Press.</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United Nations Development Programme (UNDP). (2018). </w:t>
          </w:r>
          <w:r w:rsidRPr="008B17AF">
            <w:rPr>
              <w:rFonts w:ascii="Times New Roman" w:hAnsi="Times New Roman" w:cs="Times New Roman"/>
              <w:i/>
              <w:iCs/>
              <w:noProof/>
              <w:sz w:val="24"/>
              <w:szCs w:val="24"/>
            </w:rPr>
            <w:t>Human Development Report.</w:t>
          </w:r>
          <w:r w:rsidRPr="008B17AF">
            <w:rPr>
              <w:rFonts w:ascii="Times New Roman" w:hAnsi="Times New Roman" w:cs="Times New Roman"/>
              <w:noProof/>
              <w:sz w:val="24"/>
              <w:szCs w:val="24"/>
            </w:rPr>
            <w:t xml:space="preserve"> United Nations.</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United Nations Development Programme. (1990). </w:t>
          </w:r>
          <w:r w:rsidRPr="008B17AF">
            <w:rPr>
              <w:rFonts w:ascii="Times New Roman" w:hAnsi="Times New Roman" w:cs="Times New Roman"/>
              <w:i/>
              <w:iCs/>
              <w:noProof/>
              <w:sz w:val="24"/>
              <w:szCs w:val="24"/>
            </w:rPr>
            <w:t>Human Development Report.</w:t>
          </w:r>
          <w:r w:rsidRPr="008B17AF">
            <w:rPr>
              <w:rFonts w:ascii="Times New Roman" w:hAnsi="Times New Roman" w:cs="Times New Roman"/>
              <w:noProof/>
              <w:sz w:val="24"/>
              <w:szCs w:val="24"/>
            </w:rPr>
            <w:t xml:space="preserve"> New York: Mahbub ul Haq.</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United Nations Development Programme. (2016). </w:t>
          </w:r>
          <w:r w:rsidRPr="008B17AF">
            <w:rPr>
              <w:rFonts w:ascii="Times New Roman" w:hAnsi="Times New Roman" w:cs="Times New Roman"/>
              <w:i/>
              <w:iCs/>
              <w:noProof/>
              <w:sz w:val="24"/>
              <w:szCs w:val="24"/>
            </w:rPr>
            <w:t>Human Development Report 2016: Human Development for Everyone.</w:t>
          </w:r>
          <w:r w:rsidRPr="008B17AF">
            <w:rPr>
              <w:rFonts w:ascii="Times New Roman" w:hAnsi="Times New Roman" w:cs="Times New Roman"/>
              <w:noProof/>
              <w:sz w:val="24"/>
              <w:szCs w:val="24"/>
            </w:rPr>
            <w:t xml:space="preserve"> New York.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lastRenderedPageBreak/>
            <w:t xml:space="preserve">World Bank. (2006). </w:t>
          </w:r>
          <w:r w:rsidRPr="008B17AF">
            <w:rPr>
              <w:rFonts w:ascii="Times New Roman" w:hAnsi="Times New Roman" w:cs="Times New Roman"/>
              <w:i/>
              <w:iCs/>
              <w:noProof/>
              <w:sz w:val="24"/>
              <w:szCs w:val="24"/>
            </w:rPr>
            <w:t>World Development Report: Equity and Development.</w:t>
          </w:r>
          <w:r w:rsidRPr="008B17AF">
            <w:rPr>
              <w:rFonts w:ascii="Times New Roman" w:hAnsi="Times New Roman" w:cs="Times New Roman"/>
              <w:noProof/>
              <w:sz w:val="24"/>
              <w:szCs w:val="24"/>
            </w:rPr>
            <w:t xml:space="preserve"> The World Bank; Oxford University Press. doi:10.1596/978-0-8213-6249-5</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(2014). </w:t>
          </w:r>
          <w:r w:rsidRPr="008B17AF">
            <w:rPr>
              <w:rFonts w:ascii="Times New Roman" w:hAnsi="Times New Roman" w:cs="Times New Roman"/>
              <w:i/>
              <w:iCs/>
              <w:noProof/>
              <w:sz w:val="24"/>
              <w:szCs w:val="24"/>
            </w:rPr>
            <w:t>Government expenditure on education, total (% of GDP)</w:t>
          </w:r>
          <w:r w:rsidRPr="008B17AF">
            <w:rPr>
              <w:rFonts w:ascii="Times New Roman" w:hAnsi="Times New Roman" w:cs="Times New Roman"/>
              <w:noProof/>
              <w:sz w:val="24"/>
              <w:szCs w:val="24"/>
            </w:rPr>
            <w:t>. Retrieved from The World Bank - United Nations Educational, Scientific, and Cultural Organization ( UNESCO ) Institute for Statistics: http://data.worldbank.org/indicator/SE.XPD.TOTL.GD.ZS?locations=PK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(2014). </w:t>
          </w:r>
          <w:r w:rsidRPr="008B17AF">
            <w:rPr>
              <w:rFonts w:ascii="Times New Roman" w:hAnsi="Times New Roman" w:cs="Times New Roman"/>
              <w:i/>
              <w:iCs/>
              <w:noProof/>
              <w:sz w:val="24"/>
              <w:szCs w:val="24"/>
            </w:rPr>
            <w:t>Net enrolment rate, primary, both sexes (%)</w:t>
          </w:r>
          <w:r w:rsidRPr="008B17AF">
            <w:rPr>
              <w:rFonts w:ascii="Times New Roman" w:hAnsi="Times New Roman" w:cs="Times New Roman"/>
              <w:noProof/>
              <w:sz w:val="24"/>
              <w:szCs w:val="24"/>
            </w:rPr>
            <w:t>. Retrieved from The World Bank - UNESCO Institute for Statistics: http://data.worldbank.org/indicator/SE.PRM.NENR?locations=PK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(2015). </w:t>
          </w:r>
          <w:r w:rsidRPr="008B17AF">
            <w:rPr>
              <w:rFonts w:ascii="Times New Roman" w:hAnsi="Times New Roman" w:cs="Times New Roman"/>
              <w:i/>
              <w:iCs/>
              <w:noProof/>
              <w:sz w:val="24"/>
              <w:szCs w:val="24"/>
            </w:rPr>
            <w:t>GDP Growth (annual %)</w:t>
          </w:r>
          <w:r w:rsidRPr="008B17AF">
            <w:rPr>
              <w:rFonts w:ascii="Times New Roman" w:hAnsi="Times New Roman" w:cs="Times New Roman"/>
              <w:noProof/>
              <w:sz w:val="24"/>
              <w:szCs w:val="24"/>
            </w:rPr>
            <w:t>. Retrieved from World Bank national accounts data, and OECD National Accounts data files: http://data.worldbank.org/indicator/NY.GDP.MKTP.KD.ZG?locations=PK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(2015). </w:t>
          </w:r>
          <w:r w:rsidRPr="008B17AF">
            <w:rPr>
              <w:rFonts w:ascii="Times New Roman" w:hAnsi="Times New Roman" w:cs="Times New Roman"/>
              <w:i/>
              <w:iCs/>
              <w:noProof/>
              <w:sz w:val="24"/>
              <w:szCs w:val="24"/>
            </w:rPr>
            <w:t>Mortality rate, infant (per 1,000 live births)</w:t>
          </w:r>
          <w:r w:rsidRPr="008B17AF">
            <w:rPr>
              <w:rFonts w:ascii="Times New Roman" w:hAnsi="Times New Roman" w:cs="Times New Roman"/>
              <w:noProof/>
              <w:sz w:val="24"/>
              <w:szCs w:val="24"/>
            </w:rPr>
            <w:t>. Retrieved from http://data.worldbank.org/indicator/SP.DYN.IMRT.IN?contextual=region&amp;locations=PK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(2015). </w:t>
          </w:r>
          <w:r w:rsidRPr="008B17AF">
            <w:rPr>
              <w:rFonts w:ascii="Times New Roman" w:hAnsi="Times New Roman" w:cs="Times New Roman"/>
              <w:i/>
              <w:iCs/>
              <w:noProof/>
              <w:sz w:val="24"/>
              <w:szCs w:val="24"/>
            </w:rPr>
            <w:t>Poverty headcount ratio at national poverty lines (% of population)</w:t>
          </w:r>
          <w:r w:rsidRPr="008B17AF">
            <w:rPr>
              <w:rFonts w:ascii="Times New Roman" w:hAnsi="Times New Roman" w:cs="Times New Roman"/>
              <w:noProof/>
              <w:sz w:val="24"/>
              <w:szCs w:val="24"/>
            </w:rPr>
            <w:t>. Retrieved from World Bank, Global Poverty Working Group.</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(2016). </w:t>
          </w:r>
          <w:r w:rsidRPr="008B17AF">
            <w:rPr>
              <w:rFonts w:ascii="Times New Roman" w:hAnsi="Times New Roman" w:cs="Times New Roman"/>
              <w:i/>
              <w:iCs/>
              <w:noProof/>
              <w:sz w:val="24"/>
              <w:szCs w:val="24"/>
            </w:rPr>
            <w:t>Current health expenditure (% of GDP)</w:t>
          </w:r>
          <w:r w:rsidRPr="008B17AF">
            <w:rPr>
              <w:rFonts w:ascii="Times New Roman" w:hAnsi="Times New Roman" w:cs="Times New Roman"/>
              <w:noProof/>
              <w:sz w:val="24"/>
              <w:szCs w:val="24"/>
            </w:rPr>
            <w:t>. Retrieved from The World Bank: https://data.worldbank.org/indicator/SE.XPD.TOTL.GD.ZS?locations=PK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(2016). </w:t>
          </w:r>
          <w:r w:rsidRPr="008B17AF">
            <w:rPr>
              <w:rFonts w:ascii="Times New Roman" w:hAnsi="Times New Roman" w:cs="Times New Roman"/>
              <w:i/>
              <w:iCs/>
              <w:noProof/>
              <w:sz w:val="24"/>
              <w:szCs w:val="24"/>
            </w:rPr>
            <w:t>GDP per capita (current US$)</w:t>
          </w:r>
          <w:r w:rsidRPr="008B17AF">
            <w:rPr>
              <w:rFonts w:ascii="Times New Roman" w:hAnsi="Times New Roman" w:cs="Times New Roman"/>
              <w:noProof/>
              <w:sz w:val="24"/>
              <w:szCs w:val="24"/>
            </w:rPr>
            <w:t>. Retrieved from World Bank national accounts data, and OECD National Accounts data files: https://data.worldbank.org/indicator/NY.GDP.PCAP.CD?locations=PK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lastRenderedPageBreak/>
            <w:t xml:space="preserve">World Bank. (2016). </w:t>
          </w:r>
          <w:r w:rsidRPr="008B17AF">
            <w:rPr>
              <w:rFonts w:ascii="Times New Roman" w:hAnsi="Times New Roman" w:cs="Times New Roman"/>
              <w:i/>
              <w:iCs/>
              <w:noProof/>
              <w:sz w:val="24"/>
              <w:szCs w:val="24"/>
            </w:rPr>
            <w:t>Inflation, consumer prices (annual %)</w:t>
          </w:r>
          <w:r w:rsidRPr="008B17AF">
            <w:rPr>
              <w:rFonts w:ascii="Times New Roman" w:hAnsi="Times New Roman" w:cs="Times New Roman"/>
              <w:noProof/>
              <w:sz w:val="24"/>
              <w:szCs w:val="24"/>
            </w:rPr>
            <w:t>. Retrieved from International Monetary Fund, International Financial Statistics and data files: https://data.worldbank.org/indicator/FP.CPI.TOTL.ZG?locations=PK&amp;view=chart</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(2017). </w:t>
          </w:r>
          <w:r w:rsidRPr="008B17AF">
            <w:rPr>
              <w:rFonts w:ascii="Times New Roman" w:hAnsi="Times New Roman" w:cs="Times New Roman"/>
              <w:i/>
              <w:iCs/>
              <w:noProof/>
              <w:sz w:val="24"/>
              <w:szCs w:val="24"/>
            </w:rPr>
            <w:t>Adjusted net enrollment rate, primary (% of primary school age children)</w:t>
          </w:r>
          <w:r w:rsidRPr="008B17AF">
            <w:rPr>
              <w:rFonts w:ascii="Times New Roman" w:hAnsi="Times New Roman" w:cs="Times New Roman"/>
              <w:noProof/>
              <w:sz w:val="24"/>
              <w:szCs w:val="24"/>
            </w:rPr>
            <w:t>. Retrieved from The World Bank: https://data.worldbank.org/indicator/SE.PRM.TENR?locations=PK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(2017). </w:t>
          </w:r>
          <w:r w:rsidRPr="008B17AF">
            <w:rPr>
              <w:rFonts w:ascii="Times New Roman" w:hAnsi="Times New Roman" w:cs="Times New Roman"/>
              <w:i/>
              <w:iCs/>
              <w:noProof/>
              <w:sz w:val="24"/>
              <w:szCs w:val="24"/>
            </w:rPr>
            <w:t>Government expenditure on education, total (% of GDP)</w:t>
          </w:r>
          <w:r w:rsidRPr="008B17AF">
            <w:rPr>
              <w:rFonts w:ascii="Times New Roman" w:hAnsi="Times New Roman" w:cs="Times New Roman"/>
              <w:noProof/>
              <w:sz w:val="24"/>
              <w:szCs w:val="24"/>
            </w:rPr>
            <w:t>. Retrieved from The World Bank: https://data.worldbank.org/indicator/SE.XPD.TOTL.GD.ZS?locations=PK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(2018). </w:t>
          </w:r>
          <w:r w:rsidRPr="008B17AF">
            <w:rPr>
              <w:rFonts w:ascii="Times New Roman" w:hAnsi="Times New Roman" w:cs="Times New Roman"/>
              <w:i/>
              <w:iCs/>
              <w:noProof/>
              <w:sz w:val="24"/>
              <w:szCs w:val="24"/>
            </w:rPr>
            <w:t>Government expenditure on education, total (% of GDP)</w:t>
          </w:r>
          <w:r w:rsidRPr="008B17AF">
            <w:rPr>
              <w:rFonts w:ascii="Times New Roman" w:hAnsi="Times New Roman" w:cs="Times New Roman"/>
              <w:noProof/>
              <w:sz w:val="24"/>
              <w:szCs w:val="24"/>
            </w:rPr>
            <w:t>. Retrieved from The World Bank DataBank: https://data.worldbank.org/topic/education?locations=PK&amp;view=chart</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(2018). </w:t>
          </w:r>
          <w:r w:rsidRPr="008B17AF">
            <w:rPr>
              <w:rFonts w:ascii="Times New Roman" w:hAnsi="Times New Roman" w:cs="Times New Roman"/>
              <w:i/>
              <w:iCs/>
              <w:noProof/>
              <w:sz w:val="24"/>
              <w:szCs w:val="24"/>
            </w:rPr>
            <w:t>Mortality rate, infant (per 1,000 live births)</w:t>
          </w:r>
          <w:r w:rsidRPr="008B17AF">
            <w:rPr>
              <w:rFonts w:ascii="Times New Roman" w:hAnsi="Times New Roman" w:cs="Times New Roman"/>
              <w:noProof/>
              <w:sz w:val="24"/>
              <w:szCs w:val="24"/>
            </w:rPr>
            <w:t>. Retrieved from The World Bank: https://data.worldbank.org/indicator/SP.DYN.IMRT.IN?locations=PK&amp;view=chart</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Bank. (n.d.). </w:t>
          </w:r>
          <w:r w:rsidRPr="008B17AF">
            <w:rPr>
              <w:rFonts w:ascii="Times New Roman" w:hAnsi="Times New Roman" w:cs="Times New Roman"/>
              <w:i/>
              <w:iCs/>
              <w:noProof/>
              <w:sz w:val="24"/>
              <w:szCs w:val="24"/>
            </w:rPr>
            <w:t>Net enrolment rate, primary, both sexes (%)</w:t>
          </w:r>
          <w:r w:rsidRPr="008B17AF">
            <w:rPr>
              <w:rFonts w:ascii="Times New Roman" w:hAnsi="Times New Roman" w:cs="Times New Roman"/>
              <w:noProof/>
              <w:sz w:val="24"/>
              <w:szCs w:val="24"/>
            </w:rPr>
            <w:t>. Retrieved from The World Bank - UNESCO Institute for Statistics: http://data.worldbank.org/indicator/SE.PRM.NENR?contextual=region&amp;locations=PK</w:t>
          </w:r>
        </w:p>
        <w:p w:rsidR="008B17AF" w:rsidRPr="008B17AF" w:rsidRDefault="008B17AF" w:rsidP="008B17AF">
          <w:pPr>
            <w:pStyle w:val="Bibliography"/>
            <w:spacing w:line="480" w:lineRule="auto"/>
            <w:ind w:left="720" w:hanging="720"/>
            <w:rPr>
              <w:rFonts w:ascii="Times New Roman" w:hAnsi="Times New Roman" w:cs="Times New Roman"/>
              <w:noProof/>
              <w:sz w:val="24"/>
              <w:szCs w:val="24"/>
            </w:rPr>
          </w:pPr>
          <w:r w:rsidRPr="008B17AF">
            <w:rPr>
              <w:rFonts w:ascii="Times New Roman" w:hAnsi="Times New Roman" w:cs="Times New Roman"/>
              <w:noProof/>
              <w:sz w:val="24"/>
              <w:szCs w:val="24"/>
            </w:rPr>
            <w:t xml:space="preserve">World Health Organization. (2014). </w:t>
          </w:r>
          <w:r w:rsidRPr="008B17AF">
            <w:rPr>
              <w:rFonts w:ascii="Times New Roman" w:hAnsi="Times New Roman" w:cs="Times New Roman"/>
              <w:i/>
              <w:iCs/>
              <w:noProof/>
              <w:sz w:val="24"/>
              <w:szCs w:val="24"/>
            </w:rPr>
            <w:t>Total expenditure on health as % of GDP</w:t>
          </w:r>
          <w:r w:rsidRPr="008B17AF">
            <w:rPr>
              <w:rFonts w:ascii="Times New Roman" w:hAnsi="Times New Roman" w:cs="Times New Roman"/>
              <w:noProof/>
              <w:sz w:val="24"/>
              <w:szCs w:val="24"/>
            </w:rPr>
            <w:t>. Retrieved from World Health Organization - Country Profile (Pakistan): http://www.who.int/countries/pak/en/</w:t>
          </w:r>
        </w:p>
        <w:p w:rsidR="00E96783" w:rsidRPr="005A7484" w:rsidRDefault="00700608" w:rsidP="008B17AF">
          <w:pPr>
            <w:spacing w:line="480" w:lineRule="auto"/>
            <w:rPr>
              <w:rFonts w:ascii="Times New Roman" w:hAnsi="Times New Roman" w:cs="Times New Roman"/>
            </w:rPr>
          </w:pPr>
          <w:r w:rsidRPr="008B17AF">
            <w:rPr>
              <w:rFonts w:ascii="Times New Roman" w:hAnsi="Times New Roman" w:cs="Times New Roman"/>
              <w:b/>
              <w:bCs/>
              <w:sz w:val="24"/>
              <w:szCs w:val="24"/>
            </w:rPr>
            <w:lastRenderedPageBreak/>
            <w:fldChar w:fldCharType="end"/>
          </w:r>
        </w:p>
      </w:sdtContent>
    </w:sdt>
    <w:sectPr w:rsidR="00E96783" w:rsidRPr="005A7484" w:rsidSect="00802087">
      <w:footerReference w:type="default" r:id="rId2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EC1" w:rsidRDefault="00EB5EC1" w:rsidP="00627E81">
      <w:pPr>
        <w:spacing w:after="0" w:line="240" w:lineRule="auto"/>
      </w:pPr>
      <w:r>
        <w:separator/>
      </w:r>
    </w:p>
  </w:endnote>
  <w:endnote w:type="continuationSeparator" w:id="1">
    <w:p w:rsidR="00EB5EC1" w:rsidRDefault="00EB5EC1" w:rsidP="00627E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800372"/>
      <w:docPartObj>
        <w:docPartGallery w:val="Page Numbers (Bottom of Page)"/>
        <w:docPartUnique/>
      </w:docPartObj>
    </w:sdtPr>
    <w:sdtEndPr>
      <w:rPr>
        <w:rFonts w:ascii="Times New Roman" w:hAnsi="Times New Roman" w:cs="Times New Roman"/>
        <w:noProof/>
        <w:sz w:val="24"/>
      </w:rPr>
    </w:sdtEndPr>
    <w:sdtContent>
      <w:p w:rsidR="00F226CB" w:rsidRPr="00AD6BD9" w:rsidRDefault="00700608">
        <w:pPr>
          <w:pStyle w:val="Footer"/>
          <w:jc w:val="center"/>
          <w:rPr>
            <w:rFonts w:ascii="Times New Roman" w:hAnsi="Times New Roman" w:cs="Times New Roman"/>
            <w:sz w:val="24"/>
          </w:rPr>
        </w:pPr>
        <w:r w:rsidRPr="00AD6BD9">
          <w:rPr>
            <w:rFonts w:ascii="Times New Roman" w:hAnsi="Times New Roman" w:cs="Times New Roman"/>
            <w:sz w:val="24"/>
          </w:rPr>
          <w:fldChar w:fldCharType="begin"/>
        </w:r>
        <w:r w:rsidR="00F226CB" w:rsidRPr="00AD6BD9">
          <w:rPr>
            <w:rFonts w:ascii="Times New Roman" w:hAnsi="Times New Roman" w:cs="Times New Roman"/>
            <w:sz w:val="24"/>
          </w:rPr>
          <w:instrText xml:space="preserve"> PAGE   \* MERGEFORMAT </w:instrText>
        </w:r>
        <w:r w:rsidRPr="00AD6BD9">
          <w:rPr>
            <w:rFonts w:ascii="Times New Roman" w:hAnsi="Times New Roman" w:cs="Times New Roman"/>
            <w:sz w:val="24"/>
          </w:rPr>
          <w:fldChar w:fldCharType="separate"/>
        </w:r>
        <w:r w:rsidR="00D65E45">
          <w:rPr>
            <w:rFonts w:ascii="Times New Roman" w:hAnsi="Times New Roman" w:cs="Times New Roman"/>
            <w:noProof/>
            <w:sz w:val="24"/>
          </w:rPr>
          <w:t>1</w:t>
        </w:r>
        <w:r w:rsidRPr="00AD6BD9">
          <w:rPr>
            <w:rFonts w:ascii="Times New Roman" w:hAnsi="Times New Roman" w:cs="Times New Roman"/>
            <w:noProof/>
            <w:sz w:val="24"/>
          </w:rPr>
          <w:fldChar w:fldCharType="end"/>
        </w:r>
      </w:p>
    </w:sdtContent>
  </w:sdt>
  <w:p w:rsidR="00F226CB" w:rsidRDefault="00F226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EC1" w:rsidRDefault="00EB5EC1" w:rsidP="00627E81">
      <w:pPr>
        <w:spacing w:after="0" w:line="240" w:lineRule="auto"/>
      </w:pPr>
      <w:r>
        <w:separator/>
      </w:r>
    </w:p>
  </w:footnote>
  <w:footnote w:type="continuationSeparator" w:id="1">
    <w:p w:rsidR="00EB5EC1" w:rsidRDefault="00EB5EC1" w:rsidP="00627E81">
      <w:pPr>
        <w:spacing w:after="0" w:line="240" w:lineRule="auto"/>
      </w:pPr>
      <w:r>
        <w:continuationSeparator/>
      </w:r>
    </w:p>
  </w:footnote>
  <w:footnote w:id="2">
    <w:p w:rsidR="00F226CB" w:rsidRPr="00785C1A" w:rsidRDefault="00F226CB" w:rsidP="00785C1A">
      <w:pPr>
        <w:pStyle w:val="FootnoteText"/>
        <w:jc w:val="both"/>
        <w:rPr>
          <w:rFonts w:ascii="Times New Roman" w:hAnsi="Times New Roman" w:cs="Times New Roman"/>
        </w:rPr>
      </w:pPr>
      <w:r w:rsidRPr="00785C1A">
        <w:rPr>
          <w:rStyle w:val="FootnoteReference"/>
          <w:rFonts w:ascii="Times New Roman" w:hAnsi="Times New Roman" w:cs="Times New Roman"/>
        </w:rPr>
        <w:footnoteRef/>
      </w:r>
      <w:r w:rsidRPr="00785C1A">
        <w:rPr>
          <w:rFonts w:ascii="Times New Roman" w:hAnsi="Times New Roman" w:cs="Times New Roman"/>
        </w:rPr>
        <w:t xml:space="preserve"> Pakistan’s HDI rankings are discussed in detail in literature review.</w:t>
      </w:r>
    </w:p>
  </w:footnote>
  <w:footnote w:id="3">
    <w:p w:rsidR="00F226CB" w:rsidRPr="00785C1A" w:rsidRDefault="00F226CB" w:rsidP="00785C1A">
      <w:pPr>
        <w:pStyle w:val="FootnoteText"/>
        <w:jc w:val="both"/>
        <w:rPr>
          <w:rFonts w:ascii="Times New Roman" w:hAnsi="Times New Roman" w:cs="Times New Roman"/>
        </w:rPr>
      </w:pPr>
      <w:r w:rsidRPr="00785C1A">
        <w:rPr>
          <w:rStyle w:val="FootnoteReference"/>
          <w:rFonts w:ascii="Times New Roman" w:hAnsi="Times New Roman" w:cs="Times New Roman"/>
        </w:rPr>
        <w:footnoteRef/>
      </w:r>
      <w:r w:rsidRPr="00785C1A">
        <w:rPr>
          <w:rFonts w:ascii="Times New Roman" w:hAnsi="Times New Roman" w:cs="Times New Roman"/>
        </w:rPr>
        <w:t xml:space="preserve"> These opportunities are taken from a World Bank study done for Pakistan: “Human Opportunity Index (HOI) – National Equality of Children’s Opportunities in Pakistan” by John Newman</w:t>
      </w:r>
      <w:r>
        <w:rPr>
          <w:rFonts w:ascii="Times New Roman" w:hAnsi="Times New Roman" w:cs="Times New Roman"/>
        </w:rPr>
        <w:t xml:space="preserve"> 92012)</w:t>
      </w:r>
      <w:r w:rsidRPr="00785C1A">
        <w:rPr>
          <w:rFonts w:ascii="Times New Roman" w:hAnsi="Times New Roman" w:cs="Times New Roman"/>
        </w:rPr>
        <w:t>, and these opportunities range from health, educational, to infrastructural opportunities. Opportunities used in this study are discussed in detail in methodology.</w:t>
      </w:r>
    </w:p>
  </w:footnote>
  <w:footnote w:id="4">
    <w:p w:rsidR="00F226CB" w:rsidRPr="00785C1A" w:rsidRDefault="00F226CB" w:rsidP="00C04DAC">
      <w:pPr>
        <w:pStyle w:val="FootnoteText"/>
        <w:jc w:val="both"/>
        <w:rPr>
          <w:rFonts w:ascii="Times New Roman" w:hAnsi="Times New Roman" w:cs="Times New Roman"/>
        </w:rPr>
      </w:pPr>
      <w:r w:rsidRPr="00785C1A">
        <w:rPr>
          <w:rStyle w:val="FootnoteReference"/>
          <w:rFonts w:ascii="Times New Roman" w:hAnsi="Times New Roman" w:cs="Times New Roman"/>
        </w:rPr>
        <w:footnoteRef/>
      </w:r>
      <w:r w:rsidRPr="00785C1A">
        <w:rPr>
          <w:rFonts w:ascii="Times New Roman" w:hAnsi="Times New Roman" w:cs="Times New Roman"/>
        </w:rPr>
        <w:t xml:space="preserve"> Discussed in methodology</w:t>
      </w:r>
    </w:p>
  </w:footnote>
  <w:footnote w:id="5">
    <w:p w:rsidR="00F226CB" w:rsidRPr="00785C1A" w:rsidRDefault="00F226CB" w:rsidP="00785C1A">
      <w:pPr>
        <w:pStyle w:val="FootnoteText"/>
        <w:jc w:val="both"/>
        <w:rPr>
          <w:rFonts w:ascii="Times New Roman" w:hAnsi="Times New Roman" w:cs="Times New Roman"/>
        </w:rPr>
      </w:pPr>
      <w:r w:rsidRPr="00785C1A">
        <w:rPr>
          <w:rStyle w:val="FootnoteReference"/>
          <w:rFonts w:ascii="Times New Roman" w:hAnsi="Times New Roman" w:cs="Times New Roman"/>
        </w:rPr>
        <w:footnoteRef/>
      </w:r>
      <w:r w:rsidRPr="00785C1A">
        <w:rPr>
          <w:rFonts w:ascii="Times New Roman" w:hAnsi="Times New Roman" w:cs="Times New Roman"/>
        </w:rPr>
        <w:t xml:space="preserve"> Newman defined it as mothers who received pre-natal care, with three pre-natal care visits and the first visit within the four months of pregnancy, whereas, this research defines it as receiving pre-natal during the last pregnancy. Due to the lack of data the definition of this opportunity was changed.</w:t>
      </w:r>
    </w:p>
  </w:footnote>
  <w:footnote w:id="6">
    <w:p w:rsidR="00F226CB" w:rsidRPr="00785C1A" w:rsidRDefault="00F226CB" w:rsidP="00785C1A">
      <w:pPr>
        <w:pStyle w:val="FootnoteText"/>
        <w:jc w:val="both"/>
        <w:rPr>
          <w:rFonts w:ascii="Times New Roman" w:hAnsi="Times New Roman" w:cs="Times New Roman"/>
        </w:rPr>
      </w:pPr>
      <w:r w:rsidRPr="00785C1A">
        <w:rPr>
          <w:rStyle w:val="FootnoteReference"/>
          <w:rFonts w:ascii="Times New Roman" w:hAnsi="Times New Roman" w:cs="Times New Roman"/>
        </w:rPr>
        <w:footnoteRef/>
      </w:r>
      <w:r w:rsidRPr="00785C1A">
        <w:rPr>
          <w:rFonts w:ascii="Times New Roman" w:hAnsi="Times New Roman" w:cs="Times New Roman"/>
        </w:rPr>
        <w:t xml:space="preserve"> Binary means having two outcomes “yes/no, male/female”</w:t>
      </w:r>
    </w:p>
  </w:footnote>
  <w:footnote w:id="7">
    <w:p w:rsidR="00F226CB" w:rsidRPr="00785C1A" w:rsidRDefault="00F226CB" w:rsidP="00785C1A">
      <w:pPr>
        <w:pStyle w:val="FootnoteText"/>
        <w:jc w:val="both"/>
        <w:rPr>
          <w:rFonts w:ascii="Times New Roman" w:hAnsi="Times New Roman" w:cs="Times New Roman"/>
        </w:rPr>
      </w:pPr>
      <w:r w:rsidRPr="00785C1A">
        <w:rPr>
          <w:rStyle w:val="FootnoteReference"/>
          <w:rFonts w:ascii="Times New Roman" w:hAnsi="Times New Roman" w:cs="Times New Roman"/>
        </w:rPr>
        <w:footnoteRef/>
      </w:r>
      <w:r w:rsidRPr="00785C1A">
        <w:rPr>
          <w:rFonts w:ascii="Times New Roman" w:hAnsi="Times New Roman" w:cs="Times New Roman"/>
        </w:rPr>
        <w:t xml:space="preserve"> Children who are too short for their age.</w:t>
      </w:r>
    </w:p>
  </w:footnote>
  <w:footnote w:id="8">
    <w:p w:rsidR="00F226CB" w:rsidRPr="00785C1A" w:rsidRDefault="00F226CB" w:rsidP="00785C1A">
      <w:pPr>
        <w:pStyle w:val="FootnoteText"/>
        <w:jc w:val="both"/>
        <w:rPr>
          <w:rFonts w:ascii="Times New Roman" w:hAnsi="Times New Roman" w:cs="Times New Roman"/>
        </w:rPr>
      </w:pPr>
      <w:r w:rsidRPr="00785C1A">
        <w:rPr>
          <w:rStyle w:val="FootnoteReference"/>
          <w:rFonts w:ascii="Times New Roman" w:hAnsi="Times New Roman" w:cs="Times New Roman"/>
        </w:rPr>
        <w:footnoteRef/>
      </w:r>
      <w:r w:rsidRPr="00785C1A">
        <w:rPr>
          <w:rFonts w:ascii="Times New Roman" w:hAnsi="Times New Roman" w:cs="Times New Roman"/>
        </w:rPr>
        <w:t xml:space="preserve"> Children who are dangerously thin for their height and age.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0B0"/>
    <w:multiLevelType w:val="multilevel"/>
    <w:tmpl w:val="0C6AB1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00F101B"/>
    <w:multiLevelType w:val="multilevel"/>
    <w:tmpl w:val="233625A8"/>
    <w:lvl w:ilvl="0">
      <w:start w:val="18"/>
      <w:numFmt w:val="decimal"/>
      <w:lvlText w:val="%1"/>
      <w:lvlJc w:val="left"/>
      <w:pPr>
        <w:ind w:left="0" w:firstLine="0"/>
      </w:pPr>
      <w:rPr>
        <w:rFonts w:eastAsiaTheme="minorHAnsi" w:hint="default"/>
        <w:b w:val="0"/>
        <w:sz w:val="24"/>
      </w:rPr>
    </w:lvl>
    <w:lvl w:ilvl="1">
      <w:start w:val="2"/>
      <w:numFmt w:val="decimal"/>
      <w:lvlText w:val="%1.%2"/>
      <w:lvlJc w:val="left"/>
      <w:pPr>
        <w:ind w:left="0" w:firstLine="0"/>
      </w:pPr>
      <w:rPr>
        <w:rFonts w:eastAsiaTheme="minorHAnsi" w:hint="default"/>
        <w:b w:val="0"/>
        <w:sz w:val="24"/>
      </w:rPr>
    </w:lvl>
    <w:lvl w:ilvl="2">
      <w:start w:val="1"/>
      <w:numFmt w:val="decimal"/>
      <w:lvlText w:val="%1.%2.%3"/>
      <w:lvlJc w:val="left"/>
      <w:pPr>
        <w:ind w:left="360" w:hanging="360"/>
      </w:pPr>
      <w:rPr>
        <w:rFonts w:eastAsiaTheme="minorHAnsi" w:hint="default"/>
        <w:b w:val="0"/>
        <w:sz w:val="24"/>
      </w:rPr>
    </w:lvl>
    <w:lvl w:ilvl="3">
      <w:start w:val="1"/>
      <w:numFmt w:val="decimal"/>
      <w:lvlText w:val="%1.%2.%3.%4"/>
      <w:lvlJc w:val="left"/>
      <w:pPr>
        <w:ind w:left="360" w:hanging="360"/>
      </w:pPr>
      <w:rPr>
        <w:rFonts w:eastAsiaTheme="minorHAnsi" w:hint="default"/>
        <w:b w:val="0"/>
        <w:sz w:val="24"/>
      </w:rPr>
    </w:lvl>
    <w:lvl w:ilvl="4">
      <w:start w:val="1"/>
      <w:numFmt w:val="decimal"/>
      <w:lvlText w:val="%1.%2.%3.%4.%5"/>
      <w:lvlJc w:val="left"/>
      <w:pPr>
        <w:ind w:left="720" w:hanging="720"/>
      </w:pPr>
      <w:rPr>
        <w:rFonts w:eastAsiaTheme="minorHAnsi" w:hint="default"/>
        <w:b w:val="0"/>
        <w:sz w:val="24"/>
      </w:rPr>
    </w:lvl>
    <w:lvl w:ilvl="5">
      <w:start w:val="1"/>
      <w:numFmt w:val="decimal"/>
      <w:lvlText w:val="%1.%2.%3.%4.%5.%6"/>
      <w:lvlJc w:val="left"/>
      <w:pPr>
        <w:ind w:left="1080" w:hanging="1080"/>
      </w:pPr>
      <w:rPr>
        <w:rFonts w:eastAsiaTheme="minorHAnsi" w:hint="default"/>
        <w:b w:val="0"/>
        <w:sz w:val="24"/>
      </w:rPr>
    </w:lvl>
    <w:lvl w:ilvl="6">
      <w:start w:val="1"/>
      <w:numFmt w:val="decimal"/>
      <w:lvlText w:val="%1.%2.%3.%4.%5.%6.%7"/>
      <w:lvlJc w:val="left"/>
      <w:pPr>
        <w:ind w:left="1080" w:hanging="1080"/>
      </w:pPr>
      <w:rPr>
        <w:rFonts w:eastAsiaTheme="minorHAnsi" w:hint="default"/>
        <w:b w:val="0"/>
        <w:sz w:val="24"/>
      </w:rPr>
    </w:lvl>
    <w:lvl w:ilvl="7">
      <w:start w:val="1"/>
      <w:numFmt w:val="decimal"/>
      <w:lvlText w:val="%1.%2.%3.%4.%5.%6.%7.%8"/>
      <w:lvlJc w:val="left"/>
      <w:pPr>
        <w:ind w:left="1440" w:hanging="1440"/>
      </w:pPr>
      <w:rPr>
        <w:rFonts w:eastAsiaTheme="minorHAnsi" w:hint="default"/>
        <w:b w:val="0"/>
        <w:sz w:val="24"/>
      </w:rPr>
    </w:lvl>
    <w:lvl w:ilvl="8">
      <w:start w:val="1"/>
      <w:numFmt w:val="decimal"/>
      <w:lvlText w:val="%1.%2.%3.%4.%5.%6.%7.%8.%9"/>
      <w:lvlJc w:val="left"/>
      <w:pPr>
        <w:ind w:left="1440" w:hanging="1440"/>
      </w:pPr>
      <w:rPr>
        <w:rFonts w:eastAsiaTheme="minorHAnsi" w:hint="default"/>
        <w:b w:val="0"/>
        <w:sz w:val="24"/>
      </w:rPr>
    </w:lvl>
  </w:abstractNum>
  <w:abstractNum w:abstractNumId="2">
    <w:nsid w:val="2A2E5330"/>
    <w:multiLevelType w:val="hybridMultilevel"/>
    <w:tmpl w:val="5608E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D744F4"/>
    <w:multiLevelType w:val="multilevel"/>
    <w:tmpl w:val="F920F614"/>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CC41161"/>
    <w:multiLevelType w:val="multilevel"/>
    <w:tmpl w:val="CC846F0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2D677730"/>
    <w:multiLevelType w:val="hybridMultilevel"/>
    <w:tmpl w:val="5F247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732498"/>
    <w:multiLevelType w:val="multilevel"/>
    <w:tmpl w:val="49689D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9DA2187"/>
    <w:multiLevelType w:val="multilevel"/>
    <w:tmpl w:val="BE7C19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CA84712"/>
    <w:multiLevelType w:val="hybridMultilevel"/>
    <w:tmpl w:val="8B4C7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346701"/>
    <w:multiLevelType w:val="hybridMultilevel"/>
    <w:tmpl w:val="A692A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4D50F1"/>
    <w:multiLevelType w:val="multilevel"/>
    <w:tmpl w:val="D62C07F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5CB67E3C"/>
    <w:multiLevelType w:val="multilevel"/>
    <w:tmpl w:val="4C1C47D4"/>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EF102C1"/>
    <w:multiLevelType w:val="hybridMultilevel"/>
    <w:tmpl w:val="B01E2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277B09"/>
    <w:multiLevelType w:val="hybridMultilevel"/>
    <w:tmpl w:val="EFD44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04157A"/>
    <w:multiLevelType w:val="hybridMultilevel"/>
    <w:tmpl w:val="298EA34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nsid w:val="7C2F7BF0"/>
    <w:multiLevelType w:val="multilevel"/>
    <w:tmpl w:val="DD4C28B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7C465E17"/>
    <w:multiLevelType w:val="multilevel"/>
    <w:tmpl w:val="E084AC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E9E3834"/>
    <w:multiLevelType w:val="multilevel"/>
    <w:tmpl w:val="CC300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2"/>
  </w:num>
  <w:num w:numId="3">
    <w:abstractNumId w:val="8"/>
  </w:num>
  <w:num w:numId="4">
    <w:abstractNumId w:val="6"/>
  </w:num>
  <w:num w:numId="5">
    <w:abstractNumId w:val="9"/>
  </w:num>
  <w:num w:numId="6">
    <w:abstractNumId w:val="5"/>
  </w:num>
  <w:num w:numId="7">
    <w:abstractNumId w:val="11"/>
  </w:num>
  <w:num w:numId="8">
    <w:abstractNumId w:val="14"/>
  </w:num>
  <w:num w:numId="9">
    <w:abstractNumId w:val="2"/>
  </w:num>
  <w:num w:numId="10">
    <w:abstractNumId w:val="3"/>
  </w:num>
  <w:num w:numId="11">
    <w:abstractNumId w:val="10"/>
  </w:num>
  <w:num w:numId="12">
    <w:abstractNumId w:val="17"/>
  </w:num>
  <w:num w:numId="13">
    <w:abstractNumId w:val="7"/>
  </w:num>
  <w:num w:numId="14">
    <w:abstractNumId w:val="0"/>
  </w:num>
  <w:num w:numId="15">
    <w:abstractNumId w:val="16"/>
  </w:num>
  <w:num w:numId="16">
    <w:abstractNumId w:val="1"/>
  </w:num>
  <w:num w:numId="17">
    <w:abstractNumId w:val="4"/>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1F0C"/>
    <w:rsid w:val="00004D73"/>
    <w:rsid w:val="000069A9"/>
    <w:rsid w:val="000174B9"/>
    <w:rsid w:val="0002014F"/>
    <w:rsid w:val="000223F4"/>
    <w:rsid w:val="00024320"/>
    <w:rsid w:val="00024756"/>
    <w:rsid w:val="00025C21"/>
    <w:rsid w:val="00026814"/>
    <w:rsid w:val="00032D38"/>
    <w:rsid w:val="00034C04"/>
    <w:rsid w:val="00034CFD"/>
    <w:rsid w:val="00035A29"/>
    <w:rsid w:val="00042D6F"/>
    <w:rsid w:val="00043A9A"/>
    <w:rsid w:val="00044258"/>
    <w:rsid w:val="0004495D"/>
    <w:rsid w:val="0004499E"/>
    <w:rsid w:val="00045E06"/>
    <w:rsid w:val="00046106"/>
    <w:rsid w:val="0004657F"/>
    <w:rsid w:val="0005194A"/>
    <w:rsid w:val="00054A6B"/>
    <w:rsid w:val="00054A9D"/>
    <w:rsid w:val="000574DA"/>
    <w:rsid w:val="00057704"/>
    <w:rsid w:val="0005785A"/>
    <w:rsid w:val="000626BA"/>
    <w:rsid w:val="0006546C"/>
    <w:rsid w:val="00065FBE"/>
    <w:rsid w:val="000725FD"/>
    <w:rsid w:val="00072CF0"/>
    <w:rsid w:val="000759D6"/>
    <w:rsid w:val="0008043D"/>
    <w:rsid w:val="00080EEF"/>
    <w:rsid w:val="00081043"/>
    <w:rsid w:val="00086747"/>
    <w:rsid w:val="000874CA"/>
    <w:rsid w:val="00090E3D"/>
    <w:rsid w:val="000912E7"/>
    <w:rsid w:val="00091594"/>
    <w:rsid w:val="0009697D"/>
    <w:rsid w:val="00097724"/>
    <w:rsid w:val="000A0336"/>
    <w:rsid w:val="000A2C70"/>
    <w:rsid w:val="000A2FF5"/>
    <w:rsid w:val="000A3C03"/>
    <w:rsid w:val="000A4E3C"/>
    <w:rsid w:val="000B023B"/>
    <w:rsid w:val="000B145D"/>
    <w:rsid w:val="000B7216"/>
    <w:rsid w:val="000C03BA"/>
    <w:rsid w:val="000C0C9F"/>
    <w:rsid w:val="000C189E"/>
    <w:rsid w:val="000C5A44"/>
    <w:rsid w:val="000C5A81"/>
    <w:rsid w:val="000D0BA3"/>
    <w:rsid w:val="000D10F4"/>
    <w:rsid w:val="000D2BA9"/>
    <w:rsid w:val="000D47C5"/>
    <w:rsid w:val="000D5A51"/>
    <w:rsid w:val="000E4FF4"/>
    <w:rsid w:val="000E5661"/>
    <w:rsid w:val="000E57D9"/>
    <w:rsid w:val="000E7DAD"/>
    <w:rsid w:val="000F0781"/>
    <w:rsid w:val="000F29E6"/>
    <w:rsid w:val="000F35AA"/>
    <w:rsid w:val="000F63F8"/>
    <w:rsid w:val="000F6C7E"/>
    <w:rsid w:val="000F6E1B"/>
    <w:rsid w:val="000F7467"/>
    <w:rsid w:val="000F7E76"/>
    <w:rsid w:val="00100E7F"/>
    <w:rsid w:val="00105510"/>
    <w:rsid w:val="00106AED"/>
    <w:rsid w:val="00106F4F"/>
    <w:rsid w:val="00107B9C"/>
    <w:rsid w:val="001110F4"/>
    <w:rsid w:val="00112834"/>
    <w:rsid w:val="00114510"/>
    <w:rsid w:val="001155C4"/>
    <w:rsid w:val="00115751"/>
    <w:rsid w:val="00131C3B"/>
    <w:rsid w:val="0013305D"/>
    <w:rsid w:val="0013429F"/>
    <w:rsid w:val="00134A06"/>
    <w:rsid w:val="00135702"/>
    <w:rsid w:val="00140E8C"/>
    <w:rsid w:val="00146B4F"/>
    <w:rsid w:val="001470C6"/>
    <w:rsid w:val="00150022"/>
    <w:rsid w:val="00150E37"/>
    <w:rsid w:val="00151DFF"/>
    <w:rsid w:val="001552B4"/>
    <w:rsid w:val="00162217"/>
    <w:rsid w:val="001704A1"/>
    <w:rsid w:val="00180554"/>
    <w:rsid w:val="001827AD"/>
    <w:rsid w:val="00185CFE"/>
    <w:rsid w:val="0019149E"/>
    <w:rsid w:val="001961BB"/>
    <w:rsid w:val="00197A8B"/>
    <w:rsid w:val="001A25E4"/>
    <w:rsid w:val="001A529B"/>
    <w:rsid w:val="001B24E5"/>
    <w:rsid w:val="001B6285"/>
    <w:rsid w:val="001B7B0D"/>
    <w:rsid w:val="001C00CC"/>
    <w:rsid w:val="001C2373"/>
    <w:rsid w:val="001C35A2"/>
    <w:rsid w:val="001C3E3B"/>
    <w:rsid w:val="001C7225"/>
    <w:rsid w:val="001C767B"/>
    <w:rsid w:val="001C79FF"/>
    <w:rsid w:val="001D59E5"/>
    <w:rsid w:val="001E3F56"/>
    <w:rsid w:val="001F1D35"/>
    <w:rsid w:val="001F1F0C"/>
    <w:rsid w:val="001F34CE"/>
    <w:rsid w:val="00201092"/>
    <w:rsid w:val="002014BC"/>
    <w:rsid w:val="002063EC"/>
    <w:rsid w:val="00211BAE"/>
    <w:rsid w:val="00213690"/>
    <w:rsid w:val="002163F3"/>
    <w:rsid w:val="00225030"/>
    <w:rsid w:val="002256D5"/>
    <w:rsid w:val="002264FD"/>
    <w:rsid w:val="00243137"/>
    <w:rsid w:val="00243848"/>
    <w:rsid w:val="00243BD4"/>
    <w:rsid w:val="002462D5"/>
    <w:rsid w:val="00247FDF"/>
    <w:rsid w:val="002507CF"/>
    <w:rsid w:val="00250A6C"/>
    <w:rsid w:val="00252371"/>
    <w:rsid w:val="00253172"/>
    <w:rsid w:val="00260152"/>
    <w:rsid w:val="0026138F"/>
    <w:rsid w:val="002614A7"/>
    <w:rsid w:val="00264D30"/>
    <w:rsid w:val="00265316"/>
    <w:rsid w:val="00267BA9"/>
    <w:rsid w:val="00273F66"/>
    <w:rsid w:val="00277961"/>
    <w:rsid w:val="00280961"/>
    <w:rsid w:val="002839B9"/>
    <w:rsid w:val="002866AB"/>
    <w:rsid w:val="00287281"/>
    <w:rsid w:val="00291087"/>
    <w:rsid w:val="002A7DCF"/>
    <w:rsid w:val="002B0AC4"/>
    <w:rsid w:val="002B0E80"/>
    <w:rsid w:val="002B3E61"/>
    <w:rsid w:val="002B742F"/>
    <w:rsid w:val="002C1D31"/>
    <w:rsid w:val="002C47C2"/>
    <w:rsid w:val="002D1EF3"/>
    <w:rsid w:val="002D3406"/>
    <w:rsid w:val="002D543C"/>
    <w:rsid w:val="002D6F7E"/>
    <w:rsid w:val="002E03EF"/>
    <w:rsid w:val="002E41CC"/>
    <w:rsid w:val="002E71ED"/>
    <w:rsid w:val="002F0BA0"/>
    <w:rsid w:val="00306363"/>
    <w:rsid w:val="003162D7"/>
    <w:rsid w:val="00322A5B"/>
    <w:rsid w:val="00323AF3"/>
    <w:rsid w:val="003258DD"/>
    <w:rsid w:val="003276FB"/>
    <w:rsid w:val="0032783C"/>
    <w:rsid w:val="00330EC8"/>
    <w:rsid w:val="00336B65"/>
    <w:rsid w:val="003376A2"/>
    <w:rsid w:val="0034361F"/>
    <w:rsid w:val="00346332"/>
    <w:rsid w:val="00347799"/>
    <w:rsid w:val="00356624"/>
    <w:rsid w:val="00357070"/>
    <w:rsid w:val="0036005D"/>
    <w:rsid w:val="00363DD3"/>
    <w:rsid w:val="0036500E"/>
    <w:rsid w:val="00370C3A"/>
    <w:rsid w:val="00371086"/>
    <w:rsid w:val="003725AE"/>
    <w:rsid w:val="00373BCF"/>
    <w:rsid w:val="0037492C"/>
    <w:rsid w:val="00374F90"/>
    <w:rsid w:val="00377266"/>
    <w:rsid w:val="00391E72"/>
    <w:rsid w:val="00397F5F"/>
    <w:rsid w:val="003A0997"/>
    <w:rsid w:val="003A250E"/>
    <w:rsid w:val="003A48B6"/>
    <w:rsid w:val="003A6E31"/>
    <w:rsid w:val="003B598B"/>
    <w:rsid w:val="003C3279"/>
    <w:rsid w:val="003C44F5"/>
    <w:rsid w:val="003D0316"/>
    <w:rsid w:val="003D37A5"/>
    <w:rsid w:val="003D7522"/>
    <w:rsid w:val="003E15A1"/>
    <w:rsid w:val="003E2F1C"/>
    <w:rsid w:val="003E30E8"/>
    <w:rsid w:val="003E3EFA"/>
    <w:rsid w:val="003F44DC"/>
    <w:rsid w:val="00400B7C"/>
    <w:rsid w:val="00402766"/>
    <w:rsid w:val="0040288B"/>
    <w:rsid w:val="00404F87"/>
    <w:rsid w:val="00416939"/>
    <w:rsid w:val="00416ADA"/>
    <w:rsid w:val="00424636"/>
    <w:rsid w:val="00427177"/>
    <w:rsid w:val="0043057B"/>
    <w:rsid w:val="00432B5A"/>
    <w:rsid w:val="00434F52"/>
    <w:rsid w:val="00440116"/>
    <w:rsid w:val="00440639"/>
    <w:rsid w:val="004415EF"/>
    <w:rsid w:val="00443447"/>
    <w:rsid w:val="00451969"/>
    <w:rsid w:val="004530A1"/>
    <w:rsid w:val="00456EC7"/>
    <w:rsid w:val="00460384"/>
    <w:rsid w:val="0046276B"/>
    <w:rsid w:val="00463245"/>
    <w:rsid w:val="00476734"/>
    <w:rsid w:val="00480791"/>
    <w:rsid w:val="00480DBE"/>
    <w:rsid w:val="00486DD1"/>
    <w:rsid w:val="00486DED"/>
    <w:rsid w:val="00492D42"/>
    <w:rsid w:val="00494AE2"/>
    <w:rsid w:val="004A02DC"/>
    <w:rsid w:val="004A127F"/>
    <w:rsid w:val="004A4507"/>
    <w:rsid w:val="004A73A2"/>
    <w:rsid w:val="004B002F"/>
    <w:rsid w:val="004B3F58"/>
    <w:rsid w:val="004B594A"/>
    <w:rsid w:val="004B5BA7"/>
    <w:rsid w:val="004C4760"/>
    <w:rsid w:val="004C4A0F"/>
    <w:rsid w:val="004C5F1F"/>
    <w:rsid w:val="004C74DB"/>
    <w:rsid w:val="004C7871"/>
    <w:rsid w:val="004D2CF0"/>
    <w:rsid w:val="004D5157"/>
    <w:rsid w:val="004E035E"/>
    <w:rsid w:val="004E2177"/>
    <w:rsid w:val="004E2577"/>
    <w:rsid w:val="004E78E3"/>
    <w:rsid w:val="004F0119"/>
    <w:rsid w:val="004F3AF5"/>
    <w:rsid w:val="005025A8"/>
    <w:rsid w:val="0050704A"/>
    <w:rsid w:val="0050787C"/>
    <w:rsid w:val="00510785"/>
    <w:rsid w:val="00513468"/>
    <w:rsid w:val="00514E1D"/>
    <w:rsid w:val="005171CC"/>
    <w:rsid w:val="00520D31"/>
    <w:rsid w:val="00521049"/>
    <w:rsid w:val="005237B5"/>
    <w:rsid w:val="0053229C"/>
    <w:rsid w:val="00533588"/>
    <w:rsid w:val="00535097"/>
    <w:rsid w:val="00535E68"/>
    <w:rsid w:val="005369B0"/>
    <w:rsid w:val="0054034E"/>
    <w:rsid w:val="0054617D"/>
    <w:rsid w:val="00551CB5"/>
    <w:rsid w:val="00553EDD"/>
    <w:rsid w:val="005601DE"/>
    <w:rsid w:val="00562334"/>
    <w:rsid w:val="005629DB"/>
    <w:rsid w:val="00562D90"/>
    <w:rsid w:val="00563459"/>
    <w:rsid w:val="00565116"/>
    <w:rsid w:val="00565F80"/>
    <w:rsid w:val="005741DF"/>
    <w:rsid w:val="00577C0D"/>
    <w:rsid w:val="005811B9"/>
    <w:rsid w:val="005865EB"/>
    <w:rsid w:val="00587C71"/>
    <w:rsid w:val="00594F8C"/>
    <w:rsid w:val="005A2CE3"/>
    <w:rsid w:val="005A7484"/>
    <w:rsid w:val="005A7C25"/>
    <w:rsid w:val="005B0C0F"/>
    <w:rsid w:val="005B3C37"/>
    <w:rsid w:val="005C2196"/>
    <w:rsid w:val="005C4A7A"/>
    <w:rsid w:val="005C7619"/>
    <w:rsid w:val="005C792A"/>
    <w:rsid w:val="005D2A1A"/>
    <w:rsid w:val="005D5743"/>
    <w:rsid w:val="005D63AB"/>
    <w:rsid w:val="005D7849"/>
    <w:rsid w:val="005E0AE1"/>
    <w:rsid w:val="005F352B"/>
    <w:rsid w:val="00601D0C"/>
    <w:rsid w:val="00601D11"/>
    <w:rsid w:val="00607E5E"/>
    <w:rsid w:val="0061120D"/>
    <w:rsid w:val="0061388E"/>
    <w:rsid w:val="006139E9"/>
    <w:rsid w:val="006160F3"/>
    <w:rsid w:val="006161B4"/>
    <w:rsid w:val="00620843"/>
    <w:rsid w:val="0062212E"/>
    <w:rsid w:val="00625C51"/>
    <w:rsid w:val="00626200"/>
    <w:rsid w:val="00627E81"/>
    <w:rsid w:val="00627FA2"/>
    <w:rsid w:val="00631200"/>
    <w:rsid w:val="00640CDF"/>
    <w:rsid w:val="00650E24"/>
    <w:rsid w:val="006607B1"/>
    <w:rsid w:val="00663DC1"/>
    <w:rsid w:val="006666B9"/>
    <w:rsid w:val="00671549"/>
    <w:rsid w:val="006727C0"/>
    <w:rsid w:val="00674660"/>
    <w:rsid w:val="00675978"/>
    <w:rsid w:val="0068003C"/>
    <w:rsid w:val="0068087F"/>
    <w:rsid w:val="00680B23"/>
    <w:rsid w:val="006816A2"/>
    <w:rsid w:val="00684366"/>
    <w:rsid w:val="00686811"/>
    <w:rsid w:val="00692D39"/>
    <w:rsid w:val="00692E74"/>
    <w:rsid w:val="00695F64"/>
    <w:rsid w:val="00697EA1"/>
    <w:rsid w:val="006A0937"/>
    <w:rsid w:val="006A20D5"/>
    <w:rsid w:val="006A461A"/>
    <w:rsid w:val="006A4E7F"/>
    <w:rsid w:val="006A6B1D"/>
    <w:rsid w:val="006A6F11"/>
    <w:rsid w:val="006A7ED2"/>
    <w:rsid w:val="006B23D8"/>
    <w:rsid w:val="006B36A1"/>
    <w:rsid w:val="006B3710"/>
    <w:rsid w:val="006B383A"/>
    <w:rsid w:val="006B3986"/>
    <w:rsid w:val="006B6499"/>
    <w:rsid w:val="006B76A2"/>
    <w:rsid w:val="006C2FF3"/>
    <w:rsid w:val="006C593B"/>
    <w:rsid w:val="006D5808"/>
    <w:rsid w:val="006E04E6"/>
    <w:rsid w:val="006E058D"/>
    <w:rsid w:val="006E17B7"/>
    <w:rsid w:val="006E33DD"/>
    <w:rsid w:val="006F3ED2"/>
    <w:rsid w:val="006F481B"/>
    <w:rsid w:val="006F6F1B"/>
    <w:rsid w:val="00700608"/>
    <w:rsid w:val="00701EF0"/>
    <w:rsid w:val="00702FBF"/>
    <w:rsid w:val="007064AA"/>
    <w:rsid w:val="0071090B"/>
    <w:rsid w:val="0071548D"/>
    <w:rsid w:val="00716A52"/>
    <w:rsid w:val="0072319A"/>
    <w:rsid w:val="007238E5"/>
    <w:rsid w:val="0072785A"/>
    <w:rsid w:val="00735424"/>
    <w:rsid w:val="007366CF"/>
    <w:rsid w:val="00745CC3"/>
    <w:rsid w:val="007509E8"/>
    <w:rsid w:val="007523D6"/>
    <w:rsid w:val="00755F3D"/>
    <w:rsid w:val="00755FA1"/>
    <w:rsid w:val="00760B26"/>
    <w:rsid w:val="007622DC"/>
    <w:rsid w:val="00770F8E"/>
    <w:rsid w:val="00771841"/>
    <w:rsid w:val="00777812"/>
    <w:rsid w:val="00777CE4"/>
    <w:rsid w:val="0078129D"/>
    <w:rsid w:val="00782BB2"/>
    <w:rsid w:val="00785C1A"/>
    <w:rsid w:val="00785E26"/>
    <w:rsid w:val="00787B6F"/>
    <w:rsid w:val="00787D2E"/>
    <w:rsid w:val="007902C1"/>
    <w:rsid w:val="00793D72"/>
    <w:rsid w:val="0079584C"/>
    <w:rsid w:val="007958A7"/>
    <w:rsid w:val="007A15CE"/>
    <w:rsid w:val="007A2D73"/>
    <w:rsid w:val="007A77D5"/>
    <w:rsid w:val="007B297C"/>
    <w:rsid w:val="007B32F3"/>
    <w:rsid w:val="007B3E89"/>
    <w:rsid w:val="007B5659"/>
    <w:rsid w:val="007C144E"/>
    <w:rsid w:val="007C30B2"/>
    <w:rsid w:val="007C489B"/>
    <w:rsid w:val="007D6E8A"/>
    <w:rsid w:val="007D7D69"/>
    <w:rsid w:val="007E2AD1"/>
    <w:rsid w:val="007E495C"/>
    <w:rsid w:val="007E5AAA"/>
    <w:rsid w:val="007E656E"/>
    <w:rsid w:val="007F186C"/>
    <w:rsid w:val="007F423C"/>
    <w:rsid w:val="007F474A"/>
    <w:rsid w:val="007F4862"/>
    <w:rsid w:val="007F6EF5"/>
    <w:rsid w:val="00802087"/>
    <w:rsid w:val="00802236"/>
    <w:rsid w:val="00802AFE"/>
    <w:rsid w:val="00802BE6"/>
    <w:rsid w:val="00804995"/>
    <w:rsid w:val="00811625"/>
    <w:rsid w:val="00813339"/>
    <w:rsid w:val="00814F2A"/>
    <w:rsid w:val="00815015"/>
    <w:rsid w:val="0082138A"/>
    <w:rsid w:val="00821ED9"/>
    <w:rsid w:val="00823D18"/>
    <w:rsid w:val="00824F0F"/>
    <w:rsid w:val="0082518E"/>
    <w:rsid w:val="00832C4E"/>
    <w:rsid w:val="00834D6A"/>
    <w:rsid w:val="00834DFF"/>
    <w:rsid w:val="0083763C"/>
    <w:rsid w:val="00837A9C"/>
    <w:rsid w:val="00844F61"/>
    <w:rsid w:val="00847F0E"/>
    <w:rsid w:val="008502E1"/>
    <w:rsid w:val="0085119C"/>
    <w:rsid w:val="00861C0C"/>
    <w:rsid w:val="008628B9"/>
    <w:rsid w:val="00863448"/>
    <w:rsid w:val="0086789C"/>
    <w:rsid w:val="00867CDD"/>
    <w:rsid w:val="00867E7D"/>
    <w:rsid w:val="008866B3"/>
    <w:rsid w:val="00886BFB"/>
    <w:rsid w:val="00890D3A"/>
    <w:rsid w:val="0089383D"/>
    <w:rsid w:val="00893A9D"/>
    <w:rsid w:val="0089527A"/>
    <w:rsid w:val="008A6427"/>
    <w:rsid w:val="008A6432"/>
    <w:rsid w:val="008B12CB"/>
    <w:rsid w:val="008B1521"/>
    <w:rsid w:val="008B17AF"/>
    <w:rsid w:val="008B602E"/>
    <w:rsid w:val="008B671F"/>
    <w:rsid w:val="008B7AC0"/>
    <w:rsid w:val="008C0994"/>
    <w:rsid w:val="008C0E46"/>
    <w:rsid w:val="008C1E5E"/>
    <w:rsid w:val="008D0949"/>
    <w:rsid w:val="008E2079"/>
    <w:rsid w:val="008E38DF"/>
    <w:rsid w:val="008E4EA9"/>
    <w:rsid w:val="008E4EE5"/>
    <w:rsid w:val="008F104D"/>
    <w:rsid w:val="008F1D87"/>
    <w:rsid w:val="008F2122"/>
    <w:rsid w:val="008F39C6"/>
    <w:rsid w:val="008F453B"/>
    <w:rsid w:val="008F6684"/>
    <w:rsid w:val="008F79B8"/>
    <w:rsid w:val="009011B7"/>
    <w:rsid w:val="0090152E"/>
    <w:rsid w:val="0090193B"/>
    <w:rsid w:val="00902727"/>
    <w:rsid w:val="00904400"/>
    <w:rsid w:val="00907A34"/>
    <w:rsid w:val="00912F66"/>
    <w:rsid w:val="0091560D"/>
    <w:rsid w:val="0092119E"/>
    <w:rsid w:val="009214AB"/>
    <w:rsid w:val="009216DD"/>
    <w:rsid w:val="009231E1"/>
    <w:rsid w:val="00930B5E"/>
    <w:rsid w:val="00937EE3"/>
    <w:rsid w:val="00940961"/>
    <w:rsid w:val="00942425"/>
    <w:rsid w:val="00942A94"/>
    <w:rsid w:val="0094779D"/>
    <w:rsid w:val="00957C43"/>
    <w:rsid w:val="00960098"/>
    <w:rsid w:val="00961768"/>
    <w:rsid w:val="00963911"/>
    <w:rsid w:val="00963F9D"/>
    <w:rsid w:val="009651DE"/>
    <w:rsid w:val="00966E78"/>
    <w:rsid w:val="00973616"/>
    <w:rsid w:val="00977F4A"/>
    <w:rsid w:val="00980C96"/>
    <w:rsid w:val="00981624"/>
    <w:rsid w:val="0098192A"/>
    <w:rsid w:val="00981EB5"/>
    <w:rsid w:val="00983655"/>
    <w:rsid w:val="00984202"/>
    <w:rsid w:val="00984269"/>
    <w:rsid w:val="009843C1"/>
    <w:rsid w:val="00984EC6"/>
    <w:rsid w:val="009869AD"/>
    <w:rsid w:val="00987C6C"/>
    <w:rsid w:val="0099437E"/>
    <w:rsid w:val="009945DB"/>
    <w:rsid w:val="00994A40"/>
    <w:rsid w:val="009B47F9"/>
    <w:rsid w:val="009B56B4"/>
    <w:rsid w:val="009B654A"/>
    <w:rsid w:val="009C01BD"/>
    <w:rsid w:val="009C22FC"/>
    <w:rsid w:val="009C3D94"/>
    <w:rsid w:val="009C5BD9"/>
    <w:rsid w:val="009D14E7"/>
    <w:rsid w:val="009D1B8D"/>
    <w:rsid w:val="009D4696"/>
    <w:rsid w:val="009D6CE9"/>
    <w:rsid w:val="009E494B"/>
    <w:rsid w:val="009E531B"/>
    <w:rsid w:val="009E69F3"/>
    <w:rsid w:val="009E75D3"/>
    <w:rsid w:val="009F352C"/>
    <w:rsid w:val="009F3D74"/>
    <w:rsid w:val="009F64ED"/>
    <w:rsid w:val="00A078D4"/>
    <w:rsid w:val="00A12EC6"/>
    <w:rsid w:val="00A154D1"/>
    <w:rsid w:val="00A16F23"/>
    <w:rsid w:val="00A32BCE"/>
    <w:rsid w:val="00A36BC9"/>
    <w:rsid w:val="00A37863"/>
    <w:rsid w:val="00A40526"/>
    <w:rsid w:val="00A40BFC"/>
    <w:rsid w:val="00A514DF"/>
    <w:rsid w:val="00A56E69"/>
    <w:rsid w:val="00A57C86"/>
    <w:rsid w:val="00A60318"/>
    <w:rsid w:val="00A63676"/>
    <w:rsid w:val="00A66218"/>
    <w:rsid w:val="00A669DE"/>
    <w:rsid w:val="00A67186"/>
    <w:rsid w:val="00A74035"/>
    <w:rsid w:val="00A77539"/>
    <w:rsid w:val="00A805CF"/>
    <w:rsid w:val="00A81A9D"/>
    <w:rsid w:val="00A824E6"/>
    <w:rsid w:val="00A87588"/>
    <w:rsid w:val="00AA113C"/>
    <w:rsid w:val="00AB258F"/>
    <w:rsid w:val="00AB3CB1"/>
    <w:rsid w:val="00AB3CF6"/>
    <w:rsid w:val="00AB7352"/>
    <w:rsid w:val="00AC6EA1"/>
    <w:rsid w:val="00AC7ACC"/>
    <w:rsid w:val="00AD0DF7"/>
    <w:rsid w:val="00AD212D"/>
    <w:rsid w:val="00AD218A"/>
    <w:rsid w:val="00AD6BD9"/>
    <w:rsid w:val="00AD729F"/>
    <w:rsid w:val="00AD745A"/>
    <w:rsid w:val="00AE108A"/>
    <w:rsid w:val="00AE2119"/>
    <w:rsid w:val="00AE357E"/>
    <w:rsid w:val="00AE3D89"/>
    <w:rsid w:val="00AE6BBC"/>
    <w:rsid w:val="00AF1895"/>
    <w:rsid w:val="00AF1FC9"/>
    <w:rsid w:val="00AF477F"/>
    <w:rsid w:val="00AF6C6C"/>
    <w:rsid w:val="00B00E92"/>
    <w:rsid w:val="00B03542"/>
    <w:rsid w:val="00B101A8"/>
    <w:rsid w:val="00B30921"/>
    <w:rsid w:val="00B32392"/>
    <w:rsid w:val="00B33B4E"/>
    <w:rsid w:val="00B4021A"/>
    <w:rsid w:val="00B449DD"/>
    <w:rsid w:val="00B516F7"/>
    <w:rsid w:val="00B52A71"/>
    <w:rsid w:val="00B562D7"/>
    <w:rsid w:val="00B6103B"/>
    <w:rsid w:val="00B62876"/>
    <w:rsid w:val="00B67975"/>
    <w:rsid w:val="00B7227C"/>
    <w:rsid w:val="00B7756A"/>
    <w:rsid w:val="00B81F09"/>
    <w:rsid w:val="00B82EF5"/>
    <w:rsid w:val="00B830CE"/>
    <w:rsid w:val="00B84DDD"/>
    <w:rsid w:val="00B85ACD"/>
    <w:rsid w:val="00B85DAC"/>
    <w:rsid w:val="00B9301F"/>
    <w:rsid w:val="00B945A5"/>
    <w:rsid w:val="00B94C69"/>
    <w:rsid w:val="00B951BB"/>
    <w:rsid w:val="00B97239"/>
    <w:rsid w:val="00B97C1F"/>
    <w:rsid w:val="00BA3223"/>
    <w:rsid w:val="00BA3A50"/>
    <w:rsid w:val="00BA5FC9"/>
    <w:rsid w:val="00BA6BC0"/>
    <w:rsid w:val="00BB4501"/>
    <w:rsid w:val="00BB53EF"/>
    <w:rsid w:val="00BB6679"/>
    <w:rsid w:val="00BC0FAD"/>
    <w:rsid w:val="00BC195F"/>
    <w:rsid w:val="00BC4D50"/>
    <w:rsid w:val="00BC7C42"/>
    <w:rsid w:val="00BD42E7"/>
    <w:rsid w:val="00BD4332"/>
    <w:rsid w:val="00BD6957"/>
    <w:rsid w:val="00BD725C"/>
    <w:rsid w:val="00BE1AB8"/>
    <w:rsid w:val="00BE63F0"/>
    <w:rsid w:val="00C0011E"/>
    <w:rsid w:val="00C030C8"/>
    <w:rsid w:val="00C034DF"/>
    <w:rsid w:val="00C03AF2"/>
    <w:rsid w:val="00C04DAC"/>
    <w:rsid w:val="00C077FA"/>
    <w:rsid w:val="00C10403"/>
    <w:rsid w:val="00C135A7"/>
    <w:rsid w:val="00C2007E"/>
    <w:rsid w:val="00C20AF6"/>
    <w:rsid w:val="00C253C9"/>
    <w:rsid w:val="00C31B2B"/>
    <w:rsid w:val="00C42452"/>
    <w:rsid w:val="00C42473"/>
    <w:rsid w:val="00C42E31"/>
    <w:rsid w:val="00C435BE"/>
    <w:rsid w:val="00C5021C"/>
    <w:rsid w:val="00C5246C"/>
    <w:rsid w:val="00C52624"/>
    <w:rsid w:val="00C52C2B"/>
    <w:rsid w:val="00C54938"/>
    <w:rsid w:val="00C61EF0"/>
    <w:rsid w:val="00C65BF7"/>
    <w:rsid w:val="00C66907"/>
    <w:rsid w:val="00C71C1A"/>
    <w:rsid w:val="00C74DBA"/>
    <w:rsid w:val="00C915AF"/>
    <w:rsid w:val="00C94477"/>
    <w:rsid w:val="00C96EAA"/>
    <w:rsid w:val="00C9764A"/>
    <w:rsid w:val="00CA0E8F"/>
    <w:rsid w:val="00CA7C8F"/>
    <w:rsid w:val="00CB578B"/>
    <w:rsid w:val="00CB75AF"/>
    <w:rsid w:val="00CB7B2A"/>
    <w:rsid w:val="00CC1909"/>
    <w:rsid w:val="00CC1A6D"/>
    <w:rsid w:val="00CC2370"/>
    <w:rsid w:val="00CD65A7"/>
    <w:rsid w:val="00CD73BF"/>
    <w:rsid w:val="00CE1F30"/>
    <w:rsid w:val="00CE6E49"/>
    <w:rsid w:val="00CF1832"/>
    <w:rsid w:val="00CF4019"/>
    <w:rsid w:val="00CF50E7"/>
    <w:rsid w:val="00CF51BD"/>
    <w:rsid w:val="00CF5A12"/>
    <w:rsid w:val="00D01569"/>
    <w:rsid w:val="00D0260A"/>
    <w:rsid w:val="00D143E9"/>
    <w:rsid w:val="00D163CA"/>
    <w:rsid w:val="00D16F13"/>
    <w:rsid w:val="00D21442"/>
    <w:rsid w:val="00D30BEE"/>
    <w:rsid w:val="00D35575"/>
    <w:rsid w:val="00D357F8"/>
    <w:rsid w:val="00D37ED3"/>
    <w:rsid w:val="00D407B7"/>
    <w:rsid w:val="00D45EA0"/>
    <w:rsid w:val="00D46046"/>
    <w:rsid w:val="00D55195"/>
    <w:rsid w:val="00D556F2"/>
    <w:rsid w:val="00D6006A"/>
    <w:rsid w:val="00D61DF4"/>
    <w:rsid w:val="00D6209A"/>
    <w:rsid w:val="00D626E8"/>
    <w:rsid w:val="00D65E45"/>
    <w:rsid w:val="00D667AA"/>
    <w:rsid w:val="00D66B4A"/>
    <w:rsid w:val="00D755E7"/>
    <w:rsid w:val="00D76D7B"/>
    <w:rsid w:val="00D770CB"/>
    <w:rsid w:val="00D77A3E"/>
    <w:rsid w:val="00D90867"/>
    <w:rsid w:val="00D9119C"/>
    <w:rsid w:val="00D915D3"/>
    <w:rsid w:val="00D92854"/>
    <w:rsid w:val="00D93834"/>
    <w:rsid w:val="00D954B8"/>
    <w:rsid w:val="00DA3278"/>
    <w:rsid w:val="00DA6CDC"/>
    <w:rsid w:val="00DB2A24"/>
    <w:rsid w:val="00DB37AF"/>
    <w:rsid w:val="00DB3F40"/>
    <w:rsid w:val="00DC1232"/>
    <w:rsid w:val="00DC149A"/>
    <w:rsid w:val="00DC231F"/>
    <w:rsid w:val="00DC3790"/>
    <w:rsid w:val="00DD0154"/>
    <w:rsid w:val="00DD054F"/>
    <w:rsid w:val="00DD3447"/>
    <w:rsid w:val="00DD37DF"/>
    <w:rsid w:val="00DD50FC"/>
    <w:rsid w:val="00DD6647"/>
    <w:rsid w:val="00DE010F"/>
    <w:rsid w:val="00DE3F74"/>
    <w:rsid w:val="00DE410A"/>
    <w:rsid w:val="00DE6598"/>
    <w:rsid w:val="00DE7AAC"/>
    <w:rsid w:val="00DF16A4"/>
    <w:rsid w:val="00DF2C23"/>
    <w:rsid w:val="00DF44E6"/>
    <w:rsid w:val="00DF6CA7"/>
    <w:rsid w:val="00E0116C"/>
    <w:rsid w:val="00E01AB3"/>
    <w:rsid w:val="00E07547"/>
    <w:rsid w:val="00E100A8"/>
    <w:rsid w:val="00E11198"/>
    <w:rsid w:val="00E116DD"/>
    <w:rsid w:val="00E14EC5"/>
    <w:rsid w:val="00E15594"/>
    <w:rsid w:val="00E16859"/>
    <w:rsid w:val="00E22D7E"/>
    <w:rsid w:val="00E2461F"/>
    <w:rsid w:val="00E26044"/>
    <w:rsid w:val="00E26F16"/>
    <w:rsid w:val="00E27A35"/>
    <w:rsid w:val="00E32B9E"/>
    <w:rsid w:val="00E359DA"/>
    <w:rsid w:val="00E365B5"/>
    <w:rsid w:val="00E37F1E"/>
    <w:rsid w:val="00E412FA"/>
    <w:rsid w:val="00E5080D"/>
    <w:rsid w:val="00E54752"/>
    <w:rsid w:val="00E60127"/>
    <w:rsid w:val="00E61E43"/>
    <w:rsid w:val="00E65E1F"/>
    <w:rsid w:val="00E6708F"/>
    <w:rsid w:val="00E67D28"/>
    <w:rsid w:val="00E72588"/>
    <w:rsid w:val="00E74B10"/>
    <w:rsid w:val="00E8374E"/>
    <w:rsid w:val="00E8475C"/>
    <w:rsid w:val="00E84AAF"/>
    <w:rsid w:val="00E866A9"/>
    <w:rsid w:val="00E8766C"/>
    <w:rsid w:val="00E904EE"/>
    <w:rsid w:val="00E90A40"/>
    <w:rsid w:val="00E91974"/>
    <w:rsid w:val="00E92889"/>
    <w:rsid w:val="00E93DAF"/>
    <w:rsid w:val="00E96783"/>
    <w:rsid w:val="00E97034"/>
    <w:rsid w:val="00E97D07"/>
    <w:rsid w:val="00EB2AF6"/>
    <w:rsid w:val="00EB3CDE"/>
    <w:rsid w:val="00EB5EC1"/>
    <w:rsid w:val="00EB6E4F"/>
    <w:rsid w:val="00EC06B2"/>
    <w:rsid w:val="00EC55F3"/>
    <w:rsid w:val="00EC5DAC"/>
    <w:rsid w:val="00EC7103"/>
    <w:rsid w:val="00ED1FA9"/>
    <w:rsid w:val="00ED7BA8"/>
    <w:rsid w:val="00EE058B"/>
    <w:rsid w:val="00EE499B"/>
    <w:rsid w:val="00EE6BEB"/>
    <w:rsid w:val="00EE72F6"/>
    <w:rsid w:val="00EF1B84"/>
    <w:rsid w:val="00EF3006"/>
    <w:rsid w:val="00EF31C4"/>
    <w:rsid w:val="00F03B8E"/>
    <w:rsid w:val="00F04997"/>
    <w:rsid w:val="00F0514F"/>
    <w:rsid w:val="00F07762"/>
    <w:rsid w:val="00F11868"/>
    <w:rsid w:val="00F156D8"/>
    <w:rsid w:val="00F20F1F"/>
    <w:rsid w:val="00F216F1"/>
    <w:rsid w:val="00F226CB"/>
    <w:rsid w:val="00F26AAA"/>
    <w:rsid w:val="00F271D2"/>
    <w:rsid w:val="00F31550"/>
    <w:rsid w:val="00F327D4"/>
    <w:rsid w:val="00F36042"/>
    <w:rsid w:val="00F367B0"/>
    <w:rsid w:val="00F43A81"/>
    <w:rsid w:val="00F44C68"/>
    <w:rsid w:val="00F46356"/>
    <w:rsid w:val="00F470B2"/>
    <w:rsid w:val="00F515E5"/>
    <w:rsid w:val="00F51C3A"/>
    <w:rsid w:val="00F52833"/>
    <w:rsid w:val="00F63276"/>
    <w:rsid w:val="00F65887"/>
    <w:rsid w:val="00F70552"/>
    <w:rsid w:val="00F75608"/>
    <w:rsid w:val="00F75EB3"/>
    <w:rsid w:val="00F81DB4"/>
    <w:rsid w:val="00F83984"/>
    <w:rsid w:val="00F84687"/>
    <w:rsid w:val="00F86246"/>
    <w:rsid w:val="00F86D90"/>
    <w:rsid w:val="00F91095"/>
    <w:rsid w:val="00F92C9F"/>
    <w:rsid w:val="00F953DD"/>
    <w:rsid w:val="00F96856"/>
    <w:rsid w:val="00F96DD0"/>
    <w:rsid w:val="00FA22E0"/>
    <w:rsid w:val="00FA3BAA"/>
    <w:rsid w:val="00FA6C86"/>
    <w:rsid w:val="00FB2BE1"/>
    <w:rsid w:val="00FC0F55"/>
    <w:rsid w:val="00FC1C66"/>
    <w:rsid w:val="00FC1E68"/>
    <w:rsid w:val="00FC1F64"/>
    <w:rsid w:val="00FC2A06"/>
    <w:rsid w:val="00FC2F68"/>
    <w:rsid w:val="00FC4954"/>
    <w:rsid w:val="00FD3166"/>
    <w:rsid w:val="00FD4689"/>
    <w:rsid w:val="00FD5753"/>
    <w:rsid w:val="00FE0830"/>
    <w:rsid w:val="00FE2B69"/>
    <w:rsid w:val="00FE5870"/>
    <w:rsid w:val="00FE71E1"/>
    <w:rsid w:val="00FF3E9A"/>
    <w:rsid w:val="00FF3FC2"/>
    <w:rsid w:val="00FF4E9F"/>
    <w:rsid w:val="00FF53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318"/>
  </w:style>
  <w:style w:type="paragraph" w:styleId="Heading1">
    <w:name w:val="heading 1"/>
    <w:basedOn w:val="Normal"/>
    <w:next w:val="Normal"/>
    <w:link w:val="Heading1Char"/>
    <w:uiPriority w:val="9"/>
    <w:qFormat/>
    <w:rsid w:val="00AB73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3CF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D212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231E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146B4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E81"/>
  </w:style>
  <w:style w:type="paragraph" w:styleId="Footer">
    <w:name w:val="footer"/>
    <w:basedOn w:val="Normal"/>
    <w:link w:val="FooterChar"/>
    <w:uiPriority w:val="99"/>
    <w:unhideWhenUsed/>
    <w:rsid w:val="00627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E81"/>
  </w:style>
  <w:style w:type="paragraph" w:styleId="BalloonText">
    <w:name w:val="Balloon Text"/>
    <w:basedOn w:val="Normal"/>
    <w:link w:val="BalloonTextChar"/>
    <w:uiPriority w:val="99"/>
    <w:semiHidden/>
    <w:unhideWhenUsed/>
    <w:rsid w:val="008F45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53B"/>
    <w:rPr>
      <w:rFonts w:ascii="Tahoma" w:hAnsi="Tahoma" w:cs="Tahoma"/>
      <w:sz w:val="16"/>
      <w:szCs w:val="16"/>
    </w:rPr>
  </w:style>
  <w:style w:type="character" w:customStyle="1" w:styleId="Heading1Char">
    <w:name w:val="Heading 1 Char"/>
    <w:basedOn w:val="DefaultParagraphFont"/>
    <w:link w:val="Heading1"/>
    <w:uiPriority w:val="9"/>
    <w:rsid w:val="00AB735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B3CF6"/>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AB3C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CF6"/>
    <w:rPr>
      <w:sz w:val="20"/>
      <w:szCs w:val="20"/>
    </w:rPr>
  </w:style>
  <w:style w:type="character" w:styleId="FootnoteReference">
    <w:name w:val="footnote reference"/>
    <w:basedOn w:val="DefaultParagraphFont"/>
    <w:uiPriority w:val="99"/>
    <w:semiHidden/>
    <w:unhideWhenUsed/>
    <w:rsid w:val="00AB3CF6"/>
    <w:rPr>
      <w:vertAlign w:val="superscript"/>
    </w:rPr>
  </w:style>
  <w:style w:type="paragraph" w:styleId="NormalWeb">
    <w:name w:val="Normal (Web)"/>
    <w:basedOn w:val="Normal"/>
    <w:uiPriority w:val="99"/>
    <w:unhideWhenUsed/>
    <w:rsid w:val="00BE1AB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BE1AB8"/>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BE1AB8"/>
    <w:pPr>
      <w:spacing w:after="100"/>
    </w:pPr>
  </w:style>
  <w:style w:type="paragraph" w:styleId="TOC2">
    <w:name w:val="toc 2"/>
    <w:basedOn w:val="Normal"/>
    <w:next w:val="Normal"/>
    <w:autoRedefine/>
    <w:uiPriority w:val="39"/>
    <w:unhideWhenUsed/>
    <w:rsid w:val="000A0336"/>
    <w:pPr>
      <w:tabs>
        <w:tab w:val="right" w:leader="dot" w:pos="9350"/>
      </w:tabs>
      <w:spacing w:after="240" w:line="240" w:lineRule="auto"/>
      <w:ind w:left="220"/>
    </w:pPr>
    <w:rPr>
      <w:rFonts w:ascii="Times New Roman" w:hAnsi="Times New Roman" w:cs="Times New Roman"/>
      <w:noProof/>
    </w:rPr>
  </w:style>
  <w:style w:type="character" w:styleId="Hyperlink">
    <w:name w:val="Hyperlink"/>
    <w:basedOn w:val="DefaultParagraphFont"/>
    <w:uiPriority w:val="99"/>
    <w:unhideWhenUsed/>
    <w:rsid w:val="00BE1AB8"/>
    <w:rPr>
      <w:color w:val="0000FF" w:themeColor="hyperlink"/>
      <w:u w:val="single"/>
    </w:rPr>
  </w:style>
  <w:style w:type="paragraph" w:styleId="Bibliography">
    <w:name w:val="Bibliography"/>
    <w:basedOn w:val="Normal"/>
    <w:next w:val="Normal"/>
    <w:uiPriority w:val="37"/>
    <w:unhideWhenUsed/>
    <w:rsid w:val="005629DB"/>
  </w:style>
  <w:style w:type="paragraph" w:styleId="ListParagraph">
    <w:name w:val="List Paragraph"/>
    <w:basedOn w:val="Normal"/>
    <w:uiPriority w:val="34"/>
    <w:qFormat/>
    <w:rsid w:val="0083763C"/>
    <w:pPr>
      <w:ind w:left="720"/>
      <w:contextualSpacing/>
    </w:pPr>
  </w:style>
  <w:style w:type="table" w:styleId="TableGrid">
    <w:name w:val="Table Grid"/>
    <w:basedOn w:val="TableNormal"/>
    <w:uiPriority w:val="59"/>
    <w:rsid w:val="00E90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AD212D"/>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907A34"/>
    <w:pPr>
      <w:spacing w:after="100"/>
      <w:ind w:left="440"/>
    </w:pPr>
  </w:style>
  <w:style w:type="paragraph" w:styleId="TableofFigures">
    <w:name w:val="table of figures"/>
    <w:basedOn w:val="Normal"/>
    <w:next w:val="Normal"/>
    <w:uiPriority w:val="99"/>
    <w:unhideWhenUsed/>
    <w:rsid w:val="009231E1"/>
    <w:pPr>
      <w:spacing w:after="0"/>
    </w:pPr>
    <w:rPr>
      <w:rFonts w:cstheme="minorHAnsi"/>
      <w:i/>
      <w:iCs/>
      <w:sz w:val="20"/>
      <w:szCs w:val="20"/>
    </w:rPr>
  </w:style>
  <w:style w:type="paragraph" w:styleId="Title">
    <w:name w:val="Title"/>
    <w:basedOn w:val="Normal"/>
    <w:next w:val="Normal"/>
    <w:link w:val="TitleChar"/>
    <w:uiPriority w:val="10"/>
    <w:qFormat/>
    <w:rsid w:val="009231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1E1"/>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9231E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146B4F"/>
    <w:rPr>
      <w:rFonts w:asciiTheme="majorHAnsi" w:eastAsiaTheme="majorEastAsia" w:hAnsiTheme="majorHAnsi" w:cstheme="majorBidi"/>
      <w:color w:val="365F91" w:themeColor="accent1" w:themeShade="BF"/>
    </w:rPr>
  </w:style>
</w:styles>
</file>

<file path=word/webSettings.xml><?xml version="1.0" encoding="utf-8"?>
<w:webSettings xmlns:r="http://schemas.openxmlformats.org/officeDocument/2006/relationships" xmlns:w="http://schemas.openxmlformats.org/wordprocessingml/2006/main">
  <w:divs>
    <w:div w:id="6713233">
      <w:bodyDiv w:val="1"/>
      <w:marLeft w:val="0"/>
      <w:marRight w:val="0"/>
      <w:marTop w:val="0"/>
      <w:marBottom w:val="0"/>
      <w:divBdr>
        <w:top w:val="none" w:sz="0" w:space="0" w:color="auto"/>
        <w:left w:val="none" w:sz="0" w:space="0" w:color="auto"/>
        <w:bottom w:val="none" w:sz="0" w:space="0" w:color="auto"/>
        <w:right w:val="none" w:sz="0" w:space="0" w:color="auto"/>
      </w:divBdr>
    </w:div>
    <w:div w:id="11419505">
      <w:bodyDiv w:val="1"/>
      <w:marLeft w:val="0"/>
      <w:marRight w:val="0"/>
      <w:marTop w:val="0"/>
      <w:marBottom w:val="0"/>
      <w:divBdr>
        <w:top w:val="none" w:sz="0" w:space="0" w:color="auto"/>
        <w:left w:val="none" w:sz="0" w:space="0" w:color="auto"/>
        <w:bottom w:val="none" w:sz="0" w:space="0" w:color="auto"/>
        <w:right w:val="none" w:sz="0" w:space="0" w:color="auto"/>
      </w:divBdr>
    </w:div>
    <w:div w:id="20519024">
      <w:bodyDiv w:val="1"/>
      <w:marLeft w:val="0"/>
      <w:marRight w:val="0"/>
      <w:marTop w:val="0"/>
      <w:marBottom w:val="0"/>
      <w:divBdr>
        <w:top w:val="none" w:sz="0" w:space="0" w:color="auto"/>
        <w:left w:val="none" w:sz="0" w:space="0" w:color="auto"/>
        <w:bottom w:val="none" w:sz="0" w:space="0" w:color="auto"/>
        <w:right w:val="none" w:sz="0" w:space="0" w:color="auto"/>
      </w:divBdr>
    </w:div>
    <w:div w:id="22286477">
      <w:bodyDiv w:val="1"/>
      <w:marLeft w:val="0"/>
      <w:marRight w:val="0"/>
      <w:marTop w:val="0"/>
      <w:marBottom w:val="0"/>
      <w:divBdr>
        <w:top w:val="none" w:sz="0" w:space="0" w:color="auto"/>
        <w:left w:val="none" w:sz="0" w:space="0" w:color="auto"/>
        <w:bottom w:val="none" w:sz="0" w:space="0" w:color="auto"/>
        <w:right w:val="none" w:sz="0" w:space="0" w:color="auto"/>
      </w:divBdr>
    </w:div>
    <w:div w:id="28382314">
      <w:bodyDiv w:val="1"/>
      <w:marLeft w:val="0"/>
      <w:marRight w:val="0"/>
      <w:marTop w:val="0"/>
      <w:marBottom w:val="0"/>
      <w:divBdr>
        <w:top w:val="none" w:sz="0" w:space="0" w:color="auto"/>
        <w:left w:val="none" w:sz="0" w:space="0" w:color="auto"/>
        <w:bottom w:val="none" w:sz="0" w:space="0" w:color="auto"/>
        <w:right w:val="none" w:sz="0" w:space="0" w:color="auto"/>
      </w:divBdr>
    </w:div>
    <w:div w:id="38357378">
      <w:bodyDiv w:val="1"/>
      <w:marLeft w:val="0"/>
      <w:marRight w:val="0"/>
      <w:marTop w:val="0"/>
      <w:marBottom w:val="0"/>
      <w:divBdr>
        <w:top w:val="none" w:sz="0" w:space="0" w:color="auto"/>
        <w:left w:val="none" w:sz="0" w:space="0" w:color="auto"/>
        <w:bottom w:val="none" w:sz="0" w:space="0" w:color="auto"/>
        <w:right w:val="none" w:sz="0" w:space="0" w:color="auto"/>
      </w:divBdr>
    </w:div>
    <w:div w:id="47799714">
      <w:bodyDiv w:val="1"/>
      <w:marLeft w:val="0"/>
      <w:marRight w:val="0"/>
      <w:marTop w:val="0"/>
      <w:marBottom w:val="0"/>
      <w:divBdr>
        <w:top w:val="none" w:sz="0" w:space="0" w:color="auto"/>
        <w:left w:val="none" w:sz="0" w:space="0" w:color="auto"/>
        <w:bottom w:val="none" w:sz="0" w:space="0" w:color="auto"/>
        <w:right w:val="none" w:sz="0" w:space="0" w:color="auto"/>
      </w:divBdr>
    </w:div>
    <w:div w:id="74086430">
      <w:bodyDiv w:val="1"/>
      <w:marLeft w:val="0"/>
      <w:marRight w:val="0"/>
      <w:marTop w:val="0"/>
      <w:marBottom w:val="0"/>
      <w:divBdr>
        <w:top w:val="none" w:sz="0" w:space="0" w:color="auto"/>
        <w:left w:val="none" w:sz="0" w:space="0" w:color="auto"/>
        <w:bottom w:val="none" w:sz="0" w:space="0" w:color="auto"/>
        <w:right w:val="none" w:sz="0" w:space="0" w:color="auto"/>
      </w:divBdr>
    </w:div>
    <w:div w:id="78868913">
      <w:bodyDiv w:val="1"/>
      <w:marLeft w:val="0"/>
      <w:marRight w:val="0"/>
      <w:marTop w:val="0"/>
      <w:marBottom w:val="0"/>
      <w:divBdr>
        <w:top w:val="none" w:sz="0" w:space="0" w:color="auto"/>
        <w:left w:val="none" w:sz="0" w:space="0" w:color="auto"/>
        <w:bottom w:val="none" w:sz="0" w:space="0" w:color="auto"/>
        <w:right w:val="none" w:sz="0" w:space="0" w:color="auto"/>
      </w:divBdr>
    </w:div>
    <w:div w:id="114177634">
      <w:bodyDiv w:val="1"/>
      <w:marLeft w:val="0"/>
      <w:marRight w:val="0"/>
      <w:marTop w:val="0"/>
      <w:marBottom w:val="0"/>
      <w:divBdr>
        <w:top w:val="none" w:sz="0" w:space="0" w:color="auto"/>
        <w:left w:val="none" w:sz="0" w:space="0" w:color="auto"/>
        <w:bottom w:val="none" w:sz="0" w:space="0" w:color="auto"/>
        <w:right w:val="none" w:sz="0" w:space="0" w:color="auto"/>
      </w:divBdr>
    </w:div>
    <w:div w:id="114914012">
      <w:bodyDiv w:val="1"/>
      <w:marLeft w:val="0"/>
      <w:marRight w:val="0"/>
      <w:marTop w:val="0"/>
      <w:marBottom w:val="0"/>
      <w:divBdr>
        <w:top w:val="none" w:sz="0" w:space="0" w:color="auto"/>
        <w:left w:val="none" w:sz="0" w:space="0" w:color="auto"/>
        <w:bottom w:val="none" w:sz="0" w:space="0" w:color="auto"/>
        <w:right w:val="none" w:sz="0" w:space="0" w:color="auto"/>
      </w:divBdr>
    </w:div>
    <w:div w:id="150220990">
      <w:bodyDiv w:val="1"/>
      <w:marLeft w:val="0"/>
      <w:marRight w:val="0"/>
      <w:marTop w:val="0"/>
      <w:marBottom w:val="0"/>
      <w:divBdr>
        <w:top w:val="none" w:sz="0" w:space="0" w:color="auto"/>
        <w:left w:val="none" w:sz="0" w:space="0" w:color="auto"/>
        <w:bottom w:val="none" w:sz="0" w:space="0" w:color="auto"/>
        <w:right w:val="none" w:sz="0" w:space="0" w:color="auto"/>
      </w:divBdr>
    </w:div>
    <w:div w:id="160242060">
      <w:bodyDiv w:val="1"/>
      <w:marLeft w:val="0"/>
      <w:marRight w:val="0"/>
      <w:marTop w:val="0"/>
      <w:marBottom w:val="0"/>
      <w:divBdr>
        <w:top w:val="none" w:sz="0" w:space="0" w:color="auto"/>
        <w:left w:val="none" w:sz="0" w:space="0" w:color="auto"/>
        <w:bottom w:val="none" w:sz="0" w:space="0" w:color="auto"/>
        <w:right w:val="none" w:sz="0" w:space="0" w:color="auto"/>
      </w:divBdr>
    </w:div>
    <w:div w:id="168564029">
      <w:bodyDiv w:val="1"/>
      <w:marLeft w:val="0"/>
      <w:marRight w:val="0"/>
      <w:marTop w:val="0"/>
      <w:marBottom w:val="0"/>
      <w:divBdr>
        <w:top w:val="none" w:sz="0" w:space="0" w:color="auto"/>
        <w:left w:val="none" w:sz="0" w:space="0" w:color="auto"/>
        <w:bottom w:val="none" w:sz="0" w:space="0" w:color="auto"/>
        <w:right w:val="none" w:sz="0" w:space="0" w:color="auto"/>
      </w:divBdr>
    </w:div>
    <w:div w:id="200944400">
      <w:bodyDiv w:val="1"/>
      <w:marLeft w:val="0"/>
      <w:marRight w:val="0"/>
      <w:marTop w:val="0"/>
      <w:marBottom w:val="0"/>
      <w:divBdr>
        <w:top w:val="none" w:sz="0" w:space="0" w:color="auto"/>
        <w:left w:val="none" w:sz="0" w:space="0" w:color="auto"/>
        <w:bottom w:val="none" w:sz="0" w:space="0" w:color="auto"/>
        <w:right w:val="none" w:sz="0" w:space="0" w:color="auto"/>
      </w:divBdr>
    </w:div>
    <w:div w:id="210194193">
      <w:bodyDiv w:val="1"/>
      <w:marLeft w:val="0"/>
      <w:marRight w:val="0"/>
      <w:marTop w:val="0"/>
      <w:marBottom w:val="0"/>
      <w:divBdr>
        <w:top w:val="none" w:sz="0" w:space="0" w:color="auto"/>
        <w:left w:val="none" w:sz="0" w:space="0" w:color="auto"/>
        <w:bottom w:val="none" w:sz="0" w:space="0" w:color="auto"/>
        <w:right w:val="none" w:sz="0" w:space="0" w:color="auto"/>
      </w:divBdr>
    </w:div>
    <w:div w:id="214508338">
      <w:bodyDiv w:val="1"/>
      <w:marLeft w:val="0"/>
      <w:marRight w:val="0"/>
      <w:marTop w:val="0"/>
      <w:marBottom w:val="0"/>
      <w:divBdr>
        <w:top w:val="none" w:sz="0" w:space="0" w:color="auto"/>
        <w:left w:val="none" w:sz="0" w:space="0" w:color="auto"/>
        <w:bottom w:val="none" w:sz="0" w:space="0" w:color="auto"/>
        <w:right w:val="none" w:sz="0" w:space="0" w:color="auto"/>
      </w:divBdr>
    </w:div>
    <w:div w:id="216163984">
      <w:bodyDiv w:val="1"/>
      <w:marLeft w:val="0"/>
      <w:marRight w:val="0"/>
      <w:marTop w:val="0"/>
      <w:marBottom w:val="0"/>
      <w:divBdr>
        <w:top w:val="none" w:sz="0" w:space="0" w:color="auto"/>
        <w:left w:val="none" w:sz="0" w:space="0" w:color="auto"/>
        <w:bottom w:val="none" w:sz="0" w:space="0" w:color="auto"/>
        <w:right w:val="none" w:sz="0" w:space="0" w:color="auto"/>
      </w:divBdr>
    </w:div>
    <w:div w:id="236208848">
      <w:bodyDiv w:val="1"/>
      <w:marLeft w:val="0"/>
      <w:marRight w:val="0"/>
      <w:marTop w:val="0"/>
      <w:marBottom w:val="0"/>
      <w:divBdr>
        <w:top w:val="none" w:sz="0" w:space="0" w:color="auto"/>
        <w:left w:val="none" w:sz="0" w:space="0" w:color="auto"/>
        <w:bottom w:val="none" w:sz="0" w:space="0" w:color="auto"/>
        <w:right w:val="none" w:sz="0" w:space="0" w:color="auto"/>
      </w:divBdr>
    </w:div>
    <w:div w:id="253324218">
      <w:bodyDiv w:val="1"/>
      <w:marLeft w:val="0"/>
      <w:marRight w:val="0"/>
      <w:marTop w:val="0"/>
      <w:marBottom w:val="0"/>
      <w:divBdr>
        <w:top w:val="none" w:sz="0" w:space="0" w:color="auto"/>
        <w:left w:val="none" w:sz="0" w:space="0" w:color="auto"/>
        <w:bottom w:val="none" w:sz="0" w:space="0" w:color="auto"/>
        <w:right w:val="none" w:sz="0" w:space="0" w:color="auto"/>
      </w:divBdr>
    </w:div>
    <w:div w:id="256329929">
      <w:bodyDiv w:val="1"/>
      <w:marLeft w:val="0"/>
      <w:marRight w:val="0"/>
      <w:marTop w:val="0"/>
      <w:marBottom w:val="0"/>
      <w:divBdr>
        <w:top w:val="none" w:sz="0" w:space="0" w:color="auto"/>
        <w:left w:val="none" w:sz="0" w:space="0" w:color="auto"/>
        <w:bottom w:val="none" w:sz="0" w:space="0" w:color="auto"/>
        <w:right w:val="none" w:sz="0" w:space="0" w:color="auto"/>
      </w:divBdr>
    </w:div>
    <w:div w:id="270016791">
      <w:bodyDiv w:val="1"/>
      <w:marLeft w:val="0"/>
      <w:marRight w:val="0"/>
      <w:marTop w:val="0"/>
      <w:marBottom w:val="0"/>
      <w:divBdr>
        <w:top w:val="none" w:sz="0" w:space="0" w:color="auto"/>
        <w:left w:val="none" w:sz="0" w:space="0" w:color="auto"/>
        <w:bottom w:val="none" w:sz="0" w:space="0" w:color="auto"/>
        <w:right w:val="none" w:sz="0" w:space="0" w:color="auto"/>
      </w:divBdr>
    </w:div>
    <w:div w:id="298195404">
      <w:bodyDiv w:val="1"/>
      <w:marLeft w:val="0"/>
      <w:marRight w:val="0"/>
      <w:marTop w:val="0"/>
      <w:marBottom w:val="0"/>
      <w:divBdr>
        <w:top w:val="none" w:sz="0" w:space="0" w:color="auto"/>
        <w:left w:val="none" w:sz="0" w:space="0" w:color="auto"/>
        <w:bottom w:val="none" w:sz="0" w:space="0" w:color="auto"/>
        <w:right w:val="none" w:sz="0" w:space="0" w:color="auto"/>
      </w:divBdr>
    </w:div>
    <w:div w:id="300772273">
      <w:bodyDiv w:val="1"/>
      <w:marLeft w:val="0"/>
      <w:marRight w:val="0"/>
      <w:marTop w:val="0"/>
      <w:marBottom w:val="0"/>
      <w:divBdr>
        <w:top w:val="none" w:sz="0" w:space="0" w:color="auto"/>
        <w:left w:val="none" w:sz="0" w:space="0" w:color="auto"/>
        <w:bottom w:val="none" w:sz="0" w:space="0" w:color="auto"/>
        <w:right w:val="none" w:sz="0" w:space="0" w:color="auto"/>
      </w:divBdr>
      <w:divsChild>
        <w:div w:id="756829980">
          <w:marLeft w:val="547"/>
          <w:marRight w:val="0"/>
          <w:marTop w:val="86"/>
          <w:marBottom w:val="0"/>
          <w:divBdr>
            <w:top w:val="none" w:sz="0" w:space="0" w:color="auto"/>
            <w:left w:val="none" w:sz="0" w:space="0" w:color="auto"/>
            <w:bottom w:val="none" w:sz="0" w:space="0" w:color="auto"/>
            <w:right w:val="none" w:sz="0" w:space="0" w:color="auto"/>
          </w:divBdr>
        </w:div>
        <w:div w:id="503857109">
          <w:marLeft w:val="547"/>
          <w:marRight w:val="0"/>
          <w:marTop w:val="86"/>
          <w:marBottom w:val="0"/>
          <w:divBdr>
            <w:top w:val="none" w:sz="0" w:space="0" w:color="auto"/>
            <w:left w:val="none" w:sz="0" w:space="0" w:color="auto"/>
            <w:bottom w:val="none" w:sz="0" w:space="0" w:color="auto"/>
            <w:right w:val="none" w:sz="0" w:space="0" w:color="auto"/>
          </w:divBdr>
        </w:div>
        <w:div w:id="1869025435">
          <w:marLeft w:val="547"/>
          <w:marRight w:val="0"/>
          <w:marTop w:val="86"/>
          <w:marBottom w:val="0"/>
          <w:divBdr>
            <w:top w:val="none" w:sz="0" w:space="0" w:color="auto"/>
            <w:left w:val="none" w:sz="0" w:space="0" w:color="auto"/>
            <w:bottom w:val="none" w:sz="0" w:space="0" w:color="auto"/>
            <w:right w:val="none" w:sz="0" w:space="0" w:color="auto"/>
          </w:divBdr>
        </w:div>
      </w:divsChild>
    </w:div>
    <w:div w:id="302201315">
      <w:bodyDiv w:val="1"/>
      <w:marLeft w:val="0"/>
      <w:marRight w:val="0"/>
      <w:marTop w:val="0"/>
      <w:marBottom w:val="0"/>
      <w:divBdr>
        <w:top w:val="none" w:sz="0" w:space="0" w:color="auto"/>
        <w:left w:val="none" w:sz="0" w:space="0" w:color="auto"/>
        <w:bottom w:val="none" w:sz="0" w:space="0" w:color="auto"/>
        <w:right w:val="none" w:sz="0" w:space="0" w:color="auto"/>
      </w:divBdr>
    </w:div>
    <w:div w:id="321853886">
      <w:bodyDiv w:val="1"/>
      <w:marLeft w:val="0"/>
      <w:marRight w:val="0"/>
      <w:marTop w:val="0"/>
      <w:marBottom w:val="0"/>
      <w:divBdr>
        <w:top w:val="none" w:sz="0" w:space="0" w:color="auto"/>
        <w:left w:val="none" w:sz="0" w:space="0" w:color="auto"/>
        <w:bottom w:val="none" w:sz="0" w:space="0" w:color="auto"/>
        <w:right w:val="none" w:sz="0" w:space="0" w:color="auto"/>
      </w:divBdr>
    </w:div>
    <w:div w:id="351537460">
      <w:bodyDiv w:val="1"/>
      <w:marLeft w:val="0"/>
      <w:marRight w:val="0"/>
      <w:marTop w:val="0"/>
      <w:marBottom w:val="0"/>
      <w:divBdr>
        <w:top w:val="none" w:sz="0" w:space="0" w:color="auto"/>
        <w:left w:val="none" w:sz="0" w:space="0" w:color="auto"/>
        <w:bottom w:val="none" w:sz="0" w:space="0" w:color="auto"/>
        <w:right w:val="none" w:sz="0" w:space="0" w:color="auto"/>
      </w:divBdr>
    </w:div>
    <w:div w:id="366758954">
      <w:bodyDiv w:val="1"/>
      <w:marLeft w:val="0"/>
      <w:marRight w:val="0"/>
      <w:marTop w:val="0"/>
      <w:marBottom w:val="0"/>
      <w:divBdr>
        <w:top w:val="none" w:sz="0" w:space="0" w:color="auto"/>
        <w:left w:val="none" w:sz="0" w:space="0" w:color="auto"/>
        <w:bottom w:val="none" w:sz="0" w:space="0" w:color="auto"/>
        <w:right w:val="none" w:sz="0" w:space="0" w:color="auto"/>
      </w:divBdr>
    </w:div>
    <w:div w:id="376516345">
      <w:bodyDiv w:val="1"/>
      <w:marLeft w:val="0"/>
      <w:marRight w:val="0"/>
      <w:marTop w:val="0"/>
      <w:marBottom w:val="0"/>
      <w:divBdr>
        <w:top w:val="none" w:sz="0" w:space="0" w:color="auto"/>
        <w:left w:val="none" w:sz="0" w:space="0" w:color="auto"/>
        <w:bottom w:val="none" w:sz="0" w:space="0" w:color="auto"/>
        <w:right w:val="none" w:sz="0" w:space="0" w:color="auto"/>
      </w:divBdr>
    </w:div>
    <w:div w:id="405302063">
      <w:bodyDiv w:val="1"/>
      <w:marLeft w:val="0"/>
      <w:marRight w:val="0"/>
      <w:marTop w:val="0"/>
      <w:marBottom w:val="0"/>
      <w:divBdr>
        <w:top w:val="none" w:sz="0" w:space="0" w:color="auto"/>
        <w:left w:val="none" w:sz="0" w:space="0" w:color="auto"/>
        <w:bottom w:val="none" w:sz="0" w:space="0" w:color="auto"/>
        <w:right w:val="none" w:sz="0" w:space="0" w:color="auto"/>
      </w:divBdr>
    </w:div>
    <w:div w:id="418138233">
      <w:bodyDiv w:val="1"/>
      <w:marLeft w:val="0"/>
      <w:marRight w:val="0"/>
      <w:marTop w:val="0"/>
      <w:marBottom w:val="0"/>
      <w:divBdr>
        <w:top w:val="none" w:sz="0" w:space="0" w:color="auto"/>
        <w:left w:val="none" w:sz="0" w:space="0" w:color="auto"/>
        <w:bottom w:val="none" w:sz="0" w:space="0" w:color="auto"/>
        <w:right w:val="none" w:sz="0" w:space="0" w:color="auto"/>
      </w:divBdr>
    </w:div>
    <w:div w:id="427124105">
      <w:bodyDiv w:val="1"/>
      <w:marLeft w:val="0"/>
      <w:marRight w:val="0"/>
      <w:marTop w:val="0"/>
      <w:marBottom w:val="0"/>
      <w:divBdr>
        <w:top w:val="none" w:sz="0" w:space="0" w:color="auto"/>
        <w:left w:val="none" w:sz="0" w:space="0" w:color="auto"/>
        <w:bottom w:val="none" w:sz="0" w:space="0" w:color="auto"/>
        <w:right w:val="none" w:sz="0" w:space="0" w:color="auto"/>
      </w:divBdr>
    </w:div>
    <w:div w:id="449009140">
      <w:bodyDiv w:val="1"/>
      <w:marLeft w:val="0"/>
      <w:marRight w:val="0"/>
      <w:marTop w:val="0"/>
      <w:marBottom w:val="0"/>
      <w:divBdr>
        <w:top w:val="none" w:sz="0" w:space="0" w:color="auto"/>
        <w:left w:val="none" w:sz="0" w:space="0" w:color="auto"/>
        <w:bottom w:val="none" w:sz="0" w:space="0" w:color="auto"/>
        <w:right w:val="none" w:sz="0" w:space="0" w:color="auto"/>
      </w:divBdr>
    </w:div>
    <w:div w:id="451025232">
      <w:bodyDiv w:val="1"/>
      <w:marLeft w:val="0"/>
      <w:marRight w:val="0"/>
      <w:marTop w:val="0"/>
      <w:marBottom w:val="0"/>
      <w:divBdr>
        <w:top w:val="none" w:sz="0" w:space="0" w:color="auto"/>
        <w:left w:val="none" w:sz="0" w:space="0" w:color="auto"/>
        <w:bottom w:val="none" w:sz="0" w:space="0" w:color="auto"/>
        <w:right w:val="none" w:sz="0" w:space="0" w:color="auto"/>
      </w:divBdr>
    </w:div>
    <w:div w:id="455487748">
      <w:bodyDiv w:val="1"/>
      <w:marLeft w:val="0"/>
      <w:marRight w:val="0"/>
      <w:marTop w:val="0"/>
      <w:marBottom w:val="0"/>
      <w:divBdr>
        <w:top w:val="none" w:sz="0" w:space="0" w:color="auto"/>
        <w:left w:val="none" w:sz="0" w:space="0" w:color="auto"/>
        <w:bottom w:val="none" w:sz="0" w:space="0" w:color="auto"/>
        <w:right w:val="none" w:sz="0" w:space="0" w:color="auto"/>
      </w:divBdr>
    </w:div>
    <w:div w:id="464397968">
      <w:bodyDiv w:val="1"/>
      <w:marLeft w:val="0"/>
      <w:marRight w:val="0"/>
      <w:marTop w:val="0"/>
      <w:marBottom w:val="0"/>
      <w:divBdr>
        <w:top w:val="none" w:sz="0" w:space="0" w:color="auto"/>
        <w:left w:val="none" w:sz="0" w:space="0" w:color="auto"/>
        <w:bottom w:val="none" w:sz="0" w:space="0" w:color="auto"/>
        <w:right w:val="none" w:sz="0" w:space="0" w:color="auto"/>
      </w:divBdr>
    </w:div>
    <w:div w:id="477958447">
      <w:bodyDiv w:val="1"/>
      <w:marLeft w:val="0"/>
      <w:marRight w:val="0"/>
      <w:marTop w:val="0"/>
      <w:marBottom w:val="0"/>
      <w:divBdr>
        <w:top w:val="none" w:sz="0" w:space="0" w:color="auto"/>
        <w:left w:val="none" w:sz="0" w:space="0" w:color="auto"/>
        <w:bottom w:val="none" w:sz="0" w:space="0" w:color="auto"/>
        <w:right w:val="none" w:sz="0" w:space="0" w:color="auto"/>
      </w:divBdr>
    </w:div>
    <w:div w:id="478618369">
      <w:bodyDiv w:val="1"/>
      <w:marLeft w:val="0"/>
      <w:marRight w:val="0"/>
      <w:marTop w:val="0"/>
      <w:marBottom w:val="0"/>
      <w:divBdr>
        <w:top w:val="none" w:sz="0" w:space="0" w:color="auto"/>
        <w:left w:val="none" w:sz="0" w:space="0" w:color="auto"/>
        <w:bottom w:val="none" w:sz="0" w:space="0" w:color="auto"/>
        <w:right w:val="none" w:sz="0" w:space="0" w:color="auto"/>
      </w:divBdr>
    </w:div>
    <w:div w:id="514661605">
      <w:bodyDiv w:val="1"/>
      <w:marLeft w:val="0"/>
      <w:marRight w:val="0"/>
      <w:marTop w:val="0"/>
      <w:marBottom w:val="0"/>
      <w:divBdr>
        <w:top w:val="none" w:sz="0" w:space="0" w:color="auto"/>
        <w:left w:val="none" w:sz="0" w:space="0" w:color="auto"/>
        <w:bottom w:val="none" w:sz="0" w:space="0" w:color="auto"/>
        <w:right w:val="none" w:sz="0" w:space="0" w:color="auto"/>
      </w:divBdr>
    </w:div>
    <w:div w:id="518391374">
      <w:bodyDiv w:val="1"/>
      <w:marLeft w:val="0"/>
      <w:marRight w:val="0"/>
      <w:marTop w:val="0"/>
      <w:marBottom w:val="0"/>
      <w:divBdr>
        <w:top w:val="none" w:sz="0" w:space="0" w:color="auto"/>
        <w:left w:val="none" w:sz="0" w:space="0" w:color="auto"/>
        <w:bottom w:val="none" w:sz="0" w:space="0" w:color="auto"/>
        <w:right w:val="none" w:sz="0" w:space="0" w:color="auto"/>
      </w:divBdr>
    </w:div>
    <w:div w:id="528448978">
      <w:bodyDiv w:val="1"/>
      <w:marLeft w:val="0"/>
      <w:marRight w:val="0"/>
      <w:marTop w:val="0"/>
      <w:marBottom w:val="0"/>
      <w:divBdr>
        <w:top w:val="none" w:sz="0" w:space="0" w:color="auto"/>
        <w:left w:val="none" w:sz="0" w:space="0" w:color="auto"/>
        <w:bottom w:val="none" w:sz="0" w:space="0" w:color="auto"/>
        <w:right w:val="none" w:sz="0" w:space="0" w:color="auto"/>
      </w:divBdr>
    </w:div>
    <w:div w:id="535390663">
      <w:bodyDiv w:val="1"/>
      <w:marLeft w:val="0"/>
      <w:marRight w:val="0"/>
      <w:marTop w:val="0"/>
      <w:marBottom w:val="0"/>
      <w:divBdr>
        <w:top w:val="none" w:sz="0" w:space="0" w:color="auto"/>
        <w:left w:val="none" w:sz="0" w:space="0" w:color="auto"/>
        <w:bottom w:val="none" w:sz="0" w:space="0" w:color="auto"/>
        <w:right w:val="none" w:sz="0" w:space="0" w:color="auto"/>
      </w:divBdr>
    </w:div>
    <w:div w:id="545221641">
      <w:bodyDiv w:val="1"/>
      <w:marLeft w:val="0"/>
      <w:marRight w:val="0"/>
      <w:marTop w:val="0"/>
      <w:marBottom w:val="0"/>
      <w:divBdr>
        <w:top w:val="none" w:sz="0" w:space="0" w:color="auto"/>
        <w:left w:val="none" w:sz="0" w:space="0" w:color="auto"/>
        <w:bottom w:val="none" w:sz="0" w:space="0" w:color="auto"/>
        <w:right w:val="none" w:sz="0" w:space="0" w:color="auto"/>
      </w:divBdr>
    </w:div>
    <w:div w:id="565651182">
      <w:bodyDiv w:val="1"/>
      <w:marLeft w:val="0"/>
      <w:marRight w:val="0"/>
      <w:marTop w:val="0"/>
      <w:marBottom w:val="0"/>
      <w:divBdr>
        <w:top w:val="none" w:sz="0" w:space="0" w:color="auto"/>
        <w:left w:val="none" w:sz="0" w:space="0" w:color="auto"/>
        <w:bottom w:val="none" w:sz="0" w:space="0" w:color="auto"/>
        <w:right w:val="none" w:sz="0" w:space="0" w:color="auto"/>
      </w:divBdr>
    </w:div>
    <w:div w:id="570581257">
      <w:bodyDiv w:val="1"/>
      <w:marLeft w:val="0"/>
      <w:marRight w:val="0"/>
      <w:marTop w:val="0"/>
      <w:marBottom w:val="0"/>
      <w:divBdr>
        <w:top w:val="none" w:sz="0" w:space="0" w:color="auto"/>
        <w:left w:val="none" w:sz="0" w:space="0" w:color="auto"/>
        <w:bottom w:val="none" w:sz="0" w:space="0" w:color="auto"/>
        <w:right w:val="none" w:sz="0" w:space="0" w:color="auto"/>
      </w:divBdr>
    </w:div>
    <w:div w:id="578712575">
      <w:bodyDiv w:val="1"/>
      <w:marLeft w:val="0"/>
      <w:marRight w:val="0"/>
      <w:marTop w:val="0"/>
      <w:marBottom w:val="0"/>
      <w:divBdr>
        <w:top w:val="none" w:sz="0" w:space="0" w:color="auto"/>
        <w:left w:val="none" w:sz="0" w:space="0" w:color="auto"/>
        <w:bottom w:val="none" w:sz="0" w:space="0" w:color="auto"/>
        <w:right w:val="none" w:sz="0" w:space="0" w:color="auto"/>
      </w:divBdr>
    </w:div>
    <w:div w:id="579946384">
      <w:bodyDiv w:val="1"/>
      <w:marLeft w:val="0"/>
      <w:marRight w:val="0"/>
      <w:marTop w:val="0"/>
      <w:marBottom w:val="0"/>
      <w:divBdr>
        <w:top w:val="none" w:sz="0" w:space="0" w:color="auto"/>
        <w:left w:val="none" w:sz="0" w:space="0" w:color="auto"/>
        <w:bottom w:val="none" w:sz="0" w:space="0" w:color="auto"/>
        <w:right w:val="none" w:sz="0" w:space="0" w:color="auto"/>
      </w:divBdr>
    </w:div>
    <w:div w:id="579994748">
      <w:bodyDiv w:val="1"/>
      <w:marLeft w:val="0"/>
      <w:marRight w:val="0"/>
      <w:marTop w:val="0"/>
      <w:marBottom w:val="0"/>
      <w:divBdr>
        <w:top w:val="none" w:sz="0" w:space="0" w:color="auto"/>
        <w:left w:val="none" w:sz="0" w:space="0" w:color="auto"/>
        <w:bottom w:val="none" w:sz="0" w:space="0" w:color="auto"/>
        <w:right w:val="none" w:sz="0" w:space="0" w:color="auto"/>
      </w:divBdr>
    </w:div>
    <w:div w:id="589316219">
      <w:bodyDiv w:val="1"/>
      <w:marLeft w:val="0"/>
      <w:marRight w:val="0"/>
      <w:marTop w:val="0"/>
      <w:marBottom w:val="0"/>
      <w:divBdr>
        <w:top w:val="none" w:sz="0" w:space="0" w:color="auto"/>
        <w:left w:val="none" w:sz="0" w:space="0" w:color="auto"/>
        <w:bottom w:val="none" w:sz="0" w:space="0" w:color="auto"/>
        <w:right w:val="none" w:sz="0" w:space="0" w:color="auto"/>
      </w:divBdr>
    </w:div>
    <w:div w:id="593242114">
      <w:bodyDiv w:val="1"/>
      <w:marLeft w:val="0"/>
      <w:marRight w:val="0"/>
      <w:marTop w:val="0"/>
      <w:marBottom w:val="0"/>
      <w:divBdr>
        <w:top w:val="none" w:sz="0" w:space="0" w:color="auto"/>
        <w:left w:val="none" w:sz="0" w:space="0" w:color="auto"/>
        <w:bottom w:val="none" w:sz="0" w:space="0" w:color="auto"/>
        <w:right w:val="none" w:sz="0" w:space="0" w:color="auto"/>
      </w:divBdr>
    </w:div>
    <w:div w:id="598760065">
      <w:bodyDiv w:val="1"/>
      <w:marLeft w:val="0"/>
      <w:marRight w:val="0"/>
      <w:marTop w:val="0"/>
      <w:marBottom w:val="0"/>
      <w:divBdr>
        <w:top w:val="none" w:sz="0" w:space="0" w:color="auto"/>
        <w:left w:val="none" w:sz="0" w:space="0" w:color="auto"/>
        <w:bottom w:val="none" w:sz="0" w:space="0" w:color="auto"/>
        <w:right w:val="none" w:sz="0" w:space="0" w:color="auto"/>
      </w:divBdr>
    </w:div>
    <w:div w:id="600265929">
      <w:bodyDiv w:val="1"/>
      <w:marLeft w:val="0"/>
      <w:marRight w:val="0"/>
      <w:marTop w:val="0"/>
      <w:marBottom w:val="0"/>
      <w:divBdr>
        <w:top w:val="none" w:sz="0" w:space="0" w:color="auto"/>
        <w:left w:val="none" w:sz="0" w:space="0" w:color="auto"/>
        <w:bottom w:val="none" w:sz="0" w:space="0" w:color="auto"/>
        <w:right w:val="none" w:sz="0" w:space="0" w:color="auto"/>
      </w:divBdr>
    </w:div>
    <w:div w:id="625359567">
      <w:bodyDiv w:val="1"/>
      <w:marLeft w:val="0"/>
      <w:marRight w:val="0"/>
      <w:marTop w:val="0"/>
      <w:marBottom w:val="0"/>
      <w:divBdr>
        <w:top w:val="none" w:sz="0" w:space="0" w:color="auto"/>
        <w:left w:val="none" w:sz="0" w:space="0" w:color="auto"/>
        <w:bottom w:val="none" w:sz="0" w:space="0" w:color="auto"/>
        <w:right w:val="none" w:sz="0" w:space="0" w:color="auto"/>
      </w:divBdr>
    </w:div>
    <w:div w:id="642546921">
      <w:bodyDiv w:val="1"/>
      <w:marLeft w:val="0"/>
      <w:marRight w:val="0"/>
      <w:marTop w:val="0"/>
      <w:marBottom w:val="0"/>
      <w:divBdr>
        <w:top w:val="none" w:sz="0" w:space="0" w:color="auto"/>
        <w:left w:val="none" w:sz="0" w:space="0" w:color="auto"/>
        <w:bottom w:val="none" w:sz="0" w:space="0" w:color="auto"/>
        <w:right w:val="none" w:sz="0" w:space="0" w:color="auto"/>
      </w:divBdr>
    </w:div>
    <w:div w:id="644550946">
      <w:bodyDiv w:val="1"/>
      <w:marLeft w:val="0"/>
      <w:marRight w:val="0"/>
      <w:marTop w:val="0"/>
      <w:marBottom w:val="0"/>
      <w:divBdr>
        <w:top w:val="none" w:sz="0" w:space="0" w:color="auto"/>
        <w:left w:val="none" w:sz="0" w:space="0" w:color="auto"/>
        <w:bottom w:val="none" w:sz="0" w:space="0" w:color="auto"/>
        <w:right w:val="none" w:sz="0" w:space="0" w:color="auto"/>
      </w:divBdr>
    </w:div>
    <w:div w:id="660275956">
      <w:bodyDiv w:val="1"/>
      <w:marLeft w:val="0"/>
      <w:marRight w:val="0"/>
      <w:marTop w:val="0"/>
      <w:marBottom w:val="0"/>
      <w:divBdr>
        <w:top w:val="none" w:sz="0" w:space="0" w:color="auto"/>
        <w:left w:val="none" w:sz="0" w:space="0" w:color="auto"/>
        <w:bottom w:val="none" w:sz="0" w:space="0" w:color="auto"/>
        <w:right w:val="none" w:sz="0" w:space="0" w:color="auto"/>
      </w:divBdr>
    </w:div>
    <w:div w:id="663900128">
      <w:bodyDiv w:val="1"/>
      <w:marLeft w:val="0"/>
      <w:marRight w:val="0"/>
      <w:marTop w:val="0"/>
      <w:marBottom w:val="0"/>
      <w:divBdr>
        <w:top w:val="none" w:sz="0" w:space="0" w:color="auto"/>
        <w:left w:val="none" w:sz="0" w:space="0" w:color="auto"/>
        <w:bottom w:val="none" w:sz="0" w:space="0" w:color="auto"/>
        <w:right w:val="none" w:sz="0" w:space="0" w:color="auto"/>
      </w:divBdr>
    </w:div>
    <w:div w:id="714037671">
      <w:bodyDiv w:val="1"/>
      <w:marLeft w:val="0"/>
      <w:marRight w:val="0"/>
      <w:marTop w:val="0"/>
      <w:marBottom w:val="0"/>
      <w:divBdr>
        <w:top w:val="none" w:sz="0" w:space="0" w:color="auto"/>
        <w:left w:val="none" w:sz="0" w:space="0" w:color="auto"/>
        <w:bottom w:val="none" w:sz="0" w:space="0" w:color="auto"/>
        <w:right w:val="none" w:sz="0" w:space="0" w:color="auto"/>
      </w:divBdr>
    </w:div>
    <w:div w:id="714038629">
      <w:bodyDiv w:val="1"/>
      <w:marLeft w:val="0"/>
      <w:marRight w:val="0"/>
      <w:marTop w:val="0"/>
      <w:marBottom w:val="0"/>
      <w:divBdr>
        <w:top w:val="none" w:sz="0" w:space="0" w:color="auto"/>
        <w:left w:val="none" w:sz="0" w:space="0" w:color="auto"/>
        <w:bottom w:val="none" w:sz="0" w:space="0" w:color="auto"/>
        <w:right w:val="none" w:sz="0" w:space="0" w:color="auto"/>
      </w:divBdr>
    </w:div>
    <w:div w:id="722824752">
      <w:bodyDiv w:val="1"/>
      <w:marLeft w:val="0"/>
      <w:marRight w:val="0"/>
      <w:marTop w:val="0"/>
      <w:marBottom w:val="0"/>
      <w:divBdr>
        <w:top w:val="none" w:sz="0" w:space="0" w:color="auto"/>
        <w:left w:val="none" w:sz="0" w:space="0" w:color="auto"/>
        <w:bottom w:val="none" w:sz="0" w:space="0" w:color="auto"/>
        <w:right w:val="none" w:sz="0" w:space="0" w:color="auto"/>
      </w:divBdr>
    </w:div>
    <w:div w:id="726683579">
      <w:bodyDiv w:val="1"/>
      <w:marLeft w:val="0"/>
      <w:marRight w:val="0"/>
      <w:marTop w:val="0"/>
      <w:marBottom w:val="0"/>
      <w:divBdr>
        <w:top w:val="none" w:sz="0" w:space="0" w:color="auto"/>
        <w:left w:val="none" w:sz="0" w:space="0" w:color="auto"/>
        <w:bottom w:val="none" w:sz="0" w:space="0" w:color="auto"/>
        <w:right w:val="none" w:sz="0" w:space="0" w:color="auto"/>
      </w:divBdr>
    </w:div>
    <w:div w:id="750011052">
      <w:bodyDiv w:val="1"/>
      <w:marLeft w:val="0"/>
      <w:marRight w:val="0"/>
      <w:marTop w:val="0"/>
      <w:marBottom w:val="0"/>
      <w:divBdr>
        <w:top w:val="none" w:sz="0" w:space="0" w:color="auto"/>
        <w:left w:val="none" w:sz="0" w:space="0" w:color="auto"/>
        <w:bottom w:val="none" w:sz="0" w:space="0" w:color="auto"/>
        <w:right w:val="none" w:sz="0" w:space="0" w:color="auto"/>
      </w:divBdr>
    </w:div>
    <w:div w:id="791245029">
      <w:bodyDiv w:val="1"/>
      <w:marLeft w:val="0"/>
      <w:marRight w:val="0"/>
      <w:marTop w:val="0"/>
      <w:marBottom w:val="0"/>
      <w:divBdr>
        <w:top w:val="none" w:sz="0" w:space="0" w:color="auto"/>
        <w:left w:val="none" w:sz="0" w:space="0" w:color="auto"/>
        <w:bottom w:val="none" w:sz="0" w:space="0" w:color="auto"/>
        <w:right w:val="none" w:sz="0" w:space="0" w:color="auto"/>
      </w:divBdr>
    </w:div>
    <w:div w:id="797605129">
      <w:bodyDiv w:val="1"/>
      <w:marLeft w:val="0"/>
      <w:marRight w:val="0"/>
      <w:marTop w:val="0"/>
      <w:marBottom w:val="0"/>
      <w:divBdr>
        <w:top w:val="none" w:sz="0" w:space="0" w:color="auto"/>
        <w:left w:val="none" w:sz="0" w:space="0" w:color="auto"/>
        <w:bottom w:val="none" w:sz="0" w:space="0" w:color="auto"/>
        <w:right w:val="none" w:sz="0" w:space="0" w:color="auto"/>
      </w:divBdr>
    </w:div>
    <w:div w:id="799374844">
      <w:bodyDiv w:val="1"/>
      <w:marLeft w:val="0"/>
      <w:marRight w:val="0"/>
      <w:marTop w:val="0"/>
      <w:marBottom w:val="0"/>
      <w:divBdr>
        <w:top w:val="none" w:sz="0" w:space="0" w:color="auto"/>
        <w:left w:val="none" w:sz="0" w:space="0" w:color="auto"/>
        <w:bottom w:val="none" w:sz="0" w:space="0" w:color="auto"/>
        <w:right w:val="none" w:sz="0" w:space="0" w:color="auto"/>
      </w:divBdr>
    </w:div>
    <w:div w:id="801581843">
      <w:bodyDiv w:val="1"/>
      <w:marLeft w:val="0"/>
      <w:marRight w:val="0"/>
      <w:marTop w:val="0"/>
      <w:marBottom w:val="0"/>
      <w:divBdr>
        <w:top w:val="none" w:sz="0" w:space="0" w:color="auto"/>
        <w:left w:val="none" w:sz="0" w:space="0" w:color="auto"/>
        <w:bottom w:val="none" w:sz="0" w:space="0" w:color="auto"/>
        <w:right w:val="none" w:sz="0" w:space="0" w:color="auto"/>
      </w:divBdr>
    </w:div>
    <w:div w:id="806434633">
      <w:bodyDiv w:val="1"/>
      <w:marLeft w:val="0"/>
      <w:marRight w:val="0"/>
      <w:marTop w:val="0"/>
      <w:marBottom w:val="0"/>
      <w:divBdr>
        <w:top w:val="none" w:sz="0" w:space="0" w:color="auto"/>
        <w:left w:val="none" w:sz="0" w:space="0" w:color="auto"/>
        <w:bottom w:val="none" w:sz="0" w:space="0" w:color="auto"/>
        <w:right w:val="none" w:sz="0" w:space="0" w:color="auto"/>
      </w:divBdr>
    </w:div>
    <w:div w:id="810172649">
      <w:bodyDiv w:val="1"/>
      <w:marLeft w:val="0"/>
      <w:marRight w:val="0"/>
      <w:marTop w:val="0"/>
      <w:marBottom w:val="0"/>
      <w:divBdr>
        <w:top w:val="none" w:sz="0" w:space="0" w:color="auto"/>
        <w:left w:val="none" w:sz="0" w:space="0" w:color="auto"/>
        <w:bottom w:val="none" w:sz="0" w:space="0" w:color="auto"/>
        <w:right w:val="none" w:sz="0" w:space="0" w:color="auto"/>
      </w:divBdr>
    </w:div>
    <w:div w:id="816647465">
      <w:bodyDiv w:val="1"/>
      <w:marLeft w:val="0"/>
      <w:marRight w:val="0"/>
      <w:marTop w:val="0"/>
      <w:marBottom w:val="0"/>
      <w:divBdr>
        <w:top w:val="none" w:sz="0" w:space="0" w:color="auto"/>
        <w:left w:val="none" w:sz="0" w:space="0" w:color="auto"/>
        <w:bottom w:val="none" w:sz="0" w:space="0" w:color="auto"/>
        <w:right w:val="none" w:sz="0" w:space="0" w:color="auto"/>
      </w:divBdr>
    </w:div>
    <w:div w:id="818499059">
      <w:bodyDiv w:val="1"/>
      <w:marLeft w:val="0"/>
      <w:marRight w:val="0"/>
      <w:marTop w:val="0"/>
      <w:marBottom w:val="0"/>
      <w:divBdr>
        <w:top w:val="none" w:sz="0" w:space="0" w:color="auto"/>
        <w:left w:val="none" w:sz="0" w:space="0" w:color="auto"/>
        <w:bottom w:val="none" w:sz="0" w:space="0" w:color="auto"/>
        <w:right w:val="none" w:sz="0" w:space="0" w:color="auto"/>
      </w:divBdr>
    </w:div>
    <w:div w:id="828641846">
      <w:bodyDiv w:val="1"/>
      <w:marLeft w:val="0"/>
      <w:marRight w:val="0"/>
      <w:marTop w:val="0"/>
      <w:marBottom w:val="0"/>
      <w:divBdr>
        <w:top w:val="none" w:sz="0" w:space="0" w:color="auto"/>
        <w:left w:val="none" w:sz="0" w:space="0" w:color="auto"/>
        <w:bottom w:val="none" w:sz="0" w:space="0" w:color="auto"/>
        <w:right w:val="none" w:sz="0" w:space="0" w:color="auto"/>
      </w:divBdr>
    </w:div>
    <w:div w:id="838085640">
      <w:bodyDiv w:val="1"/>
      <w:marLeft w:val="0"/>
      <w:marRight w:val="0"/>
      <w:marTop w:val="0"/>
      <w:marBottom w:val="0"/>
      <w:divBdr>
        <w:top w:val="none" w:sz="0" w:space="0" w:color="auto"/>
        <w:left w:val="none" w:sz="0" w:space="0" w:color="auto"/>
        <w:bottom w:val="none" w:sz="0" w:space="0" w:color="auto"/>
        <w:right w:val="none" w:sz="0" w:space="0" w:color="auto"/>
      </w:divBdr>
    </w:div>
    <w:div w:id="839539832">
      <w:bodyDiv w:val="1"/>
      <w:marLeft w:val="0"/>
      <w:marRight w:val="0"/>
      <w:marTop w:val="0"/>
      <w:marBottom w:val="0"/>
      <w:divBdr>
        <w:top w:val="none" w:sz="0" w:space="0" w:color="auto"/>
        <w:left w:val="none" w:sz="0" w:space="0" w:color="auto"/>
        <w:bottom w:val="none" w:sz="0" w:space="0" w:color="auto"/>
        <w:right w:val="none" w:sz="0" w:space="0" w:color="auto"/>
      </w:divBdr>
    </w:div>
    <w:div w:id="839857369">
      <w:bodyDiv w:val="1"/>
      <w:marLeft w:val="0"/>
      <w:marRight w:val="0"/>
      <w:marTop w:val="0"/>
      <w:marBottom w:val="0"/>
      <w:divBdr>
        <w:top w:val="none" w:sz="0" w:space="0" w:color="auto"/>
        <w:left w:val="none" w:sz="0" w:space="0" w:color="auto"/>
        <w:bottom w:val="none" w:sz="0" w:space="0" w:color="auto"/>
        <w:right w:val="none" w:sz="0" w:space="0" w:color="auto"/>
      </w:divBdr>
    </w:div>
    <w:div w:id="840662057">
      <w:bodyDiv w:val="1"/>
      <w:marLeft w:val="0"/>
      <w:marRight w:val="0"/>
      <w:marTop w:val="0"/>
      <w:marBottom w:val="0"/>
      <w:divBdr>
        <w:top w:val="none" w:sz="0" w:space="0" w:color="auto"/>
        <w:left w:val="none" w:sz="0" w:space="0" w:color="auto"/>
        <w:bottom w:val="none" w:sz="0" w:space="0" w:color="auto"/>
        <w:right w:val="none" w:sz="0" w:space="0" w:color="auto"/>
      </w:divBdr>
    </w:div>
    <w:div w:id="843981863">
      <w:bodyDiv w:val="1"/>
      <w:marLeft w:val="0"/>
      <w:marRight w:val="0"/>
      <w:marTop w:val="0"/>
      <w:marBottom w:val="0"/>
      <w:divBdr>
        <w:top w:val="none" w:sz="0" w:space="0" w:color="auto"/>
        <w:left w:val="none" w:sz="0" w:space="0" w:color="auto"/>
        <w:bottom w:val="none" w:sz="0" w:space="0" w:color="auto"/>
        <w:right w:val="none" w:sz="0" w:space="0" w:color="auto"/>
      </w:divBdr>
    </w:div>
    <w:div w:id="850030589">
      <w:bodyDiv w:val="1"/>
      <w:marLeft w:val="0"/>
      <w:marRight w:val="0"/>
      <w:marTop w:val="0"/>
      <w:marBottom w:val="0"/>
      <w:divBdr>
        <w:top w:val="none" w:sz="0" w:space="0" w:color="auto"/>
        <w:left w:val="none" w:sz="0" w:space="0" w:color="auto"/>
        <w:bottom w:val="none" w:sz="0" w:space="0" w:color="auto"/>
        <w:right w:val="none" w:sz="0" w:space="0" w:color="auto"/>
      </w:divBdr>
      <w:divsChild>
        <w:div w:id="726998466">
          <w:marLeft w:val="547"/>
          <w:marRight w:val="0"/>
          <w:marTop w:val="86"/>
          <w:marBottom w:val="0"/>
          <w:divBdr>
            <w:top w:val="none" w:sz="0" w:space="0" w:color="auto"/>
            <w:left w:val="none" w:sz="0" w:space="0" w:color="auto"/>
            <w:bottom w:val="none" w:sz="0" w:space="0" w:color="auto"/>
            <w:right w:val="none" w:sz="0" w:space="0" w:color="auto"/>
          </w:divBdr>
        </w:div>
        <w:div w:id="263005618">
          <w:marLeft w:val="547"/>
          <w:marRight w:val="0"/>
          <w:marTop w:val="86"/>
          <w:marBottom w:val="0"/>
          <w:divBdr>
            <w:top w:val="none" w:sz="0" w:space="0" w:color="auto"/>
            <w:left w:val="none" w:sz="0" w:space="0" w:color="auto"/>
            <w:bottom w:val="none" w:sz="0" w:space="0" w:color="auto"/>
            <w:right w:val="none" w:sz="0" w:space="0" w:color="auto"/>
          </w:divBdr>
        </w:div>
        <w:div w:id="1368489627">
          <w:marLeft w:val="547"/>
          <w:marRight w:val="0"/>
          <w:marTop w:val="86"/>
          <w:marBottom w:val="0"/>
          <w:divBdr>
            <w:top w:val="none" w:sz="0" w:space="0" w:color="auto"/>
            <w:left w:val="none" w:sz="0" w:space="0" w:color="auto"/>
            <w:bottom w:val="none" w:sz="0" w:space="0" w:color="auto"/>
            <w:right w:val="none" w:sz="0" w:space="0" w:color="auto"/>
          </w:divBdr>
        </w:div>
      </w:divsChild>
    </w:div>
    <w:div w:id="863399230">
      <w:bodyDiv w:val="1"/>
      <w:marLeft w:val="0"/>
      <w:marRight w:val="0"/>
      <w:marTop w:val="0"/>
      <w:marBottom w:val="0"/>
      <w:divBdr>
        <w:top w:val="none" w:sz="0" w:space="0" w:color="auto"/>
        <w:left w:val="none" w:sz="0" w:space="0" w:color="auto"/>
        <w:bottom w:val="none" w:sz="0" w:space="0" w:color="auto"/>
        <w:right w:val="none" w:sz="0" w:space="0" w:color="auto"/>
      </w:divBdr>
    </w:div>
    <w:div w:id="895044009">
      <w:bodyDiv w:val="1"/>
      <w:marLeft w:val="0"/>
      <w:marRight w:val="0"/>
      <w:marTop w:val="0"/>
      <w:marBottom w:val="0"/>
      <w:divBdr>
        <w:top w:val="none" w:sz="0" w:space="0" w:color="auto"/>
        <w:left w:val="none" w:sz="0" w:space="0" w:color="auto"/>
        <w:bottom w:val="none" w:sz="0" w:space="0" w:color="auto"/>
        <w:right w:val="none" w:sz="0" w:space="0" w:color="auto"/>
      </w:divBdr>
    </w:div>
    <w:div w:id="909996825">
      <w:bodyDiv w:val="1"/>
      <w:marLeft w:val="0"/>
      <w:marRight w:val="0"/>
      <w:marTop w:val="0"/>
      <w:marBottom w:val="0"/>
      <w:divBdr>
        <w:top w:val="none" w:sz="0" w:space="0" w:color="auto"/>
        <w:left w:val="none" w:sz="0" w:space="0" w:color="auto"/>
        <w:bottom w:val="none" w:sz="0" w:space="0" w:color="auto"/>
        <w:right w:val="none" w:sz="0" w:space="0" w:color="auto"/>
      </w:divBdr>
    </w:div>
    <w:div w:id="920407814">
      <w:bodyDiv w:val="1"/>
      <w:marLeft w:val="0"/>
      <w:marRight w:val="0"/>
      <w:marTop w:val="0"/>
      <w:marBottom w:val="0"/>
      <w:divBdr>
        <w:top w:val="none" w:sz="0" w:space="0" w:color="auto"/>
        <w:left w:val="none" w:sz="0" w:space="0" w:color="auto"/>
        <w:bottom w:val="none" w:sz="0" w:space="0" w:color="auto"/>
        <w:right w:val="none" w:sz="0" w:space="0" w:color="auto"/>
      </w:divBdr>
    </w:div>
    <w:div w:id="926154947">
      <w:bodyDiv w:val="1"/>
      <w:marLeft w:val="0"/>
      <w:marRight w:val="0"/>
      <w:marTop w:val="0"/>
      <w:marBottom w:val="0"/>
      <w:divBdr>
        <w:top w:val="none" w:sz="0" w:space="0" w:color="auto"/>
        <w:left w:val="none" w:sz="0" w:space="0" w:color="auto"/>
        <w:bottom w:val="none" w:sz="0" w:space="0" w:color="auto"/>
        <w:right w:val="none" w:sz="0" w:space="0" w:color="auto"/>
      </w:divBdr>
    </w:div>
    <w:div w:id="933171645">
      <w:bodyDiv w:val="1"/>
      <w:marLeft w:val="0"/>
      <w:marRight w:val="0"/>
      <w:marTop w:val="0"/>
      <w:marBottom w:val="0"/>
      <w:divBdr>
        <w:top w:val="none" w:sz="0" w:space="0" w:color="auto"/>
        <w:left w:val="none" w:sz="0" w:space="0" w:color="auto"/>
        <w:bottom w:val="none" w:sz="0" w:space="0" w:color="auto"/>
        <w:right w:val="none" w:sz="0" w:space="0" w:color="auto"/>
      </w:divBdr>
    </w:div>
    <w:div w:id="934674543">
      <w:bodyDiv w:val="1"/>
      <w:marLeft w:val="0"/>
      <w:marRight w:val="0"/>
      <w:marTop w:val="0"/>
      <w:marBottom w:val="0"/>
      <w:divBdr>
        <w:top w:val="none" w:sz="0" w:space="0" w:color="auto"/>
        <w:left w:val="none" w:sz="0" w:space="0" w:color="auto"/>
        <w:bottom w:val="none" w:sz="0" w:space="0" w:color="auto"/>
        <w:right w:val="none" w:sz="0" w:space="0" w:color="auto"/>
      </w:divBdr>
    </w:div>
    <w:div w:id="937638506">
      <w:bodyDiv w:val="1"/>
      <w:marLeft w:val="0"/>
      <w:marRight w:val="0"/>
      <w:marTop w:val="0"/>
      <w:marBottom w:val="0"/>
      <w:divBdr>
        <w:top w:val="none" w:sz="0" w:space="0" w:color="auto"/>
        <w:left w:val="none" w:sz="0" w:space="0" w:color="auto"/>
        <w:bottom w:val="none" w:sz="0" w:space="0" w:color="auto"/>
        <w:right w:val="none" w:sz="0" w:space="0" w:color="auto"/>
      </w:divBdr>
    </w:div>
    <w:div w:id="947203434">
      <w:bodyDiv w:val="1"/>
      <w:marLeft w:val="0"/>
      <w:marRight w:val="0"/>
      <w:marTop w:val="0"/>
      <w:marBottom w:val="0"/>
      <w:divBdr>
        <w:top w:val="none" w:sz="0" w:space="0" w:color="auto"/>
        <w:left w:val="none" w:sz="0" w:space="0" w:color="auto"/>
        <w:bottom w:val="none" w:sz="0" w:space="0" w:color="auto"/>
        <w:right w:val="none" w:sz="0" w:space="0" w:color="auto"/>
      </w:divBdr>
    </w:div>
    <w:div w:id="966013618">
      <w:bodyDiv w:val="1"/>
      <w:marLeft w:val="0"/>
      <w:marRight w:val="0"/>
      <w:marTop w:val="0"/>
      <w:marBottom w:val="0"/>
      <w:divBdr>
        <w:top w:val="none" w:sz="0" w:space="0" w:color="auto"/>
        <w:left w:val="none" w:sz="0" w:space="0" w:color="auto"/>
        <w:bottom w:val="none" w:sz="0" w:space="0" w:color="auto"/>
        <w:right w:val="none" w:sz="0" w:space="0" w:color="auto"/>
      </w:divBdr>
    </w:div>
    <w:div w:id="973371373">
      <w:bodyDiv w:val="1"/>
      <w:marLeft w:val="0"/>
      <w:marRight w:val="0"/>
      <w:marTop w:val="0"/>
      <w:marBottom w:val="0"/>
      <w:divBdr>
        <w:top w:val="none" w:sz="0" w:space="0" w:color="auto"/>
        <w:left w:val="none" w:sz="0" w:space="0" w:color="auto"/>
        <w:bottom w:val="none" w:sz="0" w:space="0" w:color="auto"/>
        <w:right w:val="none" w:sz="0" w:space="0" w:color="auto"/>
      </w:divBdr>
    </w:div>
    <w:div w:id="974674884">
      <w:bodyDiv w:val="1"/>
      <w:marLeft w:val="0"/>
      <w:marRight w:val="0"/>
      <w:marTop w:val="0"/>
      <w:marBottom w:val="0"/>
      <w:divBdr>
        <w:top w:val="none" w:sz="0" w:space="0" w:color="auto"/>
        <w:left w:val="none" w:sz="0" w:space="0" w:color="auto"/>
        <w:bottom w:val="none" w:sz="0" w:space="0" w:color="auto"/>
        <w:right w:val="none" w:sz="0" w:space="0" w:color="auto"/>
      </w:divBdr>
    </w:div>
    <w:div w:id="993921155">
      <w:bodyDiv w:val="1"/>
      <w:marLeft w:val="0"/>
      <w:marRight w:val="0"/>
      <w:marTop w:val="0"/>
      <w:marBottom w:val="0"/>
      <w:divBdr>
        <w:top w:val="none" w:sz="0" w:space="0" w:color="auto"/>
        <w:left w:val="none" w:sz="0" w:space="0" w:color="auto"/>
        <w:bottom w:val="none" w:sz="0" w:space="0" w:color="auto"/>
        <w:right w:val="none" w:sz="0" w:space="0" w:color="auto"/>
      </w:divBdr>
    </w:div>
    <w:div w:id="1026172665">
      <w:bodyDiv w:val="1"/>
      <w:marLeft w:val="0"/>
      <w:marRight w:val="0"/>
      <w:marTop w:val="0"/>
      <w:marBottom w:val="0"/>
      <w:divBdr>
        <w:top w:val="none" w:sz="0" w:space="0" w:color="auto"/>
        <w:left w:val="none" w:sz="0" w:space="0" w:color="auto"/>
        <w:bottom w:val="none" w:sz="0" w:space="0" w:color="auto"/>
        <w:right w:val="none" w:sz="0" w:space="0" w:color="auto"/>
      </w:divBdr>
    </w:div>
    <w:div w:id="1028992209">
      <w:bodyDiv w:val="1"/>
      <w:marLeft w:val="0"/>
      <w:marRight w:val="0"/>
      <w:marTop w:val="0"/>
      <w:marBottom w:val="0"/>
      <w:divBdr>
        <w:top w:val="none" w:sz="0" w:space="0" w:color="auto"/>
        <w:left w:val="none" w:sz="0" w:space="0" w:color="auto"/>
        <w:bottom w:val="none" w:sz="0" w:space="0" w:color="auto"/>
        <w:right w:val="none" w:sz="0" w:space="0" w:color="auto"/>
      </w:divBdr>
    </w:div>
    <w:div w:id="1052654827">
      <w:bodyDiv w:val="1"/>
      <w:marLeft w:val="0"/>
      <w:marRight w:val="0"/>
      <w:marTop w:val="0"/>
      <w:marBottom w:val="0"/>
      <w:divBdr>
        <w:top w:val="none" w:sz="0" w:space="0" w:color="auto"/>
        <w:left w:val="none" w:sz="0" w:space="0" w:color="auto"/>
        <w:bottom w:val="none" w:sz="0" w:space="0" w:color="auto"/>
        <w:right w:val="none" w:sz="0" w:space="0" w:color="auto"/>
      </w:divBdr>
    </w:div>
    <w:div w:id="1061171032">
      <w:bodyDiv w:val="1"/>
      <w:marLeft w:val="0"/>
      <w:marRight w:val="0"/>
      <w:marTop w:val="0"/>
      <w:marBottom w:val="0"/>
      <w:divBdr>
        <w:top w:val="none" w:sz="0" w:space="0" w:color="auto"/>
        <w:left w:val="none" w:sz="0" w:space="0" w:color="auto"/>
        <w:bottom w:val="none" w:sz="0" w:space="0" w:color="auto"/>
        <w:right w:val="none" w:sz="0" w:space="0" w:color="auto"/>
      </w:divBdr>
    </w:div>
    <w:div w:id="1064985652">
      <w:bodyDiv w:val="1"/>
      <w:marLeft w:val="0"/>
      <w:marRight w:val="0"/>
      <w:marTop w:val="0"/>
      <w:marBottom w:val="0"/>
      <w:divBdr>
        <w:top w:val="none" w:sz="0" w:space="0" w:color="auto"/>
        <w:left w:val="none" w:sz="0" w:space="0" w:color="auto"/>
        <w:bottom w:val="none" w:sz="0" w:space="0" w:color="auto"/>
        <w:right w:val="none" w:sz="0" w:space="0" w:color="auto"/>
      </w:divBdr>
    </w:div>
    <w:div w:id="1069230184">
      <w:bodyDiv w:val="1"/>
      <w:marLeft w:val="0"/>
      <w:marRight w:val="0"/>
      <w:marTop w:val="0"/>
      <w:marBottom w:val="0"/>
      <w:divBdr>
        <w:top w:val="none" w:sz="0" w:space="0" w:color="auto"/>
        <w:left w:val="none" w:sz="0" w:space="0" w:color="auto"/>
        <w:bottom w:val="none" w:sz="0" w:space="0" w:color="auto"/>
        <w:right w:val="none" w:sz="0" w:space="0" w:color="auto"/>
      </w:divBdr>
    </w:div>
    <w:div w:id="1072118848">
      <w:bodyDiv w:val="1"/>
      <w:marLeft w:val="0"/>
      <w:marRight w:val="0"/>
      <w:marTop w:val="0"/>
      <w:marBottom w:val="0"/>
      <w:divBdr>
        <w:top w:val="none" w:sz="0" w:space="0" w:color="auto"/>
        <w:left w:val="none" w:sz="0" w:space="0" w:color="auto"/>
        <w:bottom w:val="none" w:sz="0" w:space="0" w:color="auto"/>
        <w:right w:val="none" w:sz="0" w:space="0" w:color="auto"/>
      </w:divBdr>
    </w:div>
    <w:div w:id="1080759338">
      <w:bodyDiv w:val="1"/>
      <w:marLeft w:val="0"/>
      <w:marRight w:val="0"/>
      <w:marTop w:val="0"/>
      <w:marBottom w:val="0"/>
      <w:divBdr>
        <w:top w:val="none" w:sz="0" w:space="0" w:color="auto"/>
        <w:left w:val="none" w:sz="0" w:space="0" w:color="auto"/>
        <w:bottom w:val="none" w:sz="0" w:space="0" w:color="auto"/>
        <w:right w:val="none" w:sz="0" w:space="0" w:color="auto"/>
      </w:divBdr>
    </w:div>
    <w:div w:id="1082335363">
      <w:bodyDiv w:val="1"/>
      <w:marLeft w:val="0"/>
      <w:marRight w:val="0"/>
      <w:marTop w:val="0"/>
      <w:marBottom w:val="0"/>
      <w:divBdr>
        <w:top w:val="none" w:sz="0" w:space="0" w:color="auto"/>
        <w:left w:val="none" w:sz="0" w:space="0" w:color="auto"/>
        <w:bottom w:val="none" w:sz="0" w:space="0" w:color="auto"/>
        <w:right w:val="none" w:sz="0" w:space="0" w:color="auto"/>
      </w:divBdr>
    </w:div>
    <w:div w:id="1085298897">
      <w:bodyDiv w:val="1"/>
      <w:marLeft w:val="0"/>
      <w:marRight w:val="0"/>
      <w:marTop w:val="0"/>
      <w:marBottom w:val="0"/>
      <w:divBdr>
        <w:top w:val="none" w:sz="0" w:space="0" w:color="auto"/>
        <w:left w:val="none" w:sz="0" w:space="0" w:color="auto"/>
        <w:bottom w:val="none" w:sz="0" w:space="0" w:color="auto"/>
        <w:right w:val="none" w:sz="0" w:space="0" w:color="auto"/>
      </w:divBdr>
    </w:div>
    <w:div w:id="1093817303">
      <w:bodyDiv w:val="1"/>
      <w:marLeft w:val="0"/>
      <w:marRight w:val="0"/>
      <w:marTop w:val="0"/>
      <w:marBottom w:val="0"/>
      <w:divBdr>
        <w:top w:val="none" w:sz="0" w:space="0" w:color="auto"/>
        <w:left w:val="none" w:sz="0" w:space="0" w:color="auto"/>
        <w:bottom w:val="none" w:sz="0" w:space="0" w:color="auto"/>
        <w:right w:val="none" w:sz="0" w:space="0" w:color="auto"/>
      </w:divBdr>
    </w:div>
    <w:div w:id="1095200888">
      <w:bodyDiv w:val="1"/>
      <w:marLeft w:val="0"/>
      <w:marRight w:val="0"/>
      <w:marTop w:val="0"/>
      <w:marBottom w:val="0"/>
      <w:divBdr>
        <w:top w:val="none" w:sz="0" w:space="0" w:color="auto"/>
        <w:left w:val="none" w:sz="0" w:space="0" w:color="auto"/>
        <w:bottom w:val="none" w:sz="0" w:space="0" w:color="auto"/>
        <w:right w:val="none" w:sz="0" w:space="0" w:color="auto"/>
      </w:divBdr>
    </w:div>
    <w:div w:id="1116215322">
      <w:bodyDiv w:val="1"/>
      <w:marLeft w:val="0"/>
      <w:marRight w:val="0"/>
      <w:marTop w:val="0"/>
      <w:marBottom w:val="0"/>
      <w:divBdr>
        <w:top w:val="none" w:sz="0" w:space="0" w:color="auto"/>
        <w:left w:val="none" w:sz="0" w:space="0" w:color="auto"/>
        <w:bottom w:val="none" w:sz="0" w:space="0" w:color="auto"/>
        <w:right w:val="none" w:sz="0" w:space="0" w:color="auto"/>
      </w:divBdr>
    </w:div>
    <w:div w:id="1153256652">
      <w:bodyDiv w:val="1"/>
      <w:marLeft w:val="0"/>
      <w:marRight w:val="0"/>
      <w:marTop w:val="0"/>
      <w:marBottom w:val="0"/>
      <w:divBdr>
        <w:top w:val="none" w:sz="0" w:space="0" w:color="auto"/>
        <w:left w:val="none" w:sz="0" w:space="0" w:color="auto"/>
        <w:bottom w:val="none" w:sz="0" w:space="0" w:color="auto"/>
        <w:right w:val="none" w:sz="0" w:space="0" w:color="auto"/>
      </w:divBdr>
    </w:div>
    <w:div w:id="1165316901">
      <w:bodyDiv w:val="1"/>
      <w:marLeft w:val="0"/>
      <w:marRight w:val="0"/>
      <w:marTop w:val="0"/>
      <w:marBottom w:val="0"/>
      <w:divBdr>
        <w:top w:val="none" w:sz="0" w:space="0" w:color="auto"/>
        <w:left w:val="none" w:sz="0" w:space="0" w:color="auto"/>
        <w:bottom w:val="none" w:sz="0" w:space="0" w:color="auto"/>
        <w:right w:val="none" w:sz="0" w:space="0" w:color="auto"/>
      </w:divBdr>
    </w:div>
    <w:div w:id="1168599523">
      <w:bodyDiv w:val="1"/>
      <w:marLeft w:val="0"/>
      <w:marRight w:val="0"/>
      <w:marTop w:val="0"/>
      <w:marBottom w:val="0"/>
      <w:divBdr>
        <w:top w:val="none" w:sz="0" w:space="0" w:color="auto"/>
        <w:left w:val="none" w:sz="0" w:space="0" w:color="auto"/>
        <w:bottom w:val="none" w:sz="0" w:space="0" w:color="auto"/>
        <w:right w:val="none" w:sz="0" w:space="0" w:color="auto"/>
      </w:divBdr>
    </w:div>
    <w:div w:id="1169710880">
      <w:bodyDiv w:val="1"/>
      <w:marLeft w:val="0"/>
      <w:marRight w:val="0"/>
      <w:marTop w:val="0"/>
      <w:marBottom w:val="0"/>
      <w:divBdr>
        <w:top w:val="none" w:sz="0" w:space="0" w:color="auto"/>
        <w:left w:val="none" w:sz="0" w:space="0" w:color="auto"/>
        <w:bottom w:val="none" w:sz="0" w:space="0" w:color="auto"/>
        <w:right w:val="none" w:sz="0" w:space="0" w:color="auto"/>
      </w:divBdr>
    </w:div>
    <w:div w:id="1186096871">
      <w:bodyDiv w:val="1"/>
      <w:marLeft w:val="0"/>
      <w:marRight w:val="0"/>
      <w:marTop w:val="0"/>
      <w:marBottom w:val="0"/>
      <w:divBdr>
        <w:top w:val="none" w:sz="0" w:space="0" w:color="auto"/>
        <w:left w:val="none" w:sz="0" w:space="0" w:color="auto"/>
        <w:bottom w:val="none" w:sz="0" w:space="0" w:color="auto"/>
        <w:right w:val="none" w:sz="0" w:space="0" w:color="auto"/>
      </w:divBdr>
    </w:div>
    <w:div w:id="1201548970">
      <w:bodyDiv w:val="1"/>
      <w:marLeft w:val="0"/>
      <w:marRight w:val="0"/>
      <w:marTop w:val="0"/>
      <w:marBottom w:val="0"/>
      <w:divBdr>
        <w:top w:val="none" w:sz="0" w:space="0" w:color="auto"/>
        <w:left w:val="none" w:sz="0" w:space="0" w:color="auto"/>
        <w:bottom w:val="none" w:sz="0" w:space="0" w:color="auto"/>
        <w:right w:val="none" w:sz="0" w:space="0" w:color="auto"/>
      </w:divBdr>
    </w:div>
    <w:div w:id="1208178203">
      <w:bodyDiv w:val="1"/>
      <w:marLeft w:val="0"/>
      <w:marRight w:val="0"/>
      <w:marTop w:val="0"/>
      <w:marBottom w:val="0"/>
      <w:divBdr>
        <w:top w:val="none" w:sz="0" w:space="0" w:color="auto"/>
        <w:left w:val="none" w:sz="0" w:space="0" w:color="auto"/>
        <w:bottom w:val="none" w:sz="0" w:space="0" w:color="auto"/>
        <w:right w:val="none" w:sz="0" w:space="0" w:color="auto"/>
      </w:divBdr>
    </w:div>
    <w:div w:id="1220821566">
      <w:bodyDiv w:val="1"/>
      <w:marLeft w:val="0"/>
      <w:marRight w:val="0"/>
      <w:marTop w:val="0"/>
      <w:marBottom w:val="0"/>
      <w:divBdr>
        <w:top w:val="none" w:sz="0" w:space="0" w:color="auto"/>
        <w:left w:val="none" w:sz="0" w:space="0" w:color="auto"/>
        <w:bottom w:val="none" w:sz="0" w:space="0" w:color="auto"/>
        <w:right w:val="none" w:sz="0" w:space="0" w:color="auto"/>
      </w:divBdr>
    </w:div>
    <w:div w:id="1220896471">
      <w:bodyDiv w:val="1"/>
      <w:marLeft w:val="0"/>
      <w:marRight w:val="0"/>
      <w:marTop w:val="0"/>
      <w:marBottom w:val="0"/>
      <w:divBdr>
        <w:top w:val="none" w:sz="0" w:space="0" w:color="auto"/>
        <w:left w:val="none" w:sz="0" w:space="0" w:color="auto"/>
        <w:bottom w:val="none" w:sz="0" w:space="0" w:color="auto"/>
        <w:right w:val="none" w:sz="0" w:space="0" w:color="auto"/>
      </w:divBdr>
    </w:div>
    <w:div w:id="1257710236">
      <w:bodyDiv w:val="1"/>
      <w:marLeft w:val="0"/>
      <w:marRight w:val="0"/>
      <w:marTop w:val="0"/>
      <w:marBottom w:val="0"/>
      <w:divBdr>
        <w:top w:val="none" w:sz="0" w:space="0" w:color="auto"/>
        <w:left w:val="none" w:sz="0" w:space="0" w:color="auto"/>
        <w:bottom w:val="none" w:sz="0" w:space="0" w:color="auto"/>
        <w:right w:val="none" w:sz="0" w:space="0" w:color="auto"/>
      </w:divBdr>
    </w:div>
    <w:div w:id="1272780573">
      <w:bodyDiv w:val="1"/>
      <w:marLeft w:val="0"/>
      <w:marRight w:val="0"/>
      <w:marTop w:val="0"/>
      <w:marBottom w:val="0"/>
      <w:divBdr>
        <w:top w:val="none" w:sz="0" w:space="0" w:color="auto"/>
        <w:left w:val="none" w:sz="0" w:space="0" w:color="auto"/>
        <w:bottom w:val="none" w:sz="0" w:space="0" w:color="auto"/>
        <w:right w:val="none" w:sz="0" w:space="0" w:color="auto"/>
      </w:divBdr>
    </w:div>
    <w:div w:id="1291934942">
      <w:bodyDiv w:val="1"/>
      <w:marLeft w:val="0"/>
      <w:marRight w:val="0"/>
      <w:marTop w:val="0"/>
      <w:marBottom w:val="0"/>
      <w:divBdr>
        <w:top w:val="none" w:sz="0" w:space="0" w:color="auto"/>
        <w:left w:val="none" w:sz="0" w:space="0" w:color="auto"/>
        <w:bottom w:val="none" w:sz="0" w:space="0" w:color="auto"/>
        <w:right w:val="none" w:sz="0" w:space="0" w:color="auto"/>
      </w:divBdr>
    </w:div>
    <w:div w:id="1311790651">
      <w:bodyDiv w:val="1"/>
      <w:marLeft w:val="0"/>
      <w:marRight w:val="0"/>
      <w:marTop w:val="0"/>
      <w:marBottom w:val="0"/>
      <w:divBdr>
        <w:top w:val="none" w:sz="0" w:space="0" w:color="auto"/>
        <w:left w:val="none" w:sz="0" w:space="0" w:color="auto"/>
        <w:bottom w:val="none" w:sz="0" w:space="0" w:color="auto"/>
        <w:right w:val="none" w:sz="0" w:space="0" w:color="auto"/>
      </w:divBdr>
    </w:div>
    <w:div w:id="1322079903">
      <w:bodyDiv w:val="1"/>
      <w:marLeft w:val="0"/>
      <w:marRight w:val="0"/>
      <w:marTop w:val="0"/>
      <w:marBottom w:val="0"/>
      <w:divBdr>
        <w:top w:val="none" w:sz="0" w:space="0" w:color="auto"/>
        <w:left w:val="none" w:sz="0" w:space="0" w:color="auto"/>
        <w:bottom w:val="none" w:sz="0" w:space="0" w:color="auto"/>
        <w:right w:val="none" w:sz="0" w:space="0" w:color="auto"/>
      </w:divBdr>
      <w:divsChild>
        <w:div w:id="2137749818">
          <w:marLeft w:val="547"/>
          <w:marRight w:val="0"/>
          <w:marTop w:val="86"/>
          <w:marBottom w:val="0"/>
          <w:divBdr>
            <w:top w:val="none" w:sz="0" w:space="0" w:color="auto"/>
            <w:left w:val="none" w:sz="0" w:space="0" w:color="auto"/>
            <w:bottom w:val="none" w:sz="0" w:space="0" w:color="auto"/>
            <w:right w:val="none" w:sz="0" w:space="0" w:color="auto"/>
          </w:divBdr>
        </w:div>
        <w:div w:id="353464010">
          <w:marLeft w:val="547"/>
          <w:marRight w:val="0"/>
          <w:marTop w:val="86"/>
          <w:marBottom w:val="0"/>
          <w:divBdr>
            <w:top w:val="none" w:sz="0" w:space="0" w:color="auto"/>
            <w:left w:val="none" w:sz="0" w:space="0" w:color="auto"/>
            <w:bottom w:val="none" w:sz="0" w:space="0" w:color="auto"/>
            <w:right w:val="none" w:sz="0" w:space="0" w:color="auto"/>
          </w:divBdr>
        </w:div>
        <w:div w:id="1037199463">
          <w:marLeft w:val="547"/>
          <w:marRight w:val="0"/>
          <w:marTop w:val="86"/>
          <w:marBottom w:val="0"/>
          <w:divBdr>
            <w:top w:val="none" w:sz="0" w:space="0" w:color="auto"/>
            <w:left w:val="none" w:sz="0" w:space="0" w:color="auto"/>
            <w:bottom w:val="none" w:sz="0" w:space="0" w:color="auto"/>
            <w:right w:val="none" w:sz="0" w:space="0" w:color="auto"/>
          </w:divBdr>
        </w:div>
      </w:divsChild>
    </w:div>
    <w:div w:id="1323007171">
      <w:bodyDiv w:val="1"/>
      <w:marLeft w:val="0"/>
      <w:marRight w:val="0"/>
      <w:marTop w:val="0"/>
      <w:marBottom w:val="0"/>
      <w:divBdr>
        <w:top w:val="none" w:sz="0" w:space="0" w:color="auto"/>
        <w:left w:val="none" w:sz="0" w:space="0" w:color="auto"/>
        <w:bottom w:val="none" w:sz="0" w:space="0" w:color="auto"/>
        <w:right w:val="none" w:sz="0" w:space="0" w:color="auto"/>
      </w:divBdr>
    </w:div>
    <w:div w:id="1330331927">
      <w:bodyDiv w:val="1"/>
      <w:marLeft w:val="0"/>
      <w:marRight w:val="0"/>
      <w:marTop w:val="0"/>
      <w:marBottom w:val="0"/>
      <w:divBdr>
        <w:top w:val="none" w:sz="0" w:space="0" w:color="auto"/>
        <w:left w:val="none" w:sz="0" w:space="0" w:color="auto"/>
        <w:bottom w:val="none" w:sz="0" w:space="0" w:color="auto"/>
        <w:right w:val="none" w:sz="0" w:space="0" w:color="auto"/>
      </w:divBdr>
    </w:div>
    <w:div w:id="1342392234">
      <w:bodyDiv w:val="1"/>
      <w:marLeft w:val="0"/>
      <w:marRight w:val="0"/>
      <w:marTop w:val="0"/>
      <w:marBottom w:val="0"/>
      <w:divBdr>
        <w:top w:val="none" w:sz="0" w:space="0" w:color="auto"/>
        <w:left w:val="none" w:sz="0" w:space="0" w:color="auto"/>
        <w:bottom w:val="none" w:sz="0" w:space="0" w:color="auto"/>
        <w:right w:val="none" w:sz="0" w:space="0" w:color="auto"/>
      </w:divBdr>
    </w:div>
    <w:div w:id="1351756158">
      <w:bodyDiv w:val="1"/>
      <w:marLeft w:val="0"/>
      <w:marRight w:val="0"/>
      <w:marTop w:val="0"/>
      <w:marBottom w:val="0"/>
      <w:divBdr>
        <w:top w:val="none" w:sz="0" w:space="0" w:color="auto"/>
        <w:left w:val="none" w:sz="0" w:space="0" w:color="auto"/>
        <w:bottom w:val="none" w:sz="0" w:space="0" w:color="auto"/>
        <w:right w:val="none" w:sz="0" w:space="0" w:color="auto"/>
      </w:divBdr>
    </w:div>
    <w:div w:id="1353647887">
      <w:bodyDiv w:val="1"/>
      <w:marLeft w:val="0"/>
      <w:marRight w:val="0"/>
      <w:marTop w:val="0"/>
      <w:marBottom w:val="0"/>
      <w:divBdr>
        <w:top w:val="none" w:sz="0" w:space="0" w:color="auto"/>
        <w:left w:val="none" w:sz="0" w:space="0" w:color="auto"/>
        <w:bottom w:val="none" w:sz="0" w:space="0" w:color="auto"/>
        <w:right w:val="none" w:sz="0" w:space="0" w:color="auto"/>
      </w:divBdr>
    </w:div>
    <w:div w:id="1358190970">
      <w:bodyDiv w:val="1"/>
      <w:marLeft w:val="0"/>
      <w:marRight w:val="0"/>
      <w:marTop w:val="0"/>
      <w:marBottom w:val="0"/>
      <w:divBdr>
        <w:top w:val="none" w:sz="0" w:space="0" w:color="auto"/>
        <w:left w:val="none" w:sz="0" w:space="0" w:color="auto"/>
        <w:bottom w:val="none" w:sz="0" w:space="0" w:color="auto"/>
        <w:right w:val="none" w:sz="0" w:space="0" w:color="auto"/>
      </w:divBdr>
    </w:div>
    <w:div w:id="1365473322">
      <w:bodyDiv w:val="1"/>
      <w:marLeft w:val="0"/>
      <w:marRight w:val="0"/>
      <w:marTop w:val="0"/>
      <w:marBottom w:val="0"/>
      <w:divBdr>
        <w:top w:val="none" w:sz="0" w:space="0" w:color="auto"/>
        <w:left w:val="none" w:sz="0" w:space="0" w:color="auto"/>
        <w:bottom w:val="none" w:sz="0" w:space="0" w:color="auto"/>
        <w:right w:val="none" w:sz="0" w:space="0" w:color="auto"/>
      </w:divBdr>
    </w:div>
    <w:div w:id="1371764464">
      <w:bodyDiv w:val="1"/>
      <w:marLeft w:val="0"/>
      <w:marRight w:val="0"/>
      <w:marTop w:val="0"/>
      <w:marBottom w:val="0"/>
      <w:divBdr>
        <w:top w:val="none" w:sz="0" w:space="0" w:color="auto"/>
        <w:left w:val="none" w:sz="0" w:space="0" w:color="auto"/>
        <w:bottom w:val="none" w:sz="0" w:space="0" w:color="auto"/>
        <w:right w:val="none" w:sz="0" w:space="0" w:color="auto"/>
      </w:divBdr>
      <w:divsChild>
        <w:div w:id="874076952">
          <w:marLeft w:val="806"/>
          <w:marRight w:val="0"/>
          <w:marTop w:val="115"/>
          <w:marBottom w:val="0"/>
          <w:divBdr>
            <w:top w:val="none" w:sz="0" w:space="0" w:color="auto"/>
            <w:left w:val="none" w:sz="0" w:space="0" w:color="auto"/>
            <w:bottom w:val="none" w:sz="0" w:space="0" w:color="auto"/>
            <w:right w:val="none" w:sz="0" w:space="0" w:color="auto"/>
          </w:divBdr>
        </w:div>
      </w:divsChild>
    </w:div>
    <w:div w:id="1371804570">
      <w:bodyDiv w:val="1"/>
      <w:marLeft w:val="0"/>
      <w:marRight w:val="0"/>
      <w:marTop w:val="0"/>
      <w:marBottom w:val="0"/>
      <w:divBdr>
        <w:top w:val="none" w:sz="0" w:space="0" w:color="auto"/>
        <w:left w:val="none" w:sz="0" w:space="0" w:color="auto"/>
        <w:bottom w:val="none" w:sz="0" w:space="0" w:color="auto"/>
        <w:right w:val="none" w:sz="0" w:space="0" w:color="auto"/>
      </w:divBdr>
    </w:div>
    <w:div w:id="1386876751">
      <w:bodyDiv w:val="1"/>
      <w:marLeft w:val="0"/>
      <w:marRight w:val="0"/>
      <w:marTop w:val="0"/>
      <w:marBottom w:val="0"/>
      <w:divBdr>
        <w:top w:val="none" w:sz="0" w:space="0" w:color="auto"/>
        <w:left w:val="none" w:sz="0" w:space="0" w:color="auto"/>
        <w:bottom w:val="none" w:sz="0" w:space="0" w:color="auto"/>
        <w:right w:val="none" w:sz="0" w:space="0" w:color="auto"/>
      </w:divBdr>
    </w:div>
    <w:div w:id="1388457614">
      <w:bodyDiv w:val="1"/>
      <w:marLeft w:val="0"/>
      <w:marRight w:val="0"/>
      <w:marTop w:val="0"/>
      <w:marBottom w:val="0"/>
      <w:divBdr>
        <w:top w:val="none" w:sz="0" w:space="0" w:color="auto"/>
        <w:left w:val="none" w:sz="0" w:space="0" w:color="auto"/>
        <w:bottom w:val="none" w:sz="0" w:space="0" w:color="auto"/>
        <w:right w:val="none" w:sz="0" w:space="0" w:color="auto"/>
      </w:divBdr>
    </w:div>
    <w:div w:id="1393233578">
      <w:bodyDiv w:val="1"/>
      <w:marLeft w:val="0"/>
      <w:marRight w:val="0"/>
      <w:marTop w:val="0"/>
      <w:marBottom w:val="0"/>
      <w:divBdr>
        <w:top w:val="none" w:sz="0" w:space="0" w:color="auto"/>
        <w:left w:val="none" w:sz="0" w:space="0" w:color="auto"/>
        <w:bottom w:val="none" w:sz="0" w:space="0" w:color="auto"/>
        <w:right w:val="none" w:sz="0" w:space="0" w:color="auto"/>
      </w:divBdr>
    </w:div>
    <w:div w:id="1407875409">
      <w:bodyDiv w:val="1"/>
      <w:marLeft w:val="0"/>
      <w:marRight w:val="0"/>
      <w:marTop w:val="0"/>
      <w:marBottom w:val="0"/>
      <w:divBdr>
        <w:top w:val="none" w:sz="0" w:space="0" w:color="auto"/>
        <w:left w:val="none" w:sz="0" w:space="0" w:color="auto"/>
        <w:bottom w:val="none" w:sz="0" w:space="0" w:color="auto"/>
        <w:right w:val="none" w:sz="0" w:space="0" w:color="auto"/>
      </w:divBdr>
    </w:div>
    <w:div w:id="1415084532">
      <w:bodyDiv w:val="1"/>
      <w:marLeft w:val="0"/>
      <w:marRight w:val="0"/>
      <w:marTop w:val="0"/>
      <w:marBottom w:val="0"/>
      <w:divBdr>
        <w:top w:val="none" w:sz="0" w:space="0" w:color="auto"/>
        <w:left w:val="none" w:sz="0" w:space="0" w:color="auto"/>
        <w:bottom w:val="none" w:sz="0" w:space="0" w:color="auto"/>
        <w:right w:val="none" w:sz="0" w:space="0" w:color="auto"/>
      </w:divBdr>
    </w:div>
    <w:div w:id="1421827816">
      <w:bodyDiv w:val="1"/>
      <w:marLeft w:val="0"/>
      <w:marRight w:val="0"/>
      <w:marTop w:val="0"/>
      <w:marBottom w:val="0"/>
      <w:divBdr>
        <w:top w:val="none" w:sz="0" w:space="0" w:color="auto"/>
        <w:left w:val="none" w:sz="0" w:space="0" w:color="auto"/>
        <w:bottom w:val="none" w:sz="0" w:space="0" w:color="auto"/>
        <w:right w:val="none" w:sz="0" w:space="0" w:color="auto"/>
      </w:divBdr>
    </w:div>
    <w:div w:id="1430664402">
      <w:bodyDiv w:val="1"/>
      <w:marLeft w:val="0"/>
      <w:marRight w:val="0"/>
      <w:marTop w:val="0"/>
      <w:marBottom w:val="0"/>
      <w:divBdr>
        <w:top w:val="none" w:sz="0" w:space="0" w:color="auto"/>
        <w:left w:val="none" w:sz="0" w:space="0" w:color="auto"/>
        <w:bottom w:val="none" w:sz="0" w:space="0" w:color="auto"/>
        <w:right w:val="none" w:sz="0" w:space="0" w:color="auto"/>
      </w:divBdr>
    </w:div>
    <w:div w:id="1502818282">
      <w:bodyDiv w:val="1"/>
      <w:marLeft w:val="0"/>
      <w:marRight w:val="0"/>
      <w:marTop w:val="0"/>
      <w:marBottom w:val="0"/>
      <w:divBdr>
        <w:top w:val="none" w:sz="0" w:space="0" w:color="auto"/>
        <w:left w:val="none" w:sz="0" w:space="0" w:color="auto"/>
        <w:bottom w:val="none" w:sz="0" w:space="0" w:color="auto"/>
        <w:right w:val="none" w:sz="0" w:space="0" w:color="auto"/>
      </w:divBdr>
    </w:div>
    <w:div w:id="1503356129">
      <w:bodyDiv w:val="1"/>
      <w:marLeft w:val="0"/>
      <w:marRight w:val="0"/>
      <w:marTop w:val="0"/>
      <w:marBottom w:val="0"/>
      <w:divBdr>
        <w:top w:val="none" w:sz="0" w:space="0" w:color="auto"/>
        <w:left w:val="none" w:sz="0" w:space="0" w:color="auto"/>
        <w:bottom w:val="none" w:sz="0" w:space="0" w:color="auto"/>
        <w:right w:val="none" w:sz="0" w:space="0" w:color="auto"/>
      </w:divBdr>
    </w:div>
    <w:div w:id="1504782195">
      <w:bodyDiv w:val="1"/>
      <w:marLeft w:val="0"/>
      <w:marRight w:val="0"/>
      <w:marTop w:val="0"/>
      <w:marBottom w:val="0"/>
      <w:divBdr>
        <w:top w:val="none" w:sz="0" w:space="0" w:color="auto"/>
        <w:left w:val="none" w:sz="0" w:space="0" w:color="auto"/>
        <w:bottom w:val="none" w:sz="0" w:space="0" w:color="auto"/>
        <w:right w:val="none" w:sz="0" w:space="0" w:color="auto"/>
      </w:divBdr>
    </w:div>
    <w:div w:id="1508254558">
      <w:bodyDiv w:val="1"/>
      <w:marLeft w:val="0"/>
      <w:marRight w:val="0"/>
      <w:marTop w:val="0"/>
      <w:marBottom w:val="0"/>
      <w:divBdr>
        <w:top w:val="none" w:sz="0" w:space="0" w:color="auto"/>
        <w:left w:val="none" w:sz="0" w:space="0" w:color="auto"/>
        <w:bottom w:val="none" w:sz="0" w:space="0" w:color="auto"/>
        <w:right w:val="none" w:sz="0" w:space="0" w:color="auto"/>
      </w:divBdr>
    </w:div>
    <w:div w:id="1519193522">
      <w:bodyDiv w:val="1"/>
      <w:marLeft w:val="0"/>
      <w:marRight w:val="0"/>
      <w:marTop w:val="0"/>
      <w:marBottom w:val="0"/>
      <w:divBdr>
        <w:top w:val="none" w:sz="0" w:space="0" w:color="auto"/>
        <w:left w:val="none" w:sz="0" w:space="0" w:color="auto"/>
        <w:bottom w:val="none" w:sz="0" w:space="0" w:color="auto"/>
        <w:right w:val="none" w:sz="0" w:space="0" w:color="auto"/>
      </w:divBdr>
    </w:div>
    <w:div w:id="1524174090">
      <w:bodyDiv w:val="1"/>
      <w:marLeft w:val="0"/>
      <w:marRight w:val="0"/>
      <w:marTop w:val="0"/>
      <w:marBottom w:val="0"/>
      <w:divBdr>
        <w:top w:val="none" w:sz="0" w:space="0" w:color="auto"/>
        <w:left w:val="none" w:sz="0" w:space="0" w:color="auto"/>
        <w:bottom w:val="none" w:sz="0" w:space="0" w:color="auto"/>
        <w:right w:val="none" w:sz="0" w:space="0" w:color="auto"/>
      </w:divBdr>
    </w:div>
    <w:div w:id="1536767650">
      <w:bodyDiv w:val="1"/>
      <w:marLeft w:val="0"/>
      <w:marRight w:val="0"/>
      <w:marTop w:val="0"/>
      <w:marBottom w:val="0"/>
      <w:divBdr>
        <w:top w:val="none" w:sz="0" w:space="0" w:color="auto"/>
        <w:left w:val="none" w:sz="0" w:space="0" w:color="auto"/>
        <w:bottom w:val="none" w:sz="0" w:space="0" w:color="auto"/>
        <w:right w:val="none" w:sz="0" w:space="0" w:color="auto"/>
      </w:divBdr>
    </w:div>
    <w:div w:id="1543249448">
      <w:bodyDiv w:val="1"/>
      <w:marLeft w:val="0"/>
      <w:marRight w:val="0"/>
      <w:marTop w:val="0"/>
      <w:marBottom w:val="0"/>
      <w:divBdr>
        <w:top w:val="none" w:sz="0" w:space="0" w:color="auto"/>
        <w:left w:val="none" w:sz="0" w:space="0" w:color="auto"/>
        <w:bottom w:val="none" w:sz="0" w:space="0" w:color="auto"/>
        <w:right w:val="none" w:sz="0" w:space="0" w:color="auto"/>
      </w:divBdr>
    </w:div>
    <w:div w:id="1562789313">
      <w:bodyDiv w:val="1"/>
      <w:marLeft w:val="0"/>
      <w:marRight w:val="0"/>
      <w:marTop w:val="0"/>
      <w:marBottom w:val="0"/>
      <w:divBdr>
        <w:top w:val="none" w:sz="0" w:space="0" w:color="auto"/>
        <w:left w:val="none" w:sz="0" w:space="0" w:color="auto"/>
        <w:bottom w:val="none" w:sz="0" w:space="0" w:color="auto"/>
        <w:right w:val="none" w:sz="0" w:space="0" w:color="auto"/>
      </w:divBdr>
    </w:div>
    <w:div w:id="1563715534">
      <w:bodyDiv w:val="1"/>
      <w:marLeft w:val="0"/>
      <w:marRight w:val="0"/>
      <w:marTop w:val="0"/>
      <w:marBottom w:val="0"/>
      <w:divBdr>
        <w:top w:val="none" w:sz="0" w:space="0" w:color="auto"/>
        <w:left w:val="none" w:sz="0" w:space="0" w:color="auto"/>
        <w:bottom w:val="none" w:sz="0" w:space="0" w:color="auto"/>
        <w:right w:val="none" w:sz="0" w:space="0" w:color="auto"/>
      </w:divBdr>
    </w:div>
    <w:div w:id="1570650034">
      <w:bodyDiv w:val="1"/>
      <w:marLeft w:val="0"/>
      <w:marRight w:val="0"/>
      <w:marTop w:val="0"/>
      <w:marBottom w:val="0"/>
      <w:divBdr>
        <w:top w:val="none" w:sz="0" w:space="0" w:color="auto"/>
        <w:left w:val="none" w:sz="0" w:space="0" w:color="auto"/>
        <w:bottom w:val="none" w:sz="0" w:space="0" w:color="auto"/>
        <w:right w:val="none" w:sz="0" w:space="0" w:color="auto"/>
      </w:divBdr>
    </w:div>
    <w:div w:id="1587642193">
      <w:bodyDiv w:val="1"/>
      <w:marLeft w:val="0"/>
      <w:marRight w:val="0"/>
      <w:marTop w:val="0"/>
      <w:marBottom w:val="0"/>
      <w:divBdr>
        <w:top w:val="none" w:sz="0" w:space="0" w:color="auto"/>
        <w:left w:val="none" w:sz="0" w:space="0" w:color="auto"/>
        <w:bottom w:val="none" w:sz="0" w:space="0" w:color="auto"/>
        <w:right w:val="none" w:sz="0" w:space="0" w:color="auto"/>
      </w:divBdr>
    </w:div>
    <w:div w:id="1594583897">
      <w:bodyDiv w:val="1"/>
      <w:marLeft w:val="0"/>
      <w:marRight w:val="0"/>
      <w:marTop w:val="0"/>
      <w:marBottom w:val="0"/>
      <w:divBdr>
        <w:top w:val="none" w:sz="0" w:space="0" w:color="auto"/>
        <w:left w:val="none" w:sz="0" w:space="0" w:color="auto"/>
        <w:bottom w:val="none" w:sz="0" w:space="0" w:color="auto"/>
        <w:right w:val="none" w:sz="0" w:space="0" w:color="auto"/>
      </w:divBdr>
    </w:div>
    <w:div w:id="1597907610">
      <w:bodyDiv w:val="1"/>
      <w:marLeft w:val="0"/>
      <w:marRight w:val="0"/>
      <w:marTop w:val="0"/>
      <w:marBottom w:val="0"/>
      <w:divBdr>
        <w:top w:val="none" w:sz="0" w:space="0" w:color="auto"/>
        <w:left w:val="none" w:sz="0" w:space="0" w:color="auto"/>
        <w:bottom w:val="none" w:sz="0" w:space="0" w:color="auto"/>
        <w:right w:val="none" w:sz="0" w:space="0" w:color="auto"/>
      </w:divBdr>
    </w:div>
    <w:div w:id="1612935148">
      <w:bodyDiv w:val="1"/>
      <w:marLeft w:val="0"/>
      <w:marRight w:val="0"/>
      <w:marTop w:val="0"/>
      <w:marBottom w:val="0"/>
      <w:divBdr>
        <w:top w:val="none" w:sz="0" w:space="0" w:color="auto"/>
        <w:left w:val="none" w:sz="0" w:space="0" w:color="auto"/>
        <w:bottom w:val="none" w:sz="0" w:space="0" w:color="auto"/>
        <w:right w:val="none" w:sz="0" w:space="0" w:color="auto"/>
      </w:divBdr>
    </w:div>
    <w:div w:id="1633902009">
      <w:bodyDiv w:val="1"/>
      <w:marLeft w:val="0"/>
      <w:marRight w:val="0"/>
      <w:marTop w:val="0"/>
      <w:marBottom w:val="0"/>
      <w:divBdr>
        <w:top w:val="none" w:sz="0" w:space="0" w:color="auto"/>
        <w:left w:val="none" w:sz="0" w:space="0" w:color="auto"/>
        <w:bottom w:val="none" w:sz="0" w:space="0" w:color="auto"/>
        <w:right w:val="none" w:sz="0" w:space="0" w:color="auto"/>
      </w:divBdr>
    </w:div>
    <w:div w:id="1635136980">
      <w:bodyDiv w:val="1"/>
      <w:marLeft w:val="0"/>
      <w:marRight w:val="0"/>
      <w:marTop w:val="0"/>
      <w:marBottom w:val="0"/>
      <w:divBdr>
        <w:top w:val="none" w:sz="0" w:space="0" w:color="auto"/>
        <w:left w:val="none" w:sz="0" w:space="0" w:color="auto"/>
        <w:bottom w:val="none" w:sz="0" w:space="0" w:color="auto"/>
        <w:right w:val="none" w:sz="0" w:space="0" w:color="auto"/>
      </w:divBdr>
    </w:div>
    <w:div w:id="1637953016">
      <w:bodyDiv w:val="1"/>
      <w:marLeft w:val="0"/>
      <w:marRight w:val="0"/>
      <w:marTop w:val="0"/>
      <w:marBottom w:val="0"/>
      <w:divBdr>
        <w:top w:val="none" w:sz="0" w:space="0" w:color="auto"/>
        <w:left w:val="none" w:sz="0" w:space="0" w:color="auto"/>
        <w:bottom w:val="none" w:sz="0" w:space="0" w:color="auto"/>
        <w:right w:val="none" w:sz="0" w:space="0" w:color="auto"/>
      </w:divBdr>
    </w:div>
    <w:div w:id="1671253285">
      <w:bodyDiv w:val="1"/>
      <w:marLeft w:val="0"/>
      <w:marRight w:val="0"/>
      <w:marTop w:val="0"/>
      <w:marBottom w:val="0"/>
      <w:divBdr>
        <w:top w:val="none" w:sz="0" w:space="0" w:color="auto"/>
        <w:left w:val="none" w:sz="0" w:space="0" w:color="auto"/>
        <w:bottom w:val="none" w:sz="0" w:space="0" w:color="auto"/>
        <w:right w:val="none" w:sz="0" w:space="0" w:color="auto"/>
      </w:divBdr>
    </w:div>
    <w:div w:id="1686635144">
      <w:bodyDiv w:val="1"/>
      <w:marLeft w:val="0"/>
      <w:marRight w:val="0"/>
      <w:marTop w:val="0"/>
      <w:marBottom w:val="0"/>
      <w:divBdr>
        <w:top w:val="none" w:sz="0" w:space="0" w:color="auto"/>
        <w:left w:val="none" w:sz="0" w:space="0" w:color="auto"/>
        <w:bottom w:val="none" w:sz="0" w:space="0" w:color="auto"/>
        <w:right w:val="none" w:sz="0" w:space="0" w:color="auto"/>
      </w:divBdr>
    </w:div>
    <w:div w:id="1711683053">
      <w:bodyDiv w:val="1"/>
      <w:marLeft w:val="0"/>
      <w:marRight w:val="0"/>
      <w:marTop w:val="0"/>
      <w:marBottom w:val="0"/>
      <w:divBdr>
        <w:top w:val="none" w:sz="0" w:space="0" w:color="auto"/>
        <w:left w:val="none" w:sz="0" w:space="0" w:color="auto"/>
        <w:bottom w:val="none" w:sz="0" w:space="0" w:color="auto"/>
        <w:right w:val="none" w:sz="0" w:space="0" w:color="auto"/>
      </w:divBdr>
    </w:div>
    <w:div w:id="1720275457">
      <w:bodyDiv w:val="1"/>
      <w:marLeft w:val="0"/>
      <w:marRight w:val="0"/>
      <w:marTop w:val="0"/>
      <w:marBottom w:val="0"/>
      <w:divBdr>
        <w:top w:val="none" w:sz="0" w:space="0" w:color="auto"/>
        <w:left w:val="none" w:sz="0" w:space="0" w:color="auto"/>
        <w:bottom w:val="none" w:sz="0" w:space="0" w:color="auto"/>
        <w:right w:val="none" w:sz="0" w:space="0" w:color="auto"/>
      </w:divBdr>
    </w:div>
    <w:div w:id="1721635049">
      <w:bodyDiv w:val="1"/>
      <w:marLeft w:val="0"/>
      <w:marRight w:val="0"/>
      <w:marTop w:val="0"/>
      <w:marBottom w:val="0"/>
      <w:divBdr>
        <w:top w:val="none" w:sz="0" w:space="0" w:color="auto"/>
        <w:left w:val="none" w:sz="0" w:space="0" w:color="auto"/>
        <w:bottom w:val="none" w:sz="0" w:space="0" w:color="auto"/>
        <w:right w:val="none" w:sz="0" w:space="0" w:color="auto"/>
      </w:divBdr>
    </w:div>
    <w:div w:id="1746026395">
      <w:bodyDiv w:val="1"/>
      <w:marLeft w:val="0"/>
      <w:marRight w:val="0"/>
      <w:marTop w:val="0"/>
      <w:marBottom w:val="0"/>
      <w:divBdr>
        <w:top w:val="none" w:sz="0" w:space="0" w:color="auto"/>
        <w:left w:val="none" w:sz="0" w:space="0" w:color="auto"/>
        <w:bottom w:val="none" w:sz="0" w:space="0" w:color="auto"/>
        <w:right w:val="none" w:sz="0" w:space="0" w:color="auto"/>
      </w:divBdr>
    </w:div>
    <w:div w:id="1754160097">
      <w:bodyDiv w:val="1"/>
      <w:marLeft w:val="0"/>
      <w:marRight w:val="0"/>
      <w:marTop w:val="0"/>
      <w:marBottom w:val="0"/>
      <w:divBdr>
        <w:top w:val="none" w:sz="0" w:space="0" w:color="auto"/>
        <w:left w:val="none" w:sz="0" w:space="0" w:color="auto"/>
        <w:bottom w:val="none" w:sz="0" w:space="0" w:color="auto"/>
        <w:right w:val="none" w:sz="0" w:space="0" w:color="auto"/>
      </w:divBdr>
    </w:div>
    <w:div w:id="1763988660">
      <w:bodyDiv w:val="1"/>
      <w:marLeft w:val="0"/>
      <w:marRight w:val="0"/>
      <w:marTop w:val="0"/>
      <w:marBottom w:val="0"/>
      <w:divBdr>
        <w:top w:val="none" w:sz="0" w:space="0" w:color="auto"/>
        <w:left w:val="none" w:sz="0" w:space="0" w:color="auto"/>
        <w:bottom w:val="none" w:sz="0" w:space="0" w:color="auto"/>
        <w:right w:val="none" w:sz="0" w:space="0" w:color="auto"/>
      </w:divBdr>
    </w:div>
    <w:div w:id="1770467607">
      <w:bodyDiv w:val="1"/>
      <w:marLeft w:val="0"/>
      <w:marRight w:val="0"/>
      <w:marTop w:val="0"/>
      <w:marBottom w:val="0"/>
      <w:divBdr>
        <w:top w:val="none" w:sz="0" w:space="0" w:color="auto"/>
        <w:left w:val="none" w:sz="0" w:space="0" w:color="auto"/>
        <w:bottom w:val="none" w:sz="0" w:space="0" w:color="auto"/>
        <w:right w:val="none" w:sz="0" w:space="0" w:color="auto"/>
      </w:divBdr>
    </w:div>
    <w:div w:id="1772554101">
      <w:bodyDiv w:val="1"/>
      <w:marLeft w:val="0"/>
      <w:marRight w:val="0"/>
      <w:marTop w:val="0"/>
      <w:marBottom w:val="0"/>
      <w:divBdr>
        <w:top w:val="none" w:sz="0" w:space="0" w:color="auto"/>
        <w:left w:val="none" w:sz="0" w:space="0" w:color="auto"/>
        <w:bottom w:val="none" w:sz="0" w:space="0" w:color="auto"/>
        <w:right w:val="none" w:sz="0" w:space="0" w:color="auto"/>
      </w:divBdr>
    </w:div>
    <w:div w:id="1773276322">
      <w:bodyDiv w:val="1"/>
      <w:marLeft w:val="0"/>
      <w:marRight w:val="0"/>
      <w:marTop w:val="0"/>
      <w:marBottom w:val="0"/>
      <w:divBdr>
        <w:top w:val="none" w:sz="0" w:space="0" w:color="auto"/>
        <w:left w:val="none" w:sz="0" w:space="0" w:color="auto"/>
        <w:bottom w:val="none" w:sz="0" w:space="0" w:color="auto"/>
        <w:right w:val="none" w:sz="0" w:space="0" w:color="auto"/>
      </w:divBdr>
    </w:div>
    <w:div w:id="1777291650">
      <w:bodyDiv w:val="1"/>
      <w:marLeft w:val="0"/>
      <w:marRight w:val="0"/>
      <w:marTop w:val="0"/>
      <w:marBottom w:val="0"/>
      <w:divBdr>
        <w:top w:val="none" w:sz="0" w:space="0" w:color="auto"/>
        <w:left w:val="none" w:sz="0" w:space="0" w:color="auto"/>
        <w:bottom w:val="none" w:sz="0" w:space="0" w:color="auto"/>
        <w:right w:val="none" w:sz="0" w:space="0" w:color="auto"/>
      </w:divBdr>
      <w:divsChild>
        <w:div w:id="1048380960">
          <w:marLeft w:val="547"/>
          <w:marRight w:val="0"/>
          <w:marTop w:val="86"/>
          <w:marBottom w:val="0"/>
          <w:divBdr>
            <w:top w:val="none" w:sz="0" w:space="0" w:color="auto"/>
            <w:left w:val="none" w:sz="0" w:space="0" w:color="auto"/>
            <w:bottom w:val="none" w:sz="0" w:space="0" w:color="auto"/>
            <w:right w:val="none" w:sz="0" w:space="0" w:color="auto"/>
          </w:divBdr>
        </w:div>
        <w:div w:id="1587298677">
          <w:marLeft w:val="547"/>
          <w:marRight w:val="0"/>
          <w:marTop w:val="86"/>
          <w:marBottom w:val="0"/>
          <w:divBdr>
            <w:top w:val="none" w:sz="0" w:space="0" w:color="auto"/>
            <w:left w:val="none" w:sz="0" w:space="0" w:color="auto"/>
            <w:bottom w:val="none" w:sz="0" w:space="0" w:color="auto"/>
            <w:right w:val="none" w:sz="0" w:space="0" w:color="auto"/>
          </w:divBdr>
        </w:div>
        <w:div w:id="450785514">
          <w:marLeft w:val="547"/>
          <w:marRight w:val="0"/>
          <w:marTop w:val="86"/>
          <w:marBottom w:val="0"/>
          <w:divBdr>
            <w:top w:val="none" w:sz="0" w:space="0" w:color="auto"/>
            <w:left w:val="none" w:sz="0" w:space="0" w:color="auto"/>
            <w:bottom w:val="none" w:sz="0" w:space="0" w:color="auto"/>
            <w:right w:val="none" w:sz="0" w:space="0" w:color="auto"/>
          </w:divBdr>
        </w:div>
      </w:divsChild>
    </w:div>
    <w:div w:id="1795707182">
      <w:bodyDiv w:val="1"/>
      <w:marLeft w:val="0"/>
      <w:marRight w:val="0"/>
      <w:marTop w:val="0"/>
      <w:marBottom w:val="0"/>
      <w:divBdr>
        <w:top w:val="none" w:sz="0" w:space="0" w:color="auto"/>
        <w:left w:val="none" w:sz="0" w:space="0" w:color="auto"/>
        <w:bottom w:val="none" w:sz="0" w:space="0" w:color="auto"/>
        <w:right w:val="none" w:sz="0" w:space="0" w:color="auto"/>
      </w:divBdr>
    </w:div>
    <w:div w:id="1803113914">
      <w:bodyDiv w:val="1"/>
      <w:marLeft w:val="0"/>
      <w:marRight w:val="0"/>
      <w:marTop w:val="0"/>
      <w:marBottom w:val="0"/>
      <w:divBdr>
        <w:top w:val="none" w:sz="0" w:space="0" w:color="auto"/>
        <w:left w:val="none" w:sz="0" w:space="0" w:color="auto"/>
        <w:bottom w:val="none" w:sz="0" w:space="0" w:color="auto"/>
        <w:right w:val="none" w:sz="0" w:space="0" w:color="auto"/>
      </w:divBdr>
    </w:div>
    <w:div w:id="1832866608">
      <w:bodyDiv w:val="1"/>
      <w:marLeft w:val="0"/>
      <w:marRight w:val="0"/>
      <w:marTop w:val="0"/>
      <w:marBottom w:val="0"/>
      <w:divBdr>
        <w:top w:val="none" w:sz="0" w:space="0" w:color="auto"/>
        <w:left w:val="none" w:sz="0" w:space="0" w:color="auto"/>
        <w:bottom w:val="none" w:sz="0" w:space="0" w:color="auto"/>
        <w:right w:val="none" w:sz="0" w:space="0" w:color="auto"/>
      </w:divBdr>
      <w:divsChild>
        <w:div w:id="1818449448">
          <w:marLeft w:val="547"/>
          <w:marRight w:val="0"/>
          <w:marTop w:val="86"/>
          <w:marBottom w:val="0"/>
          <w:divBdr>
            <w:top w:val="none" w:sz="0" w:space="0" w:color="auto"/>
            <w:left w:val="none" w:sz="0" w:space="0" w:color="auto"/>
            <w:bottom w:val="none" w:sz="0" w:space="0" w:color="auto"/>
            <w:right w:val="none" w:sz="0" w:space="0" w:color="auto"/>
          </w:divBdr>
        </w:div>
      </w:divsChild>
    </w:div>
    <w:div w:id="1837763091">
      <w:bodyDiv w:val="1"/>
      <w:marLeft w:val="0"/>
      <w:marRight w:val="0"/>
      <w:marTop w:val="0"/>
      <w:marBottom w:val="0"/>
      <w:divBdr>
        <w:top w:val="none" w:sz="0" w:space="0" w:color="auto"/>
        <w:left w:val="none" w:sz="0" w:space="0" w:color="auto"/>
        <w:bottom w:val="none" w:sz="0" w:space="0" w:color="auto"/>
        <w:right w:val="none" w:sz="0" w:space="0" w:color="auto"/>
      </w:divBdr>
    </w:div>
    <w:div w:id="1840266931">
      <w:bodyDiv w:val="1"/>
      <w:marLeft w:val="0"/>
      <w:marRight w:val="0"/>
      <w:marTop w:val="0"/>
      <w:marBottom w:val="0"/>
      <w:divBdr>
        <w:top w:val="none" w:sz="0" w:space="0" w:color="auto"/>
        <w:left w:val="none" w:sz="0" w:space="0" w:color="auto"/>
        <w:bottom w:val="none" w:sz="0" w:space="0" w:color="auto"/>
        <w:right w:val="none" w:sz="0" w:space="0" w:color="auto"/>
      </w:divBdr>
    </w:div>
    <w:div w:id="1841119930">
      <w:bodyDiv w:val="1"/>
      <w:marLeft w:val="0"/>
      <w:marRight w:val="0"/>
      <w:marTop w:val="0"/>
      <w:marBottom w:val="0"/>
      <w:divBdr>
        <w:top w:val="none" w:sz="0" w:space="0" w:color="auto"/>
        <w:left w:val="none" w:sz="0" w:space="0" w:color="auto"/>
        <w:bottom w:val="none" w:sz="0" w:space="0" w:color="auto"/>
        <w:right w:val="none" w:sz="0" w:space="0" w:color="auto"/>
      </w:divBdr>
    </w:div>
    <w:div w:id="1863474835">
      <w:bodyDiv w:val="1"/>
      <w:marLeft w:val="0"/>
      <w:marRight w:val="0"/>
      <w:marTop w:val="0"/>
      <w:marBottom w:val="0"/>
      <w:divBdr>
        <w:top w:val="none" w:sz="0" w:space="0" w:color="auto"/>
        <w:left w:val="none" w:sz="0" w:space="0" w:color="auto"/>
        <w:bottom w:val="none" w:sz="0" w:space="0" w:color="auto"/>
        <w:right w:val="none" w:sz="0" w:space="0" w:color="auto"/>
      </w:divBdr>
    </w:div>
    <w:div w:id="1873838051">
      <w:bodyDiv w:val="1"/>
      <w:marLeft w:val="0"/>
      <w:marRight w:val="0"/>
      <w:marTop w:val="0"/>
      <w:marBottom w:val="0"/>
      <w:divBdr>
        <w:top w:val="none" w:sz="0" w:space="0" w:color="auto"/>
        <w:left w:val="none" w:sz="0" w:space="0" w:color="auto"/>
        <w:bottom w:val="none" w:sz="0" w:space="0" w:color="auto"/>
        <w:right w:val="none" w:sz="0" w:space="0" w:color="auto"/>
      </w:divBdr>
    </w:div>
    <w:div w:id="1878809013">
      <w:bodyDiv w:val="1"/>
      <w:marLeft w:val="0"/>
      <w:marRight w:val="0"/>
      <w:marTop w:val="0"/>
      <w:marBottom w:val="0"/>
      <w:divBdr>
        <w:top w:val="none" w:sz="0" w:space="0" w:color="auto"/>
        <w:left w:val="none" w:sz="0" w:space="0" w:color="auto"/>
        <w:bottom w:val="none" w:sz="0" w:space="0" w:color="auto"/>
        <w:right w:val="none" w:sz="0" w:space="0" w:color="auto"/>
      </w:divBdr>
    </w:div>
    <w:div w:id="1882595216">
      <w:bodyDiv w:val="1"/>
      <w:marLeft w:val="0"/>
      <w:marRight w:val="0"/>
      <w:marTop w:val="0"/>
      <w:marBottom w:val="0"/>
      <w:divBdr>
        <w:top w:val="none" w:sz="0" w:space="0" w:color="auto"/>
        <w:left w:val="none" w:sz="0" w:space="0" w:color="auto"/>
        <w:bottom w:val="none" w:sz="0" w:space="0" w:color="auto"/>
        <w:right w:val="none" w:sz="0" w:space="0" w:color="auto"/>
      </w:divBdr>
    </w:div>
    <w:div w:id="1883514957">
      <w:bodyDiv w:val="1"/>
      <w:marLeft w:val="0"/>
      <w:marRight w:val="0"/>
      <w:marTop w:val="0"/>
      <w:marBottom w:val="0"/>
      <w:divBdr>
        <w:top w:val="none" w:sz="0" w:space="0" w:color="auto"/>
        <w:left w:val="none" w:sz="0" w:space="0" w:color="auto"/>
        <w:bottom w:val="none" w:sz="0" w:space="0" w:color="auto"/>
        <w:right w:val="none" w:sz="0" w:space="0" w:color="auto"/>
      </w:divBdr>
    </w:div>
    <w:div w:id="1888100613">
      <w:bodyDiv w:val="1"/>
      <w:marLeft w:val="0"/>
      <w:marRight w:val="0"/>
      <w:marTop w:val="0"/>
      <w:marBottom w:val="0"/>
      <w:divBdr>
        <w:top w:val="none" w:sz="0" w:space="0" w:color="auto"/>
        <w:left w:val="none" w:sz="0" w:space="0" w:color="auto"/>
        <w:bottom w:val="none" w:sz="0" w:space="0" w:color="auto"/>
        <w:right w:val="none" w:sz="0" w:space="0" w:color="auto"/>
      </w:divBdr>
    </w:div>
    <w:div w:id="1891574969">
      <w:bodyDiv w:val="1"/>
      <w:marLeft w:val="0"/>
      <w:marRight w:val="0"/>
      <w:marTop w:val="0"/>
      <w:marBottom w:val="0"/>
      <w:divBdr>
        <w:top w:val="none" w:sz="0" w:space="0" w:color="auto"/>
        <w:left w:val="none" w:sz="0" w:space="0" w:color="auto"/>
        <w:bottom w:val="none" w:sz="0" w:space="0" w:color="auto"/>
        <w:right w:val="none" w:sz="0" w:space="0" w:color="auto"/>
      </w:divBdr>
    </w:div>
    <w:div w:id="1897889787">
      <w:bodyDiv w:val="1"/>
      <w:marLeft w:val="0"/>
      <w:marRight w:val="0"/>
      <w:marTop w:val="0"/>
      <w:marBottom w:val="0"/>
      <w:divBdr>
        <w:top w:val="none" w:sz="0" w:space="0" w:color="auto"/>
        <w:left w:val="none" w:sz="0" w:space="0" w:color="auto"/>
        <w:bottom w:val="none" w:sz="0" w:space="0" w:color="auto"/>
        <w:right w:val="none" w:sz="0" w:space="0" w:color="auto"/>
      </w:divBdr>
    </w:div>
    <w:div w:id="1909918901">
      <w:bodyDiv w:val="1"/>
      <w:marLeft w:val="0"/>
      <w:marRight w:val="0"/>
      <w:marTop w:val="0"/>
      <w:marBottom w:val="0"/>
      <w:divBdr>
        <w:top w:val="none" w:sz="0" w:space="0" w:color="auto"/>
        <w:left w:val="none" w:sz="0" w:space="0" w:color="auto"/>
        <w:bottom w:val="none" w:sz="0" w:space="0" w:color="auto"/>
        <w:right w:val="none" w:sz="0" w:space="0" w:color="auto"/>
      </w:divBdr>
    </w:div>
    <w:div w:id="1938979085">
      <w:bodyDiv w:val="1"/>
      <w:marLeft w:val="0"/>
      <w:marRight w:val="0"/>
      <w:marTop w:val="0"/>
      <w:marBottom w:val="0"/>
      <w:divBdr>
        <w:top w:val="none" w:sz="0" w:space="0" w:color="auto"/>
        <w:left w:val="none" w:sz="0" w:space="0" w:color="auto"/>
        <w:bottom w:val="none" w:sz="0" w:space="0" w:color="auto"/>
        <w:right w:val="none" w:sz="0" w:space="0" w:color="auto"/>
      </w:divBdr>
    </w:div>
    <w:div w:id="1957254338">
      <w:bodyDiv w:val="1"/>
      <w:marLeft w:val="0"/>
      <w:marRight w:val="0"/>
      <w:marTop w:val="0"/>
      <w:marBottom w:val="0"/>
      <w:divBdr>
        <w:top w:val="none" w:sz="0" w:space="0" w:color="auto"/>
        <w:left w:val="none" w:sz="0" w:space="0" w:color="auto"/>
        <w:bottom w:val="none" w:sz="0" w:space="0" w:color="auto"/>
        <w:right w:val="none" w:sz="0" w:space="0" w:color="auto"/>
      </w:divBdr>
    </w:div>
    <w:div w:id="1959605160">
      <w:bodyDiv w:val="1"/>
      <w:marLeft w:val="0"/>
      <w:marRight w:val="0"/>
      <w:marTop w:val="0"/>
      <w:marBottom w:val="0"/>
      <w:divBdr>
        <w:top w:val="none" w:sz="0" w:space="0" w:color="auto"/>
        <w:left w:val="none" w:sz="0" w:space="0" w:color="auto"/>
        <w:bottom w:val="none" w:sz="0" w:space="0" w:color="auto"/>
        <w:right w:val="none" w:sz="0" w:space="0" w:color="auto"/>
      </w:divBdr>
    </w:div>
    <w:div w:id="1963805959">
      <w:bodyDiv w:val="1"/>
      <w:marLeft w:val="0"/>
      <w:marRight w:val="0"/>
      <w:marTop w:val="0"/>
      <w:marBottom w:val="0"/>
      <w:divBdr>
        <w:top w:val="none" w:sz="0" w:space="0" w:color="auto"/>
        <w:left w:val="none" w:sz="0" w:space="0" w:color="auto"/>
        <w:bottom w:val="none" w:sz="0" w:space="0" w:color="auto"/>
        <w:right w:val="none" w:sz="0" w:space="0" w:color="auto"/>
      </w:divBdr>
    </w:div>
    <w:div w:id="2017226291">
      <w:bodyDiv w:val="1"/>
      <w:marLeft w:val="0"/>
      <w:marRight w:val="0"/>
      <w:marTop w:val="0"/>
      <w:marBottom w:val="0"/>
      <w:divBdr>
        <w:top w:val="none" w:sz="0" w:space="0" w:color="auto"/>
        <w:left w:val="none" w:sz="0" w:space="0" w:color="auto"/>
        <w:bottom w:val="none" w:sz="0" w:space="0" w:color="auto"/>
        <w:right w:val="none" w:sz="0" w:space="0" w:color="auto"/>
      </w:divBdr>
    </w:div>
    <w:div w:id="2026127396">
      <w:bodyDiv w:val="1"/>
      <w:marLeft w:val="0"/>
      <w:marRight w:val="0"/>
      <w:marTop w:val="0"/>
      <w:marBottom w:val="0"/>
      <w:divBdr>
        <w:top w:val="none" w:sz="0" w:space="0" w:color="auto"/>
        <w:left w:val="none" w:sz="0" w:space="0" w:color="auto"/>
        <w:bottom w:val="none" w:sz="0" w:space="0" w:color="auto"/>
        <w:right w:val="none" w:sz="0" w:space="0" w:color="auto"/>
      </w:divBdr>
    </w:div>
    <w:div w:id="2054649710">
      <w:bodyDiv w:val="1"/>
      <w:marLeft w:val="0"/>
      <w:marRight w:val="0"/>
      <w:marTop w:val="0"/>
      <w:marBottom w:val="0"/>
      <w:divBdr>
        <w:top w:val="none" w:sz="0" w:space="0" w:color="auto"/>
        <w:left w:val="none" w:sz="0" w:space="0" w:color="auto"/>
        <w:bottom w:val="none" w:sz="0" w:space="0" w:color="auto"/>
        <w:right w:val="none" w:sz="0" w:space="0" w:color="auto"/>
      </w:divBdr>
    </w:div>
    <w:div w:id="2066025086">
      <w:bodyDiv w:val="1"/>
      <w:marLeft w:val="0"/>
      <w:marRight w:val="0"/>
      <w:marTop w:val="0"/>
      <w:marBottom w:val="0"/>
      <w:divBdr>
        <w:top w:val="none" w:sz="0" w:space="0" w:color="auto"/>
        <w:left w:val="none" w:sz="0" w:space="0" w:color="auto"/>
        <w:bottom w:val="none" w:sz="0" w:space="0" w:color="auto"/>
        <w:right w:val="none" w:sz="0" w:space="0" w:color="auto"/>
      </w:divBdr>
    </w:div>
    <w:div w:id="2088188198">
      <w:bodyDiv w:val="1"/>
      <w:marLeft w:val="0"/>
      <w:marRight w:val="0"/>
      <w:marTop w:val="0"/>
      <w:marBottom w:val="0"/>
      <w:divBdr>
        <w:top w:val="none" w:sz="0" w:space="0" w:color="auto"/>
        <w:left w:val="none" w:sz="0" w:space="0" w:color="auto"/>
        <w:bottom w:val="none" w:sz="0" w:space="0" w:color="auto"/>
        <w:right w:val="none" w:sz="0" w:space="0" w:color="auto"/>
      </w:divBdr>
    </w:div>
    <w:div w:id="2090148870">
      <w:bodyDiv w:val="1"/>
      <w:marLeft w:val="0"/>
      <w:marRight w:val="0"/>
      <w:marTop w:val="0"/>
      <w:marBottom w:val="0"/>
      <w:divBdr>
        <w:top w:val="none" w:sz="0" w:space="0" w:color="auto"/>
        <w:left w:val="none" w:sz="0" w:space="0" w:color="auto"/>
        <w:bottom w:val="none" w:sz="0" w:space="0" w:color="auto"/>
        <w:right w:val="none" w:sz="0" w:space="0" w:color="auto"/>
      </w:divBdr>
    </w:div>
    <w:div w:id="2100904854">
      <w:bodyDiv w:val="1"/>
      <w:marLeft w:val="0"/>
      <w:marRight w:val="0"/>
      <w:marTop w:val="0"/>
      <w:marBottom w:val="0"/>
      <w:divBdr>
        <w:top w:val="none" w:sz="0" w:space="0" w:color="auto"/>
        <w:left w:val="none" w:sz="0" w:space="0" w:color="auto"/>
        <w:bottom w:val="none" w:sz="0" w:space="0" w:color="auto"/>
        <w:right w:val="none" w:sz="0" w:space="0" w:color="auto"/>
      </w:divBdr>
      <w:divsChild>
        <w:div w:id="1567184999">
          <w:marLeft w:val="806"/>
          <w:marRight w:val="0"/>
          <w:marTop w:val="115"/>
          <w:marBottom w:val="0"/>
          <w:divBdr>
            <w:top w:val="none" w:sz="0" w:space="0" w:color="auto"/>
            <w:left w:val="none" w:sz="0" w:space="0" w:color="auto"/>
            <w:bottom w:val="none" w:sz="0" w:space="0" w:color="auto"/>
            <w:right w:val="none" w:sz="0" w:space="0" w:color="auto"/>
          </w:divBdr>
        </w:div>
      </w:divsChild>
    </w:div>
    <w:div w:id="2103184350">
      <w:bodyDiv w:val="1"/>
      <w:marLeft w:val="0"/>
      <w:marRight w:val="0"/>
      <w:marTop w:val="0"/>
      <w:marBottom w:val="0"/>
      <w:divBdr>
        <w:top w:val="none" w:sz="0" w:space="0" w:color="auto"/>
        <w:left w:val="none" w:sz="0" w:space="0" w:color="auto"/>
        <w:bottom w:val="none" w:sz="0" w:space="0" w:color="auto"/>
        <w:right w:val="none" w:sz="0" w:space="0" w:color="auto"/>
      </w:divBdr>
    </w:div>
    <w:div w:id="2107387263">
      <w:bodyDiv w:val="1"/>
      <w:marLeft w:val="0"/>
      <w:marRight w:val="0"/>
      <w:marTop w:val="0"/>
      <w:marBottom w:val="0"/>
      <w:divBdr>
        <w:top w:val="none" w:sz="0" w:space="0" w:color="auto"/>
        <w:left w:val="none" w:sz="0" w:space="0" w:color="auto"/>
        <w:bottom w:val="none" w:sz="0" w:space="0" w:color="auto"/>
        <w:right w:val="none" w:sz="0" w:space="0" w:color="auto"/>
      </w:divBdr>
    </w:div>
    <w:div w:id="2113091677">
      <w:bodyDiv w:val="1"/>
      <w:marLeft w:val="0"/>
      <w:marRight w:val="0"/>
      <w:marTop w:val="0"/>
      <w:marBottom w:val="0"/>
      <w:divBdr>
        <w:top w:val="none" w:sz="0" w:space="0" w:color="auto"/>
        <w:left w:val="none" w:sz="0" w:space="0" w:color="auto"/>
        <w:bottom w:val="none" w:sz="0" w:space="0" w:color="auto"/>
        <w:right w:val="none" w:sz="0" w:space="0" w:color="auto"/>
      </w:divBdr>
    </w:div>
    <w:div w:id="2144960320">
      <w:bodyDiv w:val="1"/>
      <w:marLeft w:val="0"/>
      <w:marRight w:val="0"/>
      <w:marTop w:val="0"/>
      <w:marBottom w:val="0"/>
      <w:divBdr>
        <w:top w:val="none" w:sz="0" w:space="0" w:color="auto"/>
        <w:left w:val="none" w:sz="0" w:space="0" w:color="auto"/>
        <w:bottom w:val="none" w:sz="0" w:space="0" w:color="auto"/>
        <w:right w:val="none" w:sz="0" w:space="0" w:color="auto"/>
      </w:divBdr>
      <w:divsChild>
        <w:div w:id="2091416284">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10" Type="http://schemas.openxmlformats.org/officeDocument/2006/relationships/oleObject" Target="embeddings/oleObject2.bin"/><Relationship Id="rId19" Type="http://schemas.openxmlformats.org/officeDocument/2006/relationships/chart" Target="charts/chart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ilal%20Muhammed%20Khan\Desktop\EDUCATION%20HOIs%20(NEW).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ilal%20Muhammed%20Khan\Desktop\EDUCATION%20HOIs%20(NEW).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ilal%20Muhammed%20Khan\Desktop\EDUCATION%20HOIs%20(NEW).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ilal%20Muhammed%20Khan\Desktop\EDUCATION%20HOIs%20(NEW).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Bilal%20Muhammed%20Khan\Desktop\HEALTH%20HOIs%20(Recovere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Bilal%20Muhammed%20Khan\Desktop\INFRASTRUCTURE%20HOI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Bilal%20Muhammed%20Khan\Desktop\INFRASTRUCTURE%20HOI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Bilal%20Muhammed%20Khan\Desktop\INFRASTRUCTURE%20HOI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Bilal%20Muhammed%20Khan\Desktop\INFRASTRUCTURE%20HOI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Bilal%20Muhammed%20Khan\Desktop\INFRASTRUCTURE%20HO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Graphs!$C$3:$C$23</c:f>
              <c:numCache>
                <c:formatCode>0.0</c:formatCode>
                <c:ptCount val="21"/>
                <c:pt idx="0">
                  <c:v>74.2</c:v>
                </c:pt>
                <c:pt idx="1">
                  <c:v>76.900000000000006</c:v>
                </c:pt>
                <c:pt idx="2">
                  <c:v>2.7000000000000042</c:v>
                </c:pt>
                <c:pt idx="3">
                  <c:v>80.7</c:v>
                </c:pt>
                <c:pt idx="4">
                  <c:v>82.4</c:v>
                </c:pt>
                <c:pt idx="5">
                  <c:v>1.7000000000000064</c:v>
                </c:pt>
                <c:pt idx="6">
                  <c:v>64.2</c:v>
                </c:pt>
                <c:pt idx="7">
                  <c:v>67.599999999999994</c:v>
                </c:pt>
                <c:pt idx="8">
                  <c:v>3.3999999999999777</c:v>
                </c:pt>
                <c:pt idx="9">
                  <c:v>86.8</c:v>
                </c:pt>
                <c:pt idx="10">
                  <c:v>84</c:v>
                </c:pt>
                <c:pt idx="11">
                  <c:v>-2.7999999999999972</c:v>
                </c:pt>
                <c:pt idx="12">
                  <c:v>58.2</c:v>
                </c:pt>
                <c:pt idx="13">
                  <c:v>61.4</c:v>
                </c:pt>
                <c:pt idx="14">
                  <c:v>3.1999999999999957</c:v>
                </c:pt>
                <c:pt idx="15">
                  <c:v>74.400000000000006</c:v>
                </c:pt>
                <c:pt idx="16">
                  <c:v>79.400000000000006</c:v>
                </c:pt>
                <c:pt idx="17">
                  <c:v>5</c:v>
                </c:pt>
                <c:pt idx="18">
                  <c:v>53.6</c:v>
                </c:pt>
                <c:pt idx="19">
                  <c:v>61</c:v>
                </c:pt>
                <c:pt idx="20">
                  <c:v>7.3999999999999986</c:v>
                </c:pt>
              </c:numCache>
            </c:numRef>
          </c:val>
          <c:extLst xmlns:c16r2="http://schemas.microsoft.com/office/drawing/2015/06/chart">
            <c:ext xmlns:c16="http://schemas.microsoft.com/office/drawing/2014/chart" uri="{C3380CC4-5D6E-409C-BE32-E72D297353CC}">
              <c16:uniqueId val="{00000000-D949-41B7-9072-EFC22877ABD9}"/>
            </c:ext>
          </c:extLst>
        </c:ser>
        <c:ser>
          <c:idx val="1"/>
          <c:order val="1"/>
          <c:tx>
            <c:strRef>
              <c:f>Graphs!$D$2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Graphs!$D$3:$D$23</c:f>
              <c:numCache>
                <c:formatCode>0.0</c:formatCode>
                <c:ptCount val="21"/>
                <c:pt idx="0">
                  <c:v>67.2</c:v>
                </c:pt>
                <c:pt idx="1">
                  <c:v>59.3</c:v>
                </c:pt>
                <c:pt idx="2">
                  <c:v>-7.9000000000000083</c:v>
                </c:pt>
                <c:pt idx="3">
                  <c:v>75</c:v>
                </c:pt>
                <c:pt idx="4">
                  <c:v>76.7</c:v>
                </c:pt>
                <c:pt idx="5">
                  <c:v>1.7000000000000064</c:v>
                </c:pt>
                <c:pt idx="6">
                  <c:v>55.9</c:v>
                </c:pt>
                <c:pt idx="7">
                  <c:v>62.7</c:v>
                </c:pt>
                <c:pt idx="8">
                  <c:v>6.8000000000000043</c:v>
                </c:pt>
                <c:pt idx="9">
                  <c:v>83.2</c:v>
                </c:pt>
                <c:pt idx="10">
                  <c:v>83.8</c:v>
                </c:pt>
                <c:pt idx="11">
                  <c:v>0.59999999999999454</c:v>
                </c:pt>
                <c:pt idx="12">
                  <c:v>49.6</c:v>
                </c:pt>
                <c:pt idx="13">
                  <c:v>56.6</c:v>
                </c:pt>
                <c:pt idx="14">
                  <c:v>7</c:v>
                </c:pt>
                <c:pt idx="15">
                  <c:v>68.900000000000006</c:v>
                </c:pt>
                <c:pt idx="16">
                  <c:v>76.3</c:v>
                </c:pt>
                <c:pt idx="17">
                  <c:v>7.3999999999999915</c:v>
                </c:pt>
                <c:pt idx="18">
                  <c:v>46.8</c:v>
                </c:pt>
                <c:pt idx="19">
                  <c:v>57.7</c:v>
                </c:pt>
                <c:pt idx="20">
                  <c:v>10.900000000000006</c:v>
                </c:pt>
              </c:numCache>
            </c:numRef>
          </c:val>
          <c:extLst xmlns:c16r2="http://schemas.microsoft.com/office/drawing/2015/06/chart">
            <c:ext xmlns:c16="http://schemas.microsoft.com/office/drawing/2014/chart" uri="{C3380CC4-5D6E-409C-BE32-E72D297353CC}">
              <c16:uniqueId val="{00000001-D949-41B7-9072-EFC22877ABD9}"/>
            </c:ext>
          </c:extLst>
        </c:ser>
        <c:ser>
          <c:idx val="2"/>
          <c:order val="2"/>
          <c:tx>
            <c:strRef>
              <c:f>Graphs!$E$2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Graphs!$E$3:$E$23</c:f>
              <c:numCache>
                <c:formatCode>0.0</c:formatCode>
                <c:ptCount val="21"/>
                <c:pt idx="0">
                  <c:v>7</c:v>
                </c:pt>
                <c:pt idx="1">
                  <c:v>17.60000000000003</c:v>
                </c:pt>
                <c:pt idx="2">
                  <c:v>10.600000000000009</c:v>
                </c:pt>
                <c:pt idx="3">
                  <c:v>5.7000000000000028</c:v>
                </c:pt>
                <c:pt idx="4">
                  <c:v>5.7000000000000028</c:v>
                </c:pt>
                <c:pt idx="5">
                  <c:v>0</c:v>
                </c:pt>
                <c:pt idx="6">
                  <c:v>8.3000000000000043</c:v>
                </c:pt>
                <c:pt idx="7">
                  <c:v>4.8999999999999915</c:v>
                </c:pt>
                <c:pt idx="8">
                  <c:v>-3.4000000000000132</c:v>
                </c:pt>
                <c:pt idx="9">
                  <c:v>3.5999999999999943</c:v>
                </c:pt>
                <c:pt idx="10">
                  <c:v>0.20000000000000284</c:v>
                </c:pt>
                <c:pt idx="11">
                  <c:v>-3.3999999999999777</c:v>
                </c:pt>
                <c:pt idx="12">
                  <c:v>8.6000000000000014</c:v>
                </c:pt>
                <c:pt idx="13">
                  <c:v>4.7999999999999972</c:v>
                </c:pt>
                <c:pt idx="14">
                  <c:v>-3.8000000000000043</c:v>
                </c:pt>
                <c:pt idx="15">
                  <c:v>5.5</c:v>
                </c:pt>
                <c:pt idx="16">
                  <c:v>3.1000000000000085</c:v>
                </c:pt>
                <c:pt idx="17">
                  <c:v>-2.3999999999999777</c:v>
                </c:pt>
                <c:pt idx="18">
                  <c:v>6.8000000000000043</c:v>
                </c:pt>
                <c:pt idx="19">
                  <c:v>3.2999999999999972</c:v>
                </c:pt>
                <c:pt idx="20">
                  <c:v>-3.5000000000000071</c:v>
                </c:pt>
              </c:numCache>
            </c:numRef>
          </c:val>
          <c:extLst xmlns:c16r2="http://schemas.microsoft.com/office/drawing/2015/06/chart">
            <c:ext xmlns:c16="http://schemas.microsoft.com/office/drawing/2014/chart" uri="{C3380CC4-5D6E-409C-BE32-E72D297353CC}">
              <c16:uniqueId val="{00000002-D949-41B7-9072-EFC22877ABD9}"/>
            </c:ext>
          </c:extLst>
        </c:ser>
        <c:dLbls>
          <c:showVal val="1"/>
        </c:dLbls>
        <c:gapWidth val="100"/>
        <c:overlap val="-24"/>
        <c:axId val="75103616"/>
        <c:axId val="84087936"/>
      </c:barChart>
      <c:catAx>
        <c:axId val="75103616"/>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087936"/>
        <c:crosses val="autoZero"/>
        <c:auto val="1"/>
        <c:lblAlgn val="ctr"/>
        <c:lblOffset val="100"/>
      </c:catAx>
      <c:valAx>
        <c:axId val="8408793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5103616"/>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Graphs!$C$27</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Graphs!$A$28:$B$48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Graphs!$C$28:$C$48</c:f>
              <c:numCache>
                <c:formatCode>0.0</c:formatCode>
                <c:ptCount val="21"/>
                <c:pt idx="0">
                  <c:v>64.099999999999994</c:v>
                </c:pt>
                <c:pt idx="1">
                  <c:v>64.8</c:v>
                </c:pt>
                <c:pt idx="2">
                  <c:v>0.70000000000000284</c:v>
                </c:pt>
                <c:pt idx="3">
                  <c:v>68.2</c:v>
                </c:pt>
                <c:pt idx="4">
                  <c:v>67.3</c:v>
                </c:pt>
                <c:pt idx="5">
                  <c:v>-0.90000000000000568</c:v>
                </c:pt>
                <c:pt idx="6">
                  <c:v>56.8</c:v>
                </c:pt>
                <c:pt idx="7">
                  <c:v>58.4</c:v>
                </c:pt>
                <c:pt idx="8">
                  <c:v>1.6000000000000021</c:v>
                </c:pt>
                <c:pt idx="9">
                  <c:v>78.900000000000006</c:v>
                </c:pt>
                <c:pt idx="10">
                  <c:v>83.4</c:v>
                </c:pt>
                <c:pt idx="11">
                  <c:v>4.5</c:v>
                </c:pt>
                <c:pt idx="12">
                  <c:v>49.7</c:v>
                </c:pt>
                <c:pt idx="13">
                  <c:v>47.9</c:v>
                </c:pt>
                <c:pt idx="14">
                  <c:v>-1.8000000000000043</c:v>
                </c:pt>
                <c:pt idx="15">
                  <c:v>63.9</c:v>
                </c:pt>
                <c:pt idx="16">
                  <c:v>69.099999999999994</c:v>
                </c:pt>
                <c:pt idx="17">
                  <c:v>5.1999999999999957</c:v>
                </c:pt>
                <c:pt idx="18">
                  <c:v>50</c:v>
                </c:pt>
                <c:pt idx="19">
                  <c:v>54.6</c:v>
                </c:pt>
                <c:pt idx="20">
                  <c:v>4.6000000000000005</c:v>
                </c:pt>
              </c:numCache>
            </c:numRef>
          </c:val>
          <c:extLst xmlns:c16r2="http://schemas.microsoft.com/office/drawing/2015/06/chart">
            <c:ext xmlns:c16="http://schemas.microsoft.com/office/drawing/2014/chart" uri="{C3380CC4-5D6E-409C-BE32-E72D297353CC}">
              <c16:uniqueId val="{00000000-B8B5-4100-BF31-1167C14F8414}"/>
            </c:ext>
          </c:extLst>
        </c:ser>
        <c:ser>
          <c:idx val="1"/>
          <c:order val="1"/>
          <c:tx>
            <c:strRef>
              <c:f>Graphs!$D$27</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Graphs!$A$28:$B$48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Graphs!$D$28:$D$48</c:f>
              <c:numCache>
                <c:formatCode>0.0</c:formatCode>
                <c:ptCount val="21"/>
                <c:pt idx="0">
                  <c:v>55.5</c:v>
                </c:pt>
                <c:pt idx="1">
                  <c:v>41.6</c:v>
                </c:pt>
                <c:pt idx="2">
                  <c:v>-13.900000000000002</c:v>
                </c:pt>
                <c:pt idx="3">
                  <c:v>60.5</c:v>
                </c:pt>
                <c:pt idx="4">
                  <c:v>44.9</c:v>
                </c:pt>
                <c:pt idx="5">
                  <c:v>-15.600000000000001</c:v>
                </c:pt>
                <c:pt idx="6">
                  <c:v>46.7</c:v>
                </c:pt>
                <c:pt idx="7">
                  <c:v>34</c:v>
                </c:pt>
                <c:pt idx="8">
                  <c:v>-12.700000000000003</c:v>
                </c:pt>
                <c:pt idx="9">
                  <c:v>73.7</c:v>
                </c:pt>
                <c:pt idx="10">
                  <c:v>68.599999999999994</c:v>
                </c:pt>
                <c:pt idx="11">
                  <c:v>-5.1000000000000085</c:v>
                </c:pt>
                <c:pt idx="12">
                  <c:v>39</c:v>
                </c:pt>
                <c:pt idx="13">
                  <c:v>24.5</c:v>
                </c:pt>
                <c:pt idx="14">
                  <c:v>-14.5</c:v>
                </c:pt>
                <c:pt idx="15">
                  <c:v>54.6</c:v>
                </c:pt>
                <c:pt idx="16">
                  <c:v>48</c:v>
                </c:pt>
                <c:pt idx="17">
                  <c:v>-6.6000000000000005</c:v>
                </c:pt>
                <c:pt idx="18">
                  <c:v>40.800000000000004</c:v>
                </c:pt>
                <c:pt idx="19">
                  <c:v>31.1</c:v>
                </c:pt>
                <c:pt idx="20">
                  <c:v>-9.7000000000000011</c:v>
                </c:pt>
              </c:numCache>
            </c:numRef>
          </c:val>
          <c:extLst xmlns:c16r2="http://schemas.microsoft.com/office/drawing/2015/06/chart">
            <c:ext xmlns:c16="http://schemas.microsoft.com/office/drawing/2014/chart" uri="{C3380CC4-5D6E-409C-BE32-E72D297353CC}">
              <c16:uniqueId val="{00000001-B8B5-4100-BF31-1167C14F8414}"/>
            </c:ext>
          </c:extLst>
        </c:ser>
        <c:ser>
          <c:idx val="2"/>
          <c:order val="2"/>
          <c:tx>
            <c:strRef>
              <c:f>Graphs!$E$27</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Graphs!$A$28:$B$48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Graphs!$E$28:$E$48</c:f>
              <c:numCache>
                <c:formatCode>0.0</c:formatCode>
                <c:ptCount val="21"/>
                <c:pt idx="0">
                  <c:v>8.6000000000000014</c:v>
                </c:pt>
                <c:pt idx="1">
                  <c:v>23.199999999999996</c:v>
                </c:pt>
                <c:pt idx="2">
                  <c:v>14.600000000000001</c:v>
                </c:pt>
                <c:pt idx="3">
                  <c:v>7.7000000000000028</c:v>
                </c:pt>
                <c:pt idx="4">
                  <c:v>22.4</c:v>
                </c:pt>
                <c:pt idx="5">
                  <c:v>14.700000000000001</c:v>
                </c:pt>
                <c:pt idx="6">
                  <c:v>10.100000000000001</c:v>
                </c:pt>
                <c:pt idx="7">
                  <c:v>24.4</c:v>
                </c:pt>
                <c:pt idx="8">
                  <c:v>14.300000000000004</c:v>
                </c:pt>
                <c:pt idx="9">
                  <c:v>5.2000000000000028</c:v>
                </c:pt>
                <c:pt idx="10">
                  <c:v>14.80000000000002</c:v>
                </c:pt>
                <c:pt idx="11">
                  <c:v>9.6000000000000085</c:v>
                </c:pt>
                <c:pt idx="12">
                  <c:v>10.700000000000003</c:v>
                </c:pt>
                <c:pt idx="13">
                  <c:v>23.4</c:v>
                </c:pt>
                <c:pt idx="14">
                  <c:v>12.700000000000001</c:v>
                </c:pt>
                <c:pt idx="15">
                  <c:v>9.3000000000000025</c:v>
                </c:pt>
                <c:pt idx="16">
                  <c:v>21.099999999999987</c:v>
                </c:pt>
                <c:pt idx="17">
                  <c:v>11.8</c:v>
                </c:pt>
                <c:pt idx="18">
                  <c:v>9.2000000000000011</c:v>
                </c:pt>
                <c:pt idx="19">
                  <c:v>23.5</c:v>
                </c:pt>
                <c:pt idx="20">
                  <c:v>14.3</c:v>
                </c:pt>
              </c:numCache>
            </c:numRef>
          </c:val>
          <c:extLst xmlns:c16r2="http://schemas.microsoft.com/office/drawing/2015/06/chart">
            <c:ext xmlns:c16="http://schemas.microsoft.com/office/drawing/2014/chart" uri="{C3380CC4-5D6E-409C-BE32-E72D297353CC}">
              <c16:uniqueId val="{00000002-B8B5-4100-BF31-1167C14F8414}"/>
            </c:ext>
          </c:extLst>
        </c:ser>
        <c:dLbls>
          <c:showVal val="1"/>
        </c:dLbls>
        <c:gapWidth val="100"/>
        <c:overlap val="-24"/>
        <c:axId val="84130048"/>
        <c:axId val="84148224"/>
      </c:barChart>
      <c:catAx>
        <c:axId val="8413004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148224"/>
        <c:crosses val="autoZero"/>
        <c:auto val="1"/>
        <c:lblAlgn val="ctr"/>
        <c:lblOffset val="100"/>
      </c:catAx>
      <c:valAx>
        <c:axId val="84148224"/>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130048"/>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Graphs!$C$52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Graphs!$A$53:$B$73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Graphs!$C$53:$C$73</c:f>
              <c:numCache>
                <c:formatCode>0.0</c:formatCode>
                <c:ptCount val="21"/>
                <c:pt idx="0">
                  <c:v>65</c:v>
                </c:pt>
                <c:pt idx="1">
                  <c:v>74</c:v>
                </c:pt>
                <c:pt idx="2">
                  <c:v>9</c:v>
                </c:pt>
                <c:pt idx="3">
                  <c:v>68.400000000000006</c:v>
                </c:pt>
                <c:pt idx="4">
                  <c:v>78.099999999999994</c:v>
                </c:pt>
                <c:pt idx="5">
                  <c:v>9.7000000000000011</c:v>
                </c:pt>
                <c:pt idx="6">
                  <c:v>62.6</c:v>
                </c:pt>
                <c:pt idx="7">
                  <c:v>69</c:v>
                </c:pt>
                <c:pt idx="8">
                  <c:v>6.3999999999999986</c:v>
                </c:pt>
                <c:pt idx="9">
                  <c:v>80.900000000000006</c:v>
                </c:pt>
                <c:pt idx="10">
                  <c:v>91.3</c:v>
                </c:pt>
                <c:pt idx="11">
                  <c:v>10.400000000000002</c:v>
                </c:pt>
                <c:pt idx="12">
                  <c:v>55.8</c:v>
                </c:pt>
                <c:pt idx="13">
                  <c:v>57.4</c:v>
                </c:pt>
                <c:pt idx="14">
                  <c:v>1.6000000000000021</c:v>
                </c:pt>
                <c:pt idx="15">
                  <c:v>60.4</c:v>
                </c:pt>
                <c:pt idx="16">
                  <c:v>71.099999999999994</c:v>
                </c:pt>
                <c:pt idx="17">
                  <c:v>10.700000000000001</c:v>
                </c:pt>
                <c:pt idx="18">
                  <c:v>45.2</c:v>
                </c:pt>
                <c:pt idx="19">
                  <c:v>57.5</c:v>
                </c:pt>
                <c:pt idx="20">
                  <c:v>12.3</c:v>
                </c:pt>
              </c:numCache>
            </c:numRef>
          </c:val>
          <c:extLst xmlns:c16r2="http://schemas.microsoft.com/office/drawing/2015/06/chart">
            <c:ext xmlns:c16="http://schemas.microsoft.com/office/drawing/2014/chart" uri="{C3380CC4-5D6E-409C-BE32-E72D297353CC}">
              <c16:uniqueId val="{00000000-A4E3-4D19-B550-95330F71A621}"/>
            </c:ext>
          </c:extLst>
        </c:ser>
        <c:ser>
          <c:idx val="1"/>
          <c:order val="1"/>
          <c:tx>
            <c:strRef>
              <c:f>Graphs!$D$52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Graphs!$A$53:$B$73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Graphs!$D$53:$D$73</c:f>
              <c:numCache>
                <c:formatCode>0.0</c:formatCode>
                <c:ptCount val="21"/>
                <c:pt idx="0">
                  <c:v>55.7</c:v>
                </c:pt>
                <c:pt idx="1">
                  <c:v>42.1</c:v>
                </c:pt>
                <c:pt idx="2">
                  <c:v>-13.600000000000001</c:v>
                </c:pt>
                <c:pt idx="3">
                  <c:v>59.6</c:v>
                </c:pt>
                <c:pt idx="4">
                  <c:v>41.9</c:v>
                </c:pt>
                <c:pt idx="5">
                  <c:v>-17.700000000000003</c:v>
                </c:pt>
                <c:pt idx="6">
                  <c:v>52.4</c:v>
                </c:pt>
                <c:pt idx="7">
                  <c:v>42.6</c:v>
                </c:pt>
                <c:pt idx="8">
                  <c:v>-9.8000000000000025</c:v>
                </c:pt>
                <c:pt idx="9">
                  <c:v>75.099999999999994</c:v>
                </c:pt>
                <c:pt idx="10">
                  <c:v>48.4</c:v>
                </c:pt>
                <c:pt idx="11">
                  <c:v>-26.699999999999996</c:v>
                </c:pt>
                <c:pt idx="12">
                  <c:v>44.4</c:v>
                </c:pt>
                <c:pt idx="13">
                  <c:v>31.5</c:v>
                </c:pt>
                <c:pt idx="14">
                  <c:v>-12.900000000000002</c:v>
                </c:pt>
                <c:pt idx="15">
                  <c:v>50.8</c:v>
                </c:pt>
                <c:pt idx="16">
                  <c:v>38.5</c:v>
                </c:pt>
                <c:pt idx="17">
                  <c:v>-12.3</c:v>
                </c:pt>
                <c:pt idx="18">
                  <c:v>36</c:v>
                </c:pt>
                <c:pt idx="19">
                  <c:v>31.6</c:v>
                </c:pt>
                <c:pt idx="20">
                  <c:v>-4.3999999999999986</c:v>
                </c:pt>
              </c:numCache>
            </c:numRef>
          </c:val>
          <c:extLst xmlns:c16r2="http://schemas.microsoft.com/office/drawing/2015/06/chart">
            <c:ext xmlns:c16="http://schemas.microsoft.com/office/drawing/2014/chart" uri="{C3380CC4-5D6E-409C-BE32-E72D297353CC}">
              <c16:uniqueId val="{00000001-A4E3-4D19-B550-95330F71A621}"/>
            </c:ext>
          </c:extLst>
        </c:ser>
        <c:ser>
          <c:idx val="2"/>
          <c:order val="2"/>
          <c:tx>
            <c:strRef>
              <c:f>Graphs!$E$52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Graphs!$A$53:$B$73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Graphs!$E$53:$E$73</c:f>
              <c:numCache>
                <c:formatCode>0.0</c:formatCode>
                <c:ptCount val="21"/>
                <c:pt idx="0">
                  <c:v>9.3000000000000025</c:v>
                </c:pt>
                <c:pt idx="1">
                  <c:v>31.9</c:v>
                </c:pt>
                <c:pt idx="2">
                  <c:v>22.6</c:v>
                </c:pt>
                <c:pt idx="3">
                  <c:v>8.8000000000000043</c:v>
                </c:pt>
                <c:pt idx="4">
                  <c:v>36.20000000000001</c:v>
                </c:pt>
                <c:pt idx="5">
                  <c:v>27.399999999999988</c:v>
                </c:pt>
                <c:pt idx="6">
                  <c:v>10.200000000000003</c:v>
                </c:pt>
                <c:pt idx="7">
                  <c:v>26.4</c:v>
                </c:pt>
                <c:pt idx="8">
                  <c:v>16.199999999999996</c:v>
                </c:pt>
                <c:pt idx="9">
                  <c:v>5.8000000000000105</c:v>
                </c:pt>
                <c:pt idx="10">
                  <c:v>42.9</c:v>
                </c:pt>
                <c:pt idx="11">
                  <c:v>37.100000000000009</c:v>
                </c:pt>
                <c:pt idx="12">
                  <c:v>11.400000000000002</c:v>
                </c:pt>
                <c:pt idx="13">
                  <c:v>25.9</c:v>
                </c:pt>
                <c:pt idx="14">
                  <c:v>14.5</c:v>
                </c:pt>
                <c:pt idx="15">
                  <c:v>9.6000000000000014</c:v>
                </c:pt>
                <c:pt idx="16">
                  <c:v>32.600000000000009</c:v>
                </c:pt>
                <c:pt idx="17">
                  <c:v>22.999999999999989</c:v>
                </c:pt>
                <c:pt idx="18">
                  <c:v>9.2000000000000011</c:v>
                </c:pt>
                <c:pt idx="19">
                  <c:v>25.9</c:v>
                </c:pt>
                <c:pt idx="20">
                  <c:v>16.699999999999996</c:v>
                </c:pt>
              </c:numCache>
            </c:numRef>
          </c:val>
          <c:extLst xmlns:c16r2="http://schemas.microsoft.com/office/drawing/2015/06/chart">
            <c:ext xmlns:c16="http://schemas.microsoft.com/office/drawing/2014/chart" uri="{C3380CC4-5D6E-409C-BE32-E72D297353CC}">
              <c16:uniqueId val="{00000002-A4E3-4D19-B550-95330F71A621}"/>
            </c:ext>
          </c:extLst>
        </c:ser>
        <c:dLbls>
          <c:showVal val="1"/>
        </c:dLbls>
        <c:gapWidth val="100"/>
        <c:overlap val="-24"/>
        <c:axId val="84174720"/>
        <c:axId val="84176256"/>
      </c:barChart>
      <c:catAx>
        <c:axId val="84174720"/>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176256"/>
        <c:crosses val="autoZero"/>
        <c:auto val="1"/>
        <c:lblAlgn val="ctr"/>
        <c:lblOffset val="100"/>
      </c:catAx>
      <c:valAx>
        <c:axId val="8417625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174720"/>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Graphs!$C$77</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Graphs!$A$78:$B$98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Graphs!$C$78:$C$98</c:f>
              <c:numCache>
                <c:formatCode>0.0</c:formatCode>
                <c:ptCount val="21"/>
                <c:pt idx="0">
                  <c:v>35.1</c:v>
                </c:pt>
                <c:pt idx="1">
                  <c:v>74</c:v>
                </c:pt>
                <c:pt idx="2">
                  <c:v>38.9</c:v>
                </c:pt>
                <c:pt idx="3">
                  <c:v>34.5</c:v>
                </c:pt>
                <c:pt idx="4">
                  <c:v>78.099999999999994</c:v>
                </c:pt>
                <c:pt idx="5">
                  <c:v>43.600000000000009</c:v>
                </c:pt>
                <c:pt idx="6">
                  <c:v>40.6</c:v>
                </c:pt>
                <c:pt idx="7">
                  <c:v>69</c:v>
                </c:pt>
                <c:pt idx="8">
                  <c:v>28.4</c:v>
                </c:pt>
                <c:pt idx="9">
                  <c:v>59.6</c:v>
                </c:pt>
                <c:pt idx="10">
                  <c:v>91.3</c:v>
                </c:pt>
                <c:pt idx="11">
                  <c:v>31.699999999999996</c:v>
                </c:pt>
                <c:pt idx="12">
                  <c:v>31.7</c:v>
                </c:pt>
                <c:pt idx="13">
                  <c:v>57.4</c:v>
                </c:pt>
                <c:pt idx="14">
                  <c:v>25.7</c:v>
                </c:pt>
                <c:pt idx="15">
                  <c:v>30.7</c:v>
                </c:pt>
                <c:pt idx="16">
                  <c:v>71.099999999999994</c:v>
                </c:pt>
                <c:pt idx="17">
                  <c:v>40.4</c:v>
                </c:pt>
                <c:pt idx="18">
                  <c:v>25.5</c:v>
                </c:pt>
                <c:pt idx="19">
                  <c:v>57.5</c:v>
                </c:pt>
                <c:pt idx="20">
                  <c:v>32</c:v>
                </c:pt>
              </c:numCache>
            </c:numRef>
          </c:val>
          <c:extLst xmlns:c16r2="http://schemas.microsoft.com/office/drawing/2015/06/chart">
            <c:ext xmlns:c16="http://schemas.microsoft.com/office/drawing/2014/chart" uri="{C3380CC4-5D6E-409C-BE32-E72D297353CC}">
              <c16:uniqueId val="{00000000-5BBC-41C1-8CEF-0EF8A46422B3}"/>
            </c:ext>
          </c:extLst>
        </c:ser>
        <c:ser>
          <c:idx val="1"/>
          <c:order val="1"/>
          <c:tx>
            <c:strRef>
              <c:f>Graphs!$D$77</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Graphs!$A$78:$B$98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Graphs!$D$78:$D$98</c:f>
              <c:numCache>
                <c:formatCode>0.0</c:formatCode>
                <c:ptCount val="21"/>
                <c:pt idx="0">
                  <c:v>25.6</c:v>
                </c:pt>
                <c:pt idx="1">
                  <c:v>42.1</c:v>
                </c:pt>
                <c:pt idx="2">
                  <c:v>16.5</c:v>
                </c:pt>
                <c:pt idx="3">
                  <c:v>25.3</c:v>
                </c:pt>
                <c:pt idx="4">
                  <c:v>41.9</c:v>
                </c:pt>
                <c:pt idx="5">
                  <c:v>16.599999999999987</c:v>
                </c:pt>
                <c:pt idx="6">
                  <c:v>30</c:v>
                </c:pt>
                <c:pt idx="7">
                  <c:v>42.6</c:v>
                </c:pt>
                <c:pt idx="8">
                  <c:v>12.600000000000001</c:v>
                </c:pt>
                <c:pt idx="9">
                  <c:v>50.1</c:v>
                </c:pt>
                <c:pt idx="10">
                  <c:v>48.4</c:v>
                </c:pt>
                <c:pt idx="11">
                  <c:v>-1.7000000000000028</c:v>
                </c:pt>
                <c:pt idx="12">
                  <c:v>21.4</c:v>
                </c:pt>
                <c:pt idx="13">
                  <c:v>31.5</c:v>
                </c:pt>
                <c:pt idx="14">
                  <c:v>10.100000000000001</c:v>
                </c:pt>
                <c:pt idx="15">
                  <c:v>22.1</c:v>
                </c:pt>
                <c:pt idx="16">
                  <c:v>38.5</c:v>
                </c:pt>
                <c:pt idx="17">
                  <c:v>16.399999999999999</c:v>
                </c:pt>
                <c:pt idx="18">
                  <c:v>15.7</c:v>
                </c:pt>
                <c:pt idx="19">
                  <c:v>31.6</c:v>
                </c:pt>
                <c:pt idx="20">
                  <c:v>15.900000000000002</c:v>
                </c:pt>
              </c:numCache>
            </c:numRef>
          </c:val>
          <c:extLst xmlns:c16r2="http://schemas.microsoft.com/office/drawing/2015/06/chart">
            <c:ext xmlns:c16="http://schemas.microsoft.com/office/drawing/2014/chart" uri="{C3380CC4-5D6E-409C-BE32-E72D297353CC}">
              <c16:uniqueId val="{00000001-5BBC-41C1-8CEF-0EF8A46422B3}"/>
            </c:ext>
          </c:extLst>
        </c:ser>
        <c:ser>
          <c:idx val="2"/>
          <c:order val="2"/>
          <c:tx>
            <c:strRef>
              <c:f>Graphs!$E$77</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Graphs!$A$78:$B$98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Graphs!$E$78:$E$98</c:f>
              <c:numCache>
                <c:formatCode>0.0</c:formatCode>
                <c:ptCount val="21"/>
                <c:pt idx="0">
                  <c:v>9.5</c:v>
                </c:pt>
                <c:pt idx="1">
                  <c:v>31.9</c:v>
                </c:pt>
                <c:pt idx="2">
                  <c:v>22.4</c:v>
                </c:pt>
                <c:pt idx="3">
                  <c:v>9.2000000000000011</c:v>
                </c:pt>
                <c:pt idx="4">
                  <c:v>36.20000000000001</c:v>
                </c:pt>
                <c:pt idx="5">
                  <c:v>26.999999999999989</c:v>
                </c:pt>
                <c:pt idx="6">
                  <c:v>10.600000000000001</c:v>
                </c:pt>
                <c:pt idx="7">
                  <c:v>26.4</c:v>
                </c:pt>
                <c:pt idx="8">
                  <c:v>15.8</c:v>
                </c:pt>
                <c:pt idx="9">
                  <c:v>9.5</c:v>
                </c:pt>
                <c:pt idx="10">
                  <c:v>42.9</c:v>
                </c:pt>
                <c:pt idx="11">
                  <c:v>33.4</c:v>
                </c:pt>
                <c:pt idx="12">
                  <c:v>10.3</c:v>
                </c:pt>
                <c:pt idx="13">
                  <c:v>25.9</c:v>
                </c:pt>
                <c:pt idx="14">
                  <c:v>15.600000000000001</c:v>
                </c:pt>
                <c:pt idx="15">
                  <c:v>8.6000000000000014</c:v>
                </c:pt>
                <c:pt idx="16">
                  <c:v>32.600000000000009</c:v>
                </c:pt>
                <c:pt idx="17">
                  <c:v>23.999999999999989</c:v>
                </c:pt>
                <c:pt idx="18">
                  <c:v>9.8000000000000007</c:v>
                </c:pt>
                <c:pt idx="19">
                  <c:v>25.9</c:v>
                </c:pt>
                <c:pt idx="20">
                  <c:v>16.099999999999987</c:v>
                </c:pt>
              </c:numCache>
            </c:numRef>
          </c:val>
          <c:extLst xmlns:c16r2="http://schemas.microsoft.com/office/drawing/2015/06/chart">
            <c:ext xmlns:c16="http://schemas.microsoft.com/office/drawing/2014/chart" uri="{C3380CC4-5D6E-409C-BE32-E72D297353CC}">
              <c16:uniqueId val="{00000002-5BBC-41C1-8CEF-0EF8A46422B3}"/>
            </c:ext>
          </c:extLst>
        </c:ser>
        <c:dLbls>
          <c:showVal val="1"/>
        </c:dLbls>
        <c:gapWidth val="100"/>
        <c:overlap val="-24"/>
        <c:axId val="84227584"/>
        <c:axId val="84229120"/>
      </c:barChart>
      <c:catAx>
        <c:axId val="8422758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229120"/>
        <c:crosses val="autoZero"/>
        <c:auto val="1"/>
        <c:lblAlgn val="ctr"/>
        <c:lblOffset val="100"/>
      </c:catAx>
      <c:valAx>
        <c:axId val="84229120"/>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227584"/>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Graphs!$C$3:$C$23</c:f>
              <c:numCache>
                <c:formatCode>0.0</c:formatCode>
                <c:ptCount val="21"/>
                <c:pt idx="0">
                  <c:v>89.6</c:v>
                </c:pt>
                <c:pt idx="1">
                  <c:v>91.1</c:v>
                </c:pt>
                <c:pt idx="2">
                  <c:v>1.5</c:v>
                </c:pt>
                <c:pt idx="3">
                  <c:v>88.5</c:v>
                </c:pt>
                <c:pt idx="4">
                  <c:v>90.5</c:v>
                </c:pt>
                <c:pt idx="5">
                  <c:v>2</c:v>
                </c:pt>
                <c:pt idx="6">
                  <c:v>92.6</c:v>
                </c:pt>
                <c:pt idx="7">
                  <c:v>93.7</c:v>
                </c:pt>
                <c:pt idx="8">
                  <c:v>1.1000000000000085</c:v>
                </c:pt>
                <c:pt idx="9">
                  <c:v>92.1</c:v>
                </c:pt>
                <c:pt idx="10">
                  <c:v>92.2</c:v>
                </c:pt>
                <c:pt idx="11">
                  <c:v>0.10000000000000853</c:v>
                </c:pt>
                <c:pt idx="12">
                  <c:v>92.8</c:v>
                </c:pt>
                <c:pt idx="13">
                  <c:v>94.3</c:v>
                </c:pt>
                <c:pt idx="14">
                  <c:v>1.5</c:v>
                </c:pt>
                <c:pt idx="15">
                  <c:v>88.5</c:v>
                </c:pt>
                <c:pt idx="16">
                  <c:v>90.1</c:v>
                </c:pt>
                <c:pt idx="17">
                  <c:v>1.599999999999985</c:v>
                </c:pt>
                <c:pt idx="18">
                  <c:v>91.7</c:v>
                </c:pt>
                <c:pt idx="19">
                  <c:v>88.1</c:v>
                </c:pt>
                <c:pt idx="20">
                  <c:v>-3.6000000000000085</c:v>
                </c:pt>
              </c:numCache>
            </c:numRef>
          </c:val>
          <c:extLst xmlns:c16r2="http://schemas.microsoft.com/office/drawing/2015/06/chart">
            <c:ext xmlns:c16="http://schemas.microsoft.com/office/drawing/2014/chart" uri="{C3380CC4-5D6E-409C-BE32-E72D297353CC}">
              <c16:uniqueId val="{00000000-7A74-4605-B151-77CAF4DC6AE8}"/>
            </c:ext>
          </c:extLst>
        </c:ser>
        <c:ser>
          <c:idx val="1"/>
          <c:order val="1"/>
          <c:tx>
            <c:strRef>
              <c:f>Graphs!$D$2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Graphs!$D$3:$D$23</c:f>
              <c:numCache>
                <c:formatCode>0.0</c:formatCode>
                <c:ptCount val="21"/>
                <c:pt idx="0">
                  <c:v>88.7</c:v>
                </c:pt>
                <c:pt idx="1">
                  <c:v>74.7</c:v>
                </c:pt>
                <c:pt idx="2">
                  <c:v>-14</c:v>
                </c:pt>
                <c:pt idx="3">
                  <c:v>87.7</c:v>
                </c:pt>
                <c:pt idx="4">
                  <c:v>83</c:v>
                </c:pt>
                <c:pt idx="5">
                  <c:v>-4.7000000000000028</c:v>
                </c:pt>
                <c:pt idx="6">
                  <c:v>91.7</c:v>
                </c:pt>
                <c:pt idx="7">
                  <c:v>91</c:v>
                </c:pt>
                <c:pt idx="8">
                  <c:v>-0.70000000000000284</c:v>
                </c:pt>
                <c:pt idx="9">
                  <c:v>90.9</c:v>
                </c:pt>
                <c:pt idx="10">
                  <c:v>92.2</c:v>
                </c:pt>
                <c:pt idx="11">
                  <c:v>1.2999999999999861</c:v>
                </c:pt>
                <c:pt idx="12">
                  <c:v>91.8</c:v>
                </c:pt>
                <c:pt idx="13">
                  <c:v>91.7</c:v>
                </c:pt>
                <c:pt idx="14">
                  <c:v>-9.9999999999995107E-2</c:v>
                </c:pt>
                <c:pt idx="15">
                  <c:v>87.5</c:v>
                </c:pt>
                <c:pt idx="16">
                  <c:v>86.9</c:v>
                </c:pt>
                <c:pt idx="17">
                  <c:v>-0.59999999999999432</c:v>
                </c:pt>
                <c:pt idx="18">
                  <c:v>91</c:v>
                </c:pt>
                <c:pt idx="19">
                  <c:v>84.7</c:v>
                </c:pt>
                <c:pt idx="20">
                  <c:v>-6.2999999999999972</c:v>
                </c:pt>
              </c:numCache>
            </c:numRef>
          </c:val>
          <c:extLst xmlns:c16r2="http://schemas.microsoft.com/office/drawing/2015/06/chart">
            <c:ext xmlns:c16="http://schemas.microsoft.com/office/drawing/2014/chart" uri="{C3380CC4-5D6E-409C-BE32-E72D297353CC}">
              <c16:uniqueId val="{00000001-7A74-4605-B151-77CAF4DC6AE8}"/>
            </c:ext>
          </c:extLst>
        </c:ser>
        <c:ser>
          <c:idx val="2"/>
          <c:order val="2"/>
          <c:tx>
            <c:strRef>
              <c:f>Graphs!$E$2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Graphs!$E$3:$E$23</c:f>
              <c:numCache>
                <c:formatCode>0.0</c:formatCode>
                <c:ptCount val="21"/>
                <c:pt idx="0">
                  <c:v>0.8999999999999917</c:v>
                </c:pt>
                <c:pt idx="1">
                  <c:v>16.399999999999988</c:v>
                </c:pt>
                <c:pt idx="2">
                  <c:v>15.5</c:v>
                </c:pt>
                <c:pt idx="3">
                  <c:v>0.7999999999999976</c:v>
                </c:pt>
                <c:pt idx="4">
                  <c:v>7.5</c:v>
                </c:pt>
                <c:pt idx="5">
                  <c:v>6.7000000000000028</c:v>
                </c:pt>
                <c:pt idx="6">
                  <c:v>0.8999999999999917</c:v>
                </c:pt>
                <c:pt idx="7">
                  <c:v>2.7000000000000042</c:v>
                </c:pt>
                <c:pt idx="8">
                  <c:v>1.800000000000012</c:v>
                </c:pt>
                <c:pt idx="9">
                  <c:v>1.1999999999999813</c:v>
                </c:pt>
                <c:pt idx="10">
                  <c:v>0</c:v>
                </c:pt>
                <c:pt idx="11">
                  <c:v>-1.1999999999999813</c:v>
                </c:pt>
                <c:pt idx="12">
                  <c:v>1</c:v>
                </c:pt>
                <c:pt idx="13">
                  <c:v>2.5999999999999943</c:v>
                </c:pt>
                <c:pt idx="14">
                  <c:v>1.599999999999985</c:v>
                </c:pt>
                <c:pt idx="15">
                  <c:v>1</c:v>
                </c:pt>
                <c:pt idx="16">
                  <c:v>3.1999999999999877</c:v>
                </c:pt>
                <c:pt idx="17">
                  <c:v>2.1999999999999877</c:v>
                </c:pt>
                <c:pt idx="18">
                  <c:v>0.70000000000000284</c:v>
                </c:pt>
                <c:pt idx="19">
                  <c:v>3.3999999999999777</c:v>
                </c:pt>
                <c:pt idx="20">
                  <c:v>2.6999999999999877</c:v>
                </c:pt>
              </c:numCache>
            </c:numRef>
          </c:val>
          <c:extLst xmlns:c16r2="http://schemas.microsoft.com/office/drawing/2015/06/chart">
            <c:ext xmlns:c16="http://schemas.microsoft.com/office/drawing/2014/chart" uri="{C3380CC4-5D6E-409C-BE32-E72D297353CC}">
              <c16:uniqueId val="{00000002-7A74-4605-B151-77CAF4DC6AE8}"/>
            </c:ext>
          </c:extLst>
        </c:ser>
        <c:dLbls>
          <c:showVal val="1"/>
        </c:dLbls>
        <c:gapWidth val="100"/>
        <c:overlap val="-24"/>
        <c:axId val="84276352"/>
        <c:axId val="84277888"/>
      </c:barChart>
      <c:catAx>
        <c:axId val="8427635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277888"/>
        <c:crosses val="autoZero"/>
        <c:auto val="1"/>
        <c:lblAlgn val="ctr"/>
        <c:lblOffset val="100"/>
      </c:catAx>
      <c:valAx>
        <c:axId val="84277888"/>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276352"/>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Graphs!$C$27</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Graphs!$A$28:$B$48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Graphs!$C$28:$C$48</c:f>
              <c:numCache>
                <c:formatCode>0.0</c:formatCode>
                <c:ptCount val="21"/>
                <c:pt idx="0">
                  <c:v>95.3</c:v>
                </c:pt>
                <c:pt idx="1">
                  <c:v>97.7</c:v>
                </c:pt>
                <c:pt idx="2">
                  <c:v>2.4000000000000057</c:v>
                </c:pt>
                <c:pt idx="3">
                  <c:v>95.3</c:v>
                </c:pt>
                <c:pt idx="4">
                  <c:v>98.1</c:v>
                </c:pt>
                <c:pt idx="5">
                  <c:v>2.7999999999999972</c:v>
                </c:pt>
                <c:pt idx="6">
                  <c:v>98.4</c:v>
                </c:pt>
                <c:pt idx="7">
                  <c:v>98</c:v>
                </c:pt>
                <c:pt idx="8">
                  <c:v>-0.40000000000000568</c:v>
                </c:pt>
                <c:pt idx="9">
                  <c:v>98.5</c:v>
                </c:pt>
                <c:pt idx="10">
                  <c:v>97.5</c:v>
                </c:pt>
                <c:pt idx="11">
                  <c:v>-1</c:v>
                </c:pt>
                <c:pt idx="12">
                  <c:v>98.5</c:v>
                </c:pt>
                <c:pt idx="13">
                  <c:v>98.2</c:v>
                </c:pt>
                <c:pt idx="14">
                  <c:v>-0.30000000000000027</c:v>
                </c:pt>
                <c:pt idx="15">
                  <c:v>92.7</c:v>
                </c:pt>
                <c:pt idx="16">
                  <c:v>97.4</c:v>
                </c:pt>
                <c:pt idx="17">
                  <c:v>4.7000000000000028</c:v>
                </c:pt>
                <c:pt idx="18">
                  <c:v>88.9</c:v>
                </c:pt>
                <c:pt idx="19">
                  <c:v>94</c:v>
                </c:pt>
                <c:pt idx="20">
                  <c:v>5.0999999999999943</c:v>
                </c:pt>
              </c:numCache>
            </c:numRef>
          </c:val>
          <c:extLst xmlns:c16r2="http://schemas.microsoft.com/office/drawing/2015/06/chart">
            <c:ext xmlns:c16="http://schemas.microsoft.com/office/drawing/2014/chart" uri="{C3380CC4-5D6E-409C-BE32-E72D297353CC}">
              <c16:uniqueId val="{00000000-FF27-4E3D-8F31-8FD17963F2A3}"/>
            </c:ext>
          </c:extLst>
        </c:ser>
        <c:ser>
          <c:idx val="1"/>
          <c:order val="1"/>
          <c:tx>
            <c:strRef>
              <c:f>Graphs!$D$27</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Graphs!$A$28:$B$48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Graphs!$D$28:$D$48</c:f>
              <c:numCache>
                <c:formatCode>0.0</c:formatCode>
                <c:ptCount val="21"/>
                <c:pt idx="0">
                  <c:v>94.1</c:v>
                </c:pt>
                <c:pt idx="1">
                  <c:v>65.5</c:v>
                </c:pt>
                <c:pt idx="2">
                  <c:v>-28.599999999999987</c:v>
                </c:pt>
                <c:pt idx="3">
                  <c:v>94.5</c:v>
                </c:pt>
                <c:pt idx="4">
                  <c:v>84.1</c:v>
                </c:pt>
                <c:pt idx="5">
                  <c:v>-10.400000000000006</c:v>
                </c:pt>
                <c:pt idx="6">
                  <c:v>97.8</c:v>
                </c:pt>
                <c:pt idx="7">
                  <c:v>90.2</c:v>
                </c:pt>
                <c:pt idx="8">
                  <c:v>-7.5999999999999943</c:v>
                </c:pt>
                <c:pt idx="9">
                  <c:v>97.7</c:v>
                </c:pt>
                <c:pt idx="10">
                  <c:v>97.4</c:v>
                </c:pt>
                <c:pt idx="11">
                  <c:v>-0.30000000000000027</c:v>
                </c:pt>
                <c:pt idx="12">
                  <c:v>97.8</c:v>
                </c:pt>
                <c:pt idx="13">
                  <c:v>90.5</c:v>
                </c:pt>
                <c:pt idx="14">
                  <c:v>-7.2999999999999972</c:v>
                </c:pt>
                <c:pt idx="15">
                  <c:v>91.4</c:v>
                </c:pt>
                <c:pt idx="16">
                  <c:v>91.3</c:v>
                </c:pt>
                <c:pt idx="17">
                  <c:v>-0.10000000000000853</c:v>
                </c:pt>
                <c:pt idx="18">
                  <c:v>86.7</c:v>
                </c:pt>
                <c:pt idx="19">
                  <c:v>89.7</c:v>
                </c:pt>
                <c:pt idx="20">
                  <c:v>3</c:v>
                </c:pt>
              </c:numCache>
            </c:numRef>
          </c:val>
          <c:extLst xmlns:c16r2="http://schemas.microsoft.com/office/drawing/2015/06/chart">
            <c:ext xmlns:c16="http://schemas.microsoft.com/office/drawing/2014/chart" uri="{C3380CC4-5D6E-409C-BE32-E72D297353CC}">
              <c16:uniqueId val="{00000001-FF27-4E3D-8F31-8FD17963F2A3}"/>
            </c:ext>
          </c:extLst>
        </c:ser>
        <c:ser>
          <c:idx val="2"/>
          <c:order val="2"/>
          <c:tx>
            <c:strRef>
              <c:f>Graphs!$E$27</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Graphs!$A$28:$B$48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Graphs!$E$28:$E$48</c:f>
              <c:numCache>
                <c:formatCode>0.0</c:formatCode>
                <c:ptCount val="21"/>
                <c:pt idx="0">
                  <c:v>1.2000000000000028</c:v>
                </c:pt>
                <c:pt idx="1">
                  <c:v>32.200000000000003</c:v>
                </c:pt>
                <c:pt idx="2">
                  <c:v>31</c:v>
                </c:pt>
                <c:pt idx="3">
                  <c:v>0.7999999999999976</c:v>
                </c:pt>
                <c:pt idx="4">
                  <c:v>14</c:v>
                </c:pt>
                <c:pt idx="5">
                  <c:v>13.200000000000003</c:v>
                </c:pt>
                <c:pt idx="6">
                  <c:v>0.60000000000000864</c:v>
                </c:pt>
                <c:pt idx="7">
                  <c:v>7.7999999999999972</c:v>
                </c:pt>
                <c:pt idx="8">
                  <c:v>7.1999999999999886</c:v>
                </c:pt>
                <c:pt idx="9">
                  <c:v>0.7999999999999976</c:v>
                </c:pt>
                <c:pt idx="10">
                  <c:v>9.9999999999995107E-2</c:v>
                </c:pt>
                <c:pt idx="11">
                  <c:v>-0.70000000000000284</c:v>
                </c:pt>
                <c:pt idx="12">
                  <c:v>0.70000000000000284</c:v>
                </c:pt>
                <c:pt idx="13">
                  <c:v>7.7000000000000028</c:v>
                </c:pt>
                <c:pt idx="14">
                  <c:v>7</c:v>
                </c:pt>
                <c:pt idx="15">
                  <c:v>1.2999999999999861</c:v>
                </c:pt>
                <c:pt idx="16">
                  <c:v>6.1000000000000085</c:v>
                </c:pt>
                <c:pt idx="17">
                  <c:v>4.8000000000000105</c:v>
                </c:pt>
                <c:pt idx="18">
                  <c:v>2.2000000000000042</c:v>
                </c:pt>
                <c:pt idx="19">
                  <c:v>4.2999999999999972</c:v>
                </c:pt>
                <c:pt idx="20">
                  <c:v>2.0999999999999943</c:v>
                </c:pt>
              </c:numCache>
            </c:numRef>
          </c:val>
          <c:extLst xmlns:c16r2="http://schemas.microsoft.com/office/drawing/2015/06/chart">
            <c:ext xmlns:c16="http://schemas.microsoft.com/office/drawing/2014/chart" uri="{C3380CC4-5D6E-409C-BE32-E72D297353CC}">
              <c16:uniqueId val="{00000002-FF27-4E3D-8F31-8FD17963F2A3}"/>
            </c:ext>
          </c:extLst>
        </c:ser>
        <c:dLbls>
          <c:showVal val="1"/>
        </c:dLbls>
        <c:gapWidth val="100"/>
        <c:overlap val="-24"/>
        <c:axId val="85373696"/>
        <c:axId val="85375232"/>
      </c:barChart>
      <c:catAx>
        <c:axId val="85373696"/>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375232"/>
        <c:crosses val="autoZero"/>
        <c:auto val="1"/>
        <c:lblAlgn val="ctr"/>
        <c:lblOffset val="100"/>
      </c:catAx>
      <c:valAx>
        <c:axId val="85375232"/>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373696"/>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Graphs!$C$202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Graphs!$A$203:$B$223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Graphs!$C$203:$C$223</c:f>
              <c:numCache>
                <c:formatCode>0.0</c:formatCode>
                <c:ptCount val="21"/>
                <c:pt idx="0">
                  <c:v>74.2</c:v>
                </c:pt>
                <c:pt idx="1">
                  <c:v>58.9</c:v>
                </c:pt>
                <c:pt idx="2">
                  <c:v>-15.300000000000004</c:v>
                </c:pt>
                <c:pt idx="3">
                  <c:v>77.400000000000006</c:v>
                </c:pt>
                <c:pt idx="4">
                  <c:v>69.900000000000006</c:v>
                </c:pt>
                <c:pt idx="5">
                  <c:v>-7.5</c:v>
                </c:pt>
                <c:pt idx="6">
                  <c:v>68.400000000000006</c:v>
                </c:pt>
                <c:pt idx="7">
                  <c:v>47.1</c:v>
                </c:pt>
                <c:pt idx="8">
                  <c:v>-21.300000000000004</c:v>
                </c:pt>
                <c:pt idx="9">
                  <c:v>86.3</c:v>
                </c:pt>
                <c:pt idx="10">
                  <c:v>87.1</c:v>
                </c:pt>
                <c:pt idx="11">
                  <c:v>0.7999999999999976</c:v>
                </c:pt>
                <c:pt idx="12">
                  <c:v>64.7</c:v>
                </c:pt>
                <c:pt idx="13">
                  <c:v>31.6</c:v>
                </c:pt>
                <c:pt idx="14">
                  <c:v>-33.1</c:v>
                </c:pt>
                <c:pt idx="15">
                  <c:v>74.900000000000006</c:v>
                </c:pt>
                <c:pt idx="16">
                  <c:v>50.6</c:v>
                </c:pt>
                <c:pt idx="17">
                  <c:v>-24.300000000000004</c:v>
                </c:pt>
                <c:pt idx="18">
                  <c:v>59.8</c:v>
                </c:pt>
                <c:pt idx="19">
                  <c:v>22.2</c:v>
                </c:pt>
                <c:pt idx="20">
                  <c:v>-37.600000000000009</c:v>
                </c:pt>
              </c:numCache>
            </c:numRef>
          </c:val>
          <c:extLst xmlns:c16r2="http://schemas.microsoft.com/office/drawing/2015/06/chart">
            <c:ext xmlns:c16="http://schemas.microsoft.com/office/drawing/2014/chart" uri="{C3380CC4-5D6E-409C-BE32-E72D297353CC}">
              <c16:uniqueId val="{00000000-98A5-4338-8AE4-A1C83D9E3A67}"/>
            </c:ext>
          </c:extLst>
        </c:ser>
        <c:ser>
          <c:idx val="1"/>
          <c:order val="1"/>
          <c:tx>
            <c:strRef>
              <c:f>Graphs!$D$202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Graphs!$A$203:$B$223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Graphs!$D$203:$D$223</c:f>
              <c:numCache>
                <c:formatCode>0.0</c:formatCode>
                <c:ptCount val="21"/>
                <c:pt idx="0">
                  <c:v>69.099999999999994</c:v>
                </c:pt>
                <c:pt idx="1">
                  <c:v>29.9</c:v>
                </c:pt>
                <c:pt idx="2">
                  <c:v>-39.20000000000001</c:v>
                </c:pt>
                <c:pt idx="3">
                  <c:v>72.400000000000006</c:v>
                </c:pt>
                <c:pt idx="4">
                  <c:v>48.9</c:v>
                </c:pt>
                <c:pt idx="5">
                  <c:v>-23.500000000000007</c:v>
                </c:pt>
                <c:pt idx="6">
                  <c:v>62.4</c:v>
                </c:pt>
                <c:pt idx="7">
                  <c:v>43.4</c:v>
                </c:pt>
                <c:pt idx="8">
                  <c:v>-19</c:v>
                </c:pt>
                <c:pt idx="9">
                  <c:v>84.7</c:v>
                </c:pt>
                <c:pt idx="10">
                  <c:v>86.6</c:v>
                </c:pt>
                <c:pt idx="11">
                  <c:v>1.8999999999999833</c:v>
                </c:pt>
                <c:pt idx="12">
                  <c:v>59</c:v>
                </c:pt>
                <c:pt idx="13">
                  <c:v>29.4</c:v>
                </c:pt>
                <c:pt idx="14">
                  <c:v>-29.6</c:v>
                </c:pt>
                <c:pt idx="15">
                  <c:v>69.7</c:v>
                </c:pt>
                <c:pt idx="16">
                  <c:v>46.2</c:v>
                </c:pt>
                <c:pt idx="17">
                  <c:v>-23.5</c:v>
                </c:pt>
                <c:pt idx="18">
                  <c:v>53.7</c:v>
                </c:pt>
                <c:pt idx="19">
                  <c:v>21.6</c:v>
                </c:pt>
                <c:pt idx="20">
                  <c:v>-32.1</c:v>
                </c:pt>
              </c:numCache>
            </c:numRef>
          </c:val>
          <c:extLst xmlns:c16r2="http://schemas.microsoft.com/office/drawing/2015/06/chart">
            <c:ext xmlns:c16="http://schemas.microsoft.com/office/drawing/2014/chart" uri="{C3380CC4-5D6E-409C-BE32-E72D297353CC}">
              <c16:uniqueId val="{00000001-98A5-4338-8AE4-A1C83D9E3A67}"/>
            </c:ext>
          </c:extLst>
        </c:ser>
        <c:ser>
          <c:idx val="2"/>
          <c:order val="2"/>
          <c:tx>
            <c:strRef>
              <c:f>Graphs!$E$202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Graphs!$A$203:$B$223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Graphs!$E$203:$E$223</c:f>
              <c:numCache>
                <c:formatCode>0.0</c:formatCode>
                <c:ptCount val="21"/>
                <c:pt idx="0">
                  <c:v>5.1000000000000085</c:v>
                </c:pt>
                <c:pt idx="1">
                  <c:v>29</c:v>
                </c:pt>
                <c:pt idx="2">
                  <c:v>23.899999999999988</c:v>
                </c:pt>
                <c:pt idx="3">
                  <c:v>5</c:v>
                </c:pt>
                <c:pt idx="4">
                  <c:v>21.000000000000007</c:v>
                </c:pt>
                <c:pt idx="5">
                  <c:v>16.000000000000007</c:v>
                </c:pt>
                <c:pt idx="6">
                  <c:v>6.0000000000000071</c:v>
                </c:pt>
                <c:pt idx="7">
                  <c:v>3.7000000000000042</c:v>
                </c:pt>
                <c:pt idx="8">
                  <c:v>-2.3000000000000043</c:v>
                </c:pt>
                <c:pt idx="9">
                  <c:v>1.599999999999985</c:v>
                </c:pt>
                <c:pt idx="10">
                  <c:v>0.5</c:v>
                </c:pt>
                <c:pt idx="11">
                  <c:v>-1.099999999999985</c:v>
                </c:pt>
                <c:pt idx="12">
                  <c:v>5.7000000000000028</c:v>
                </c:pt>
                <c:pt idx="13">
                  <c:v>2.2000000000000042</c:v>
                </c:pt>
                <c:pt idx="14">
                  <c:v>-3.5</c:v>
                </c:pt>
                <c:pt idx="15">
                  <c:v>5.2000000000000028</c:v>
                </c:pt>
                <c:pt idx="16">
                  <c:v>4.3999999999999986</c:v>
                </c:pt>
                <c:pt idx="17">
                  <c:v>-0.8000000000000046</c:v>
                </c:pt>
                <c:pt idx="18">
                  <c:v>6.0999999999999943</c:v>
                </c:pt>
                <c:pt idx="19">
                  <c:v>0.59999999999999787</c:v>
                </c:pt>
                <c:pt idx="20">
                  <c:v>-5.4999999999999964</c:v>
                </c:pt>
              </c:numCache>
            </c:numRef>
          </c:val>
          <c:extLst xmlns:c16r2="http://schemas.microsoft.com/office/drawing/2015/06/chart">
            <c:ext xmlns:c16="http://schemas.microsoft.com/office/drawing/2014/chart" uri="{C3380CC4-5D6E-409C-BE32-E72D297353CC}">
              <c16:uniqueId val="{00000002-98A5-4338-8AE4-A1C83D9E3A67}"/>
            </c:ext>
          </c:extLst>
        </c:ser>
        <c:dLbls>
          <c:showVal val="1"/>
        </c:dLbls>
        <c:gapWidth val="100"/>
        <c:overlap val="-24"/>
        <c:axId val="85426560"/>
        <c:axId val="85428096"/>
      </c:barChart>
      <c:catAx>
        <c:axId val="85426560"/>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428096"/>
        <c:crosses val="autoZero"/>
        <c:auto val="1"/>
        <c:lblAlgn val="ctr"/>
        <c:lblOffset val="100"/>
      </c:catAx>
      <c:valAx>
        <c:axId val="8542809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426560"/>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Graphs!$C$177</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Graphs!$A$178:$B$198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Graphs!$C$178:$C$198</c:f>
              <c:numCache>
                <c:formatCode>0.0</c:formatCode>
                <c:ptCount val="21"/>
                <c:pt idx="0">
                  <c:v>51.6</c:v>
                </c:pt>
                <c:pt idx="1">
                  <c:v>39.870000000000005</c:v>
                </c:pt>
                <c:pt idx="2">
                  <c:v>-11.729999999999999</c:v>
                </c:pt>
                <c:pt idx="3">
                  <c:v>58</c:v>
                </c:pt>
                <c:pt idx="4">
                  <c:v>43.2</c:v>
                </c:pt>
                <c:pt idx="5">
                  <c:v>-14.8</c:v>
                </c:pt>
                <c:pt idx="6">
                  <c:v>37.800000000000004</c:v>
                </c:pt>
                <c:pt idx="7">
                  <c:v>40.200000000000003</c:v>
                </c:pt>
                <c:pt idx="8">
                  <c:v>2.4000000000000057</c:v>
                </c:pt>
                <c:pt idx="9">
                  <c:v>86.3</c:v>
                </c:pt>
                <c:pt idx="10">
                  <c:v>74.97</c:v>
                </c:pt>
                <c:pt idx="11">
                  <c:v>-11.330000000000002</c:v>
                </c:pt>
                <c:pt idx="12">
                  <c:v>27.5</c:v>
                </c:pt>
                <c:pt idx="13">
                  <c:v>26.759999999999987</c:v>
                </c:pt>
                <c:pt idx="14">
                  <c:v>-0.7400000000000021</c:v>
                </c:pt>
                <c:pt idx="15">
                  <c:v>51.1</c:v>
                </c:pt>
                <c:pt idx="16">
                  <c:v>33.4</c:v>
                </c:pt>
                <c:pt idx="17">
                  <c:v>-17.700000000000003</c:v>
                </c:pt>
                <c:pt idx="18">
                  <c:v>40.1</c:v>
                </c:pt>
                <c:pt idx="19">
                  <c:v>19</c:v>
                </c:pt>
                <c:pt idx="20">
                  <c:v>-21.1</c:v>
                </c:pt>
              </c:numCache>
            </c:numRef>
          </c:val>
          <c:extLst xmlns:c16r2="http://schemas.microsoft.com/office/drawing/2015/06/chart">
            <c:ext xmlns:c16="http://schemas.microsoft.com/office/drawing/2014/chart" uri="{C3380CC4-5D6E-409C-BE32-E72D297353CC}">
              <c16:uniqueId val="{00000000-0D7B-42DC-A9A7-3871FDE07DB0}"/>
            </c:ext>
          </c:extLst>
        </c:ser>
        <c:ser>
          <c:idx val="1"/>
          <c:order val="1"/>
          <c:tx>
            <c:strRef>
              <c:f>Graphs!$D$177</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Graphs!$A$178:$B$198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Graphs!$D$178:$D$198</c:f>
              <c:numCache>
                <c:formatCode>0.0</c:formatCode>
                <c:ptCount val="21"/>
                <c:pt idx="0">
                  <c:v>45.8</c:v>
                </c:pt>
                <c:pt idx="1">
                  <c:v>33.965000000000003</c:v>
                </c:pt>
                <c:pt idx="2">
                  <c:v>-11.835000000000004</c:v>
                </c:pt>
                <c:pt idx="3">
                  <c:v>52.7</c:v>
                </c:pt>
                <c:pt idx="4">
                  <c:v>29.1</c:v>
                </c:pt>
                <c:pt idx="5">
                  <c:v>-23.6</c:v>
                </c:pt>
                <c:pt idx="6">
                  <c:v>30.7</c:v>
                </c:pt>
                <c:pt idx="7">
                  <c:v>34.700000000000003</c:v>
                </c:pt>
                <c:pt idx="8">
                  <c:v>4.0000000000000036</c:v>
                </c:pt>
                <c:pt idx="9">
                  <c:v>84.7</c:v>
                </c:pt>
                <c:pt idx="10">
                  <c:v>74.8</c:v>
                </c:pt>
                <c:pt idx="11">
                  <c:v>-9.9000000000000057</c:v>
                </c:pt>
                <c:pt idx="12">
                  <c:v>24.9</c:v>
                </c:pt>
                <c:pt idx="13">
                  <c:v>20.449000000000002</c:v>
                </c:pt>
                <c:pt idx="14">
                  <c:v>-4.450999999999997</c:v>
                </c:pt>
                <c:pt idx="15">
                  <c:v>48.1</c:v>
                </c:pt>
                <c:pt idx="16">
                  <c:v>28.3</c:v>
                </c:pt>
                <c:pt idx="17">
                  <c:v>-19.8</c:v>
                </c:pt>
                <c:pt idx="18">
                  <c:v>36.800000000000004</c:v>
                </c:pt>
                <c:pt idx="19">
                  <c:v>16.399999999999999</c:v>
                </c:pt>
                <c:pt idx="20">
                  <c:v>-20.399999999999999</c:v>
                </c:pt>
              </c:numCache>
            </c:numRef>
          </c:val>
          <c:extLst xmlns:c16r2="http://schemas.microsoft.com/office/drawing/2015/06/chart">
            <c:ext xmlns:c16="http://schemas.microsoft.com/office/drawing/2014/chart" uri="{C3380CC4-5D6E-409C-BE32-E72D297353CC}">
              <c16:uniqueId val="{00000001-0D7B-42DC-A9A7-3871FDE07DB0}"/>
            </c:ext>
          </c:extLst>
        </c:ser>
        <c:ser>
          <c:idx val="2"/>
          <c:order val="2"/>
          <c:tx>
            <c:strRef>
              <c:f>Graphs!$E$177</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Graphs!$A$178:$B$198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Graphs!$E$178:$E$198</c:f>
              <c:numCache>
                <c:formatCode>0.0</c:formatCode>
                <c:ptCount val="21"/>
                <c:pt idx="0">
                  <c:v>5.8000000000000043</c:v>
                </c:pt>
                <c:pt idx="1">
                  <c:v>5.904999999999994</c:v>
                </c:pt>
                <c:pt idx="2">
                  <c:v>0.10499999999998977</c:v>
                </c:pt>
                <c:pt idx="3">
                  <c:v>5.2999999999999972</c:v>
                </c:pt>
                <c:pt idx="4">
                  <c:v>14.100000000000001</c:v>
                </c:pt>
                <c:pt idx="5">
                  <c:v>8.8000000000000043</c:v>
                </c:pt>
                <c:pt idx="6">
                  <c:v>7.0999999999999979</c:v>
                </c:pt>
                <c:pt idx="7">
                  <c:v>5.5</c:v>
                </c:pt>
                <c:pt idx="8">
                  <c:v>-1.5999999999999888</c:v>
                </c:pt>
                <c:pt idx="9">
                  <c:v>1.599999999999985</c:v>
                </c:pt>
                <c:pt idx="10">
                  <c:v>0.17000000000000171</c:v>
                </c:pt>
                <c:pt idx="11">
                  <c:v>-1.429999999999978</c:v>
                </c:pt>
                <c:pt idx="12">
                  <c:v>2.6000000000000014</c:v>
                </c:pt>
                <c:pt idx="13">
                  <c:v>6.3109999999999955</c:v>
                </c:pt>
                <c:pt idx="14">
                  <c:v>3.7109999999999985</c:v>
                </c:pt>
                <c:pt idx="15">
                  <c:v>3</c:v>
                </c:pt>
                <c:pt idx="16">
                  <c:v>5.0999999999999979</c:v>
                </c:pt>
                <c:pt idx="17">
                  <c:v>2.0999999999999979</c:v>
                </c:pt>
                <c:pt idx="18">
                  <c:v>3.3000000000000043</c:v>
                </c:pt>
                <c:pt idx="19">
                  <c:v>2.6000000000000014</c:v>
                </c:pt>
                <c:pt idx="20">
                  <c:v>-0.70000000000000284</c:v>
                </c:pt>
              </c:numCache>
            </c:numRef>
          </c:val>
          <c:extLst xmlns:c16r2="http://schemas.microsoft.com/office/drawing/2015/06/chart">
            <c:ext xmlns:c16="http://schemas.microsoft.com/office/drawing/2014/chart" uri="{C3380CC4-5D6E-409C-BE32-E72D297353CC}">
              <c16:uniqueId val="{00000002-0D7B-42DC-A9A7-3871FDE07DB0}"/>
            </c:ext>
          </c:extLst>
        </c:ser>
        <c:dLbls>
          <c:showVal val="1"/>
        </c:dLbls>
        <c:gapWidth val="100"/>
        <c:overlap val="-24"/>
        <c:axId val="85504000"/>
        <c:axId val="85505536"/>
      </c:barChart>
      <c:catAx>
        <c:axId val="85504000"/>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505536"/>
        <c:crosses val="autoZero"/>
        <c:auto val="1"/>
        <c:lblAlgn val="ctr"/>
        <c:lblOffset val="100"/>
      </c:catAx>
      <c:valAx>
        <c:axId val="8550553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504000"/>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Graphs!$C$52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Graphs!$A$53:$B$73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Graphs!$C$53:$C$73</c:f>
              <c:numCache>
                <c:formatCode>0.0</c:formatCode>
                <c:ptCount val="21"/>
                <c:pt idx="0">
                  <c:v>24.3</c:v>
                </c:pt>
                <c:pt idx="1">
                  <c:v>72.900000000000006</c:v>
                </c:pt>
                <c:pt idx="2">
                  <c:v>48.600000000000009</c:v>
                </c:pt>
                <c:pt idx="3">
                  <c:v>23.9</c:v>
                </c:pt>
                <c:pt idx="4">
                  <c:v>78</c:v>
                </c:pt>
                <c:pt idx="5">
                  <c:v>54.1</c:v>
                </c:pt>
                <c:pt idx="6">
                  <c:v>25.8</c:v>
                </c:pt>
                <c:pt idx="7">
                  <c:v>72</c:v>
                </c:pt>
                <c:pt idx="8">
                  <c:v>46.2</c:v>
                </c:pt>
                <c:pt idx="9">
                  <c:v>48.2</c:v>
                </c:pt>
                <c:pt idx="10">
                  <c:v>75.900000000000006</c:v>
                </c:pt>
                <c:pt idx="11">
                  <c:v>27.700000000000003</c:v>
                </c:pt>
                <c:pt idx="12">
                  <c:v>21.1</c:v>
                </c:pt>
                <c:pt idx="13">
                  <c:v>63.4</c:v>
                </c:pt>
                <c:pt idx="14">
                  <c:v>42.3</c:v>
                </c:pt>
                <c:pt idx="15">
                  <c:v>25</c:v>
                </c:pt>
                <c:pt idx="16">
                  <c:v>62.4</c:v>
                </c:pt>
                <c:pt idx="17">
                  <c:v>37.4</c:v>
                </c:pt>
                <c:pt idx="18">
                  <c:v>20.2</c:v>
                </c:pt>
                <c:pt idx="19">
                  <c:v>48.1</c:v>
                </c:pt>
                <c:pt idx="20">
                  <c:v>27.900000000000002</c:v>
                </c:pt>
              </c:numCache>
            </c:numRef>
          </c:val>
          <c:extLst xmlns:c16r2="http://schemas.microsoft.com/office/drawing/2015/06/chart">
            <c:ext xmlns:c16="http://schemas.microsoft.com/office/drawing/2014/chart" uri="{C3380CC4-5D6E-409C-BE32-E72D297353CC}">
              <c16:uniqueId val="{00000000-FA01-433C-B0C2-931D5B1878FA}"/>
            </c:ext>
          </c:extLst>
        </c:ser>
        <c:ser>
          <c:idx val="1"/>
          <c:order val="1"/>
          <c:tx>
            <c:strRef>
              <c:f>Graphs!$D$52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Graphs!$A$53:$B$73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Graphs!$D$53:$D$73</c:f>
              <c:numCache>
                <c:formatCode>0.0</c:formatCode>
                <c:ptCount val="21"/>
                <c:pt idx="0">
                  <c:v>20.2</c:v>
                </c:pt>
                <c:pt idx="1">
                  <c:v>51.4</c:v>
                </c:pt>
                <c:pt idx="2">
                  <c:v>31.2</c:v>
                </c:pt>
                <c:pt idx="3">
                  <c:v>19.5</c:v>
                </c:pt>
                <c:pt idx="4">
                  <c:v>60.2</c:v>
                </c:pt>
                <c:pt idx="5">
                  <c:v>40.700000000000003</c:v>
                </c:pt>
                <c:pt idx="6">
                  <c:v>20.399999999999999</c:v>
                </c:pt>
                <c:pt idx="7">
                  <c:v>49.7</c:v>
                </c:pt>
                <c:pt idx="8">
                  <c:v>29.300000000000004</c:v>
                </c:pt>
                <c:pt idx="9">
                  <c:v>43.6</c:v>
                </c:pt>
                <c:pt idx="10">
                  <c:v>51</c:v>
                </c:pt>
                <c:pt idx="11">
                  <c:v>7.3999999999999986</c:v>
                </c:pt>
                <c:pt idx="12">
                  <c:v>17.5</c:v>
                </c:pt>
                <c:pt idx="13">
                  <c:v>40.1</c:v>
                </c:pt>
                <c:pt idx="14">
                  <c:v>22.6</c:v>
                </c:pt>
                <c:pt idx="15">
                  <c:v>21.1</c:v>
                </c:pt>
                <c:pt idx="16">
                  <c:v>38.9</c:v>
                </c:pt>
                <c:pt idx="17">
                  <c:v>17.799999999999986</c:v>
                </c:pt>
                <c:pt idx="18">
                  <c:v>17.100000000000001</c:v>
                </c:pt>
                <c:pt idx="19">
                  <c:v>23.4</c:v>
                </c:pt>
                <c:pt idx="20">
                  <c:v>6.2999999999999972</c:v>
                </c:pt>
              </c:numCache>
            </c:numRef>
          </c:val>
          <c:extLst xmlns:c16r2="http://schemas.microsoft.com/office/drawing/2015/06/chart">
            <c:ext xmlns:c16="http://schemas.microsoft.com/office/drawing/2014/chart" uri="{C3380CC4-5D6E-409C-BE32-E72D297353CC}">
              <c16:uniqueId val="{00000001-FA01-433C-B0C2-931D5B1878FA}"/>
            </c:ext>
          </c:extLst>
        </c:ser>
        <c:ser>
          <c:idx val="2"/>
          <c:order val="2"/>
          <c:tx>
            <c:strRef>
              <c:f>Graphs!$E$52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Graphs!$A$53:$B$73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Graphs!$E$53:$E$73</c:f>
              <c:numCache>
                <c:formatCode>0.0</c:formatCode>
                <c:ptCount val="21"/>
                <c:pt idx="0">
                  <c:v>4.1000000000000005</c:v>
                </c:pt>
                <c:pt idx="1">
                  <c:v>21.500000000000007</c:v>
                </c:pt>
                <c:pt idx="2">
                  <c:v>17.400000000000009</c:v>
                </c:pt>
                <c:pt idx="3">
                  <c:v>4.3999999999999986</c:v>
                </c:pt>
                <c:pt idx="4">
                  <c:v>17.799999999999986</c:v>
                </c:pt>
                <c:pt idx="5">
                  <c:v>13.400000000000002</c:v>
                </c:pt>
                <c:pt idx="6">
                  <c:v>5.4000000000000021</c:v>
                </c:pt>
                <c:pt idx="7">
                  <c:v>22.299999999999986</c:v>
                </c:pt>
                <c:pt idx="8">
                  <c:v>16.899999999999999</c:v>
                </c:pt>
                <c:pt idx="9">
                  <c:v>4.6000000000000005</c:v>
                </c:pt>
                <c:pt idx="10">
                  <c:v>24.900000000000006</c:v>
                </c:pt>
                <c:pt idx="11">
                  <c:v>20.300000000000004</c:v>
                </c:pt>
                <c:pt idx="12">
                  <c:v>3.6000000000000014</c:v>
                </c:pt>
                <c:pt idx="13">
                  <c:v>23.299999999999986</c:v>
                </c:pt>
                <c:pt idx="14">
                  <c:v>19.699999999999996</c:v>
                </c:pt>
                <c:pt idx="15">
                  <c:v>3.8999999999999977</c:v>
                </c:pt>
                <c:pt idx="16">
                  <c:v>23.5</c:v>
                </c:pt>
                <c:pt idx="17">
                  <c:v>19.600000000000001</c:v>
                </c:pt>
                <c:pt idx="18">
                  <c:v>3.0999999999999979</c:v>
                </c:pt>
                <c:pt idx="19">
                  <c:v>24.700000000000003</c:v>
                </c:pt>
                <c:pt idx="20">
                  <c:v>21.600000000000005</c:v>
                </c:pt>
              </c:numCache>
            </c:numRef>
          </c:val>
          <c:extLst xmlns:c16r2="http://schemas.microsoft.com/office/drawing/2015/06/chart">
            <c:ext xmlns:c16="http://schemas.microsoft.com/office/drawing/2014/chart" uri="{C3380CC4-5D6E-409C-BE32-E72D297353CC}">
              <c16:uniqueId val="{00000002-FA01-433C-B0C2-931D5B1878FA}"/>
            </c:ext>
          </c:extLst>
        </c:ser>
        <c:dLbls>
          <c:showVal val="1"/>
        </c:dLbls>
        <c:gapWidth val="100"/>
        <c:overlap val="-24"/>
        <c:axId val="90676608"/>
        <c:axId val="90690688"/>
      </c:barChart>
      <c:catAx>
        <c:axId val="9067660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690688"/>
        <c:crosses val="autoZero"/>
        <c:auto val="1"/>
        <c:lblAlgn val="ctr"/>
        <c:lblOffset val="100"/>
      </c:catAx>
      <c:valAx>
        <c:axId val="90690688"/>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676608"/>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Graphs!$C$77</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Graphs!$A$78:$B$98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Graphs!$C$78:$C$98</c:f>
              <c:numCache>
                <c:formatCode>0.0</c:formatCode>
                <c:ptCount val="21"/>
                <c:pt idx="0">
                  <c:v>20.8</c:v>
                </c:pt>
                <c:pt idx="1">
                  <c:v>28.1</c:v>
                </c:pt>
                <c:pt idx="2">
                  <c:v>7.3000000000000007</c:v>
                </c:pt>
                <c:pt idx="3">
                  <c:v>20.7</c:v>
                </c:pt>
                <c:pt idx="4">
                  <c:v>28</c:v>
                </c:pt>
                <c:pt idx="5">
                  <c:v>7.3000000000000007</c:v>
                </c:pt>
                <c:pt idx="6">
                  <c:v>24.1</c:v>
                </c:pt>
                <c:pt idx="7">
                  <c:v>32.9</c:v>
                </c:pt>
                <c:pt idx="8">
                  <c:v>8.8000000000000025</c:v>
                </c:pt>
                <c:pt idx="9">
                  <c:v>50.5</c:v>
                </c:pt>
                <c:pt idx="10">
                  <c:v>30.2</c:v>
                </c:pt>
                <c:pt idx="11">
                  <c:v>-20.3</c:v>
                </c:pt>
                <c:pt idx="12">
                  <c:v>18.7</c:v>
                </c:pt>
                <c:pt idx="13">
                  <c:v>33.800000000000004</c:v>
                </c:pt>
                <c:pt idx="14">
                  <c:v>15.100000000000001</c:v>
                </c:pt>
                <c:pt idx="15">
                  <c:v>20</c:v>
                </c:pt>
                <c:pt idx="16">
                  <c:v>22.2</c:v>
                </c:pt>
                <c:pt idx="17">
                  <c:v>2.1999999999999993</c:v>
                </c:pt>
                <c:pt idx="18">
                  <c:v>10.3</c:v>
                </c:pt>
                <c:pt idx="19">
                  <c:v>21.4</c:v>
                </c:pt>
                <c:pt idx="20">
                  <c:v>11.100000000000001</c:v>
                </c:pt>
              </c:numCache>
            </c:numRef>
          </c:val>
          <c:extLst xmlns:c16r2="http://schemas.microsoft.com/office/drawing/2015/06/chart">
            <c:ext xmlns:c16="http://schemas.microsoft.com/office/drawing/2014/chart" uri="{C3380CC4-5D6E-409C-BE32-E72D297353CC}">
              <c16:uniqueId val="{00000000-0BCA-4625-8DFE-7F25040A25B0}"/>
            </c:ext>
          </c:extLst>
        </c:ser>
        <c:ser>
          <c:idx val="1"/>
          <c:order val="1"/>
          <c:tx>
            <c:strRef>
              <c:f>Graphs!$D$77</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Graphs!$A$78:$B$98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Graphs!$D$78:$D$98</c:f>
              <c:numCache>
                <c:formatCode>0.0</c:formatCode>
                <c:ptCount val="21"/>
                <c:pt idx="0">
                  <c:v>16.399999999999999</c:v>
                </c:pt>
                <c:pt idx="1">
                  <c:v>20.68</c:v>
                </c:pt>
                <c:pt idx="2">
                  <c:v>4.2800000000000011</c:v>
                </c:pt>
                <c:pt idx="3">
                  <c:v>15.9</c:v>
                </c:pt>
                <c:pt idx="4">
                  <c:v>11.709999999999999</c:v>
                </c:pt>
                <c:pt idx="5">
                  <c:v>-4.1899999999999995</c:v>
                </c:pt>
                <c:pt idx="6">
                  <c:v>18.5</c:v>
                </c:pt>
                <c:pt idx="7">
                  <c:v>23.810000000000031</c:v>
                </c:pt>
                <c:pt idx="8">
                  <c:v>5.3099999999999987</c:v>
                </c:pt>
                <c:pt idx="9">
                  <c:v>44.2</c:v>
                </c:pt>
                <c:pt idx="10">
                  <c:v>30</c:v>
                </c:pt>
                <c:pt idx="11">
                  <c:v>-14.200000000000003</c:v>
                </c:pt>
                <c:pt idx="12">
                  <c:v>15.6</c:v>
                </c:pt>
                <c:pt idx="13">
                  <c:v>25</c:v>
                </c:pt>
                <c:pt idx="14">
                  <c:v>9.4</c:v>
                </c:pt>
                <c:pt idx="15">
                  <c:v>16.899999999999999</c:v>
                </c:pt>
                <c:pt idx="16">
                  <c:v>16.8</c:v>
                </c:pt>
                <c:pt idx="17">
                  <c:v>-9.9999999999998548E-2</c:v>
                </c:pt>
                <c:pt idx="18">
                  <c:v>8.3000000000000007</c:v>
                </c:pt>
                <c:pt idx="19">
                  <c:v>16.7</c:v>
                </c:pt>
                <c:pt idx="20">
                  <c:v>8.4000000000000021</c:v>
                </c:pt>
              </c:numCache>
            </c:numRef>
          </c:val>
          <c:extLst xmlns:c16r2="http://schemas.microsoft.com/office/drawing/2015/06/chart">
            <c:ext xmlns:c16="http://schemas.microsoft.com/office/drawing/2014/chart" uri="{C3380CC4-5D6E-409C-BE32-E72D297353CC}">
              <c16:uniqueId val="{00000001-0BCA-4625-8DFE-7F25040A25B0}"/>
            </c:ext>
          </c:extLst>
        </c:ser>
        <c:ser>
          <c:idx val="2"/>
          <c:order val="2"/>
          <c:tx>
            <c:strRef>
              <c:f>Graphs!$E$77</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Graphs!$A$78:$B$98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Graphs!$E$78:$E$98</c:f>
              <c:numCache>
                <c:formatCode>0.0</c:formatCode>
                <c:ptCount val="21"/>
                <c:pt idx="0">
                  <c:v>4.4000000000000021</c:v>
                </c:pt>
                <c:pt idx="1">
                  <c:v>7.4200000000000017</c:v>
                </c:pt>
                <c:pt idx="2">
                  <c:v>3.0199999999999987</c:v>
                </c:pt>
                <c:pt idx="3">
                  <c:v>4.7999999999999989</c:v>
                </c:pt>
                <c:pt idx="4">
                  <c:v>16.29</c:v>
                </c:pt>
                <c:pt idx="5">
                  <c:v>11.49</c:v>
                </c:pt>
                <c:pt idx="6">
                  <c:v>5.6000000000000005</c:v>
                </c:pt>
                <c:pt idx="7">
                  <c:v>9.09</c:v>
                </c:pt>
                <c:pt idx="8">
                  <c:v>3.4899999999999984</c:v>
                </c:pt>
                <c:pt idx="9">
                  <c:v>6.2999999999999972</c:v>
                </c:pt>
                <c:pt idx="10">
                  <c:v>0.2</c:v>
                </c:pt>
                <c:pt idx="11">
                  <c:v>-6.0999999999999979</c:v>
                </c:pt>
                <c:pt idx="12">
                  <c:v>3.0999999999999988</c:v>
                </c:pt>
                <c:pt idx="13">
                  <c:v>8.8000000000000025</c:v>
                </c:pt>
                <c:pt idx="14">
                  <c:v>5.6999999999999975</c:v>
                </c:pt>
                <c:pt idx="15">
                  <c:v>3.1000000000000014</c:v>
                </c:pt>
                <c:pt idx="16">
                  <c:v>5.3999999999999986</c:v>
                </c:pt>
                <c:pt idx="17">
                  <c:v>2.2999999999999972</c:v>
                </c:pt>
                <c:pt idx="18">
                  <c:v>2</c:v>
                </c:pt>
                <c:pt idx="19">
                  <c:v>4.6999999999999975</c:v>
                </c:pt>
                <c:pt idx="20">
                  <c:v>2.6999999999999993</c:v>
                </c:pt>
              </c:numCache>
            </c:numRef>
          </c:val>
          <c:extLst xmlns:c16r2="http://schemas.microsoft.com/office/drawing/2015/06/chart">
            <c:ext xmlns:c16="http://schemas.microsoft.com/office/drawing/2014/chart" uri="{C3380CC4-5D6E-409C-BE32-E72D297353CC}">
              <c16:uniqueId val="{00000002-0BCA-4625-8DFE-7F25040A25B0}"/>
            </c:ext>
          </c:extLst>
        </c:ser>
        <c:dLbls>
          <c:showVal val="1"/>
        </c:dLbls>
        <c:gapWidth val="100"/>
        <c:overlap val="-24"/>
        <c:axId val="90725376"/>
        <c:axId val="90743552"/>
      </c:barChart>
      <c:catAx>
        <c:axId val="90725376"/>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743552"/>
        <c:crosses val="autoZero"/>
        <c:auto val="1"/>
        <c:lblAlgn val="ctr"/>
        <c:lblOffset val="100"/>
      </c:catAx>
      <c:valAx>
        <c:axId val="90743552"/>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725376"/>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Graphs!$C$102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Graphs!$A$103:$B$123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Graphs!$C$103:$C$123</c:f>
              <c:numCache>
                <c:formatCode>0.0</c:formatCode>
                <c:ptCount val="21"/>
                <c:pt idx="0">
                  <c:v>85.7</c:v>
                </c:pt>
                <c:pt idx="1">
                  <c:v>96.3</c:v>
                </c:pt>
                <c:pt idx="2">
                  <c:v>10.600000000000001</c:v>
                </c:pt>
                <c:pt idx="3">
                  <c:v>94.7</c:v>
                </c:pt>
                <c:pt idx="4">
                  <c:v>96</c:v>
                </c:pt>
                <c:pt idx="5">
                  <c:v>1.2999999999999861</c:v>
                </c:pt>
                <c:pt idx="6">
                  <c:v>87</c:v>
                </c:pt>
                <c:pt idx="7">
                  <c:v>96.3</c:v>
                </c:pt>
                <c:pt idx="8">
                  <c:v>9.3000000000000025</c:v>
                </c:pt>
                <c:pt idx="9">
                  <c:v>86.5</c:v>
                </c:pt>
                <c:pt idx="10">
                  <c:v>98.9</c:v>
                </c:pt>
                <c:pt idx="11">
                  <c:v>12.400000000000006</c:v>
                </c:pt>
                <c:pt idx="12">
                  <c:v>87.1</c:v>
                </c:pt>
                <c:pt idx="13">
                  <c:v>95.3</c:v>
                </c:pt>
                <c:pt idx="14">
                  <c:v>8.2000000000000011</c:v>
                </c:pt>
                <c:pt idx="15">
                  <c:v>61.4</c:v>
                </c:pt>
                <c:pt idx="16">
                  <c:v>98</c:v>
                </c:pt>
                <c:pt idx="17">
                  <c:v>36.6</c:v>
                </c:pt>
                <c:pt idx="18">
                  <c:v>58.9</c:v>
                </c:pt>
                <c:pt idx="19">
                  <c:v>95.2</c:v>
                </c:pt>
                <c:pt idx="20">
                  <c:v>36.300000000000004</c:v>
                </c:pt>
              </c:numCache>
            </c:numRef>
          </c:val>
          <c:extLst xmlns:c16r2="http://schemas.microsoft.com/office/drawing/2015/06/chart">
            <c:ext xmlns:c16="http://schemas.microsoft.com/office/drawing/2014/chart" uri="{C3380CC4-5D6E-409C-BE32-E72D297353CC}">
              <c16:uniqueId val="{00000000-1898-4497-84EC-195C74B72FF3}"/>
            </c:ext>
          </c:extLst>
        </c:ser>
        <c:ser>
          <c:idx val="1"/>
          <c:order val="1"/>
          <c:tx>
            <c:strRef>
              <c:f>Graphs!$D$102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Graphs!$A$103:$B$123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Graphs!$D$103:$D$123</c:f>
              <c:numCache>
                <c:formatCode>0.0</c:formatCode>
                <c:ptCount val="21"/>
                <c:pt idx="0">
                  <c:v>80.2</c:v>
                </c:pt>
                <c:pt idx="1">
                  <c:v>94.5</c:v>
                </c:pt>
                <c:pt idx="2">
                  <c:v>14.3</c:v>
                </c:pt>
                <c:pt idx="3">
                  <c:v>93.9</c:v>
                </c:pt>
                <c:pt idx="4">
                  <c:v>95.1</c:v>
                </c:pt>
                <c:pt idx="5">
                  <c:v>1.1999999999999813</c:v>
                </c:pt>
                <c:pt idx="6">
                  <c:v>85.5</c:v>
                </c:pt>
                <c:pt idx="7">
                  <c:v>95.9</c:v>
                </c:pt>
                <c:pt idx="8">
                  <c:v>10.400000000000006</c:v>
                </c:pt>
                <c:pt idx="9">
                  <c:v>83.2</c:v>
                </c:pt>
                <c:pt idx="10">
                  <c:v>98.9</c:v>
                </c:pt>
                <c:pt idx="11">
                  <c:v>15.700000000000003</c:v>
                </c:pt>
                <c:pt idx="12">
                  <c:v>85.3</c:v>
                </c:pt>
                <c:pt idx="13">
                  <c:v>94.8</c:v>
                </c:pt>
                <c:pt idx="14">
                  <c:v>9.5</c:v>
                </c:pt>
                <c:pt idx="15">
                  <c:v>58.7</c:v>
                </c:pt>
                <c:pt idx="16">
                  <c:v>97.8</c:v>
                </c:pt>
                <c:pt idx="17">
                  <c:v>39.100000000000009</c:v>
                </c:pt>
                <c:pt idx="18">
                  <c:v>54.5</c:v>
                </c:pt>
                <c:pt idx="19">
                  <c:v>94.6</c:v>
                </c:pt>
                <c:pt idx="20">
                  <c:v>40.100000000000009</c:v>
                </c:pt>
              </c:numCache>
            </c:numRef>
          </c:val>
          <c:extLst xmlns:c16r2="http://schemas.microsoft.com/office/drawing/2015/06/chart">
            <c:ext xmlns:c16="http://schemas.microsoft.com/office/drawing/2014/chart" uri="{C3380CC4-5D6E-409C-BE32-E72D297353CC}">
              <c16:uniqueId val="{00000001-1898-4497-84EC-195C74B72FF3}"/>
            </c:ext>
          </c:extLst>
        </c:ser>
        <c:ser>
          <c:idx val="2"/>
          <c:order val="2"/>
          <c:tx>
            <c:strRef>
              <c:f>Graphs!$E$102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Graphs!$A$103:$B$123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Graphs!$E$103:$E$123</c:f>
              <c:numCache>
                <c:formatCode>0.0</c:formatCode>
                <c:ptCount val="21"/>
                <c:pt idx="0">
                  <c:v>5.5</c:v>
                </c:pt>
                <c:pt idx="1">
                  <c:v>1.7999999999999861</c:v>
                </c:pt>
                <c:pt idx="2">
                  <c:v>-3.7000000000000042</c:v>
                </c:pt>
                <c:pt idx="3">
                  <c:v>0.7999999999999976</c:v>
                </c:pt>
                <c:pt idx="4">
                  <c:v>0.90000000000000568</c:v>
                </c:pt>
                <c:pt idx="5">
                  <c:v>0.10000000000000853</c:v>
                </c:pt>
                <c:pt idx="6">
                  <c:v>1.5</c:v>
                </c:pt>
                <c:pt idx="7">
                  <c:v>0.39999999999999558</c:v>
                </c:pt>
                <c:pt idx="8">
                  <c:v>-1.1000000000000085</c:v>
                </c:pt>
                <c:pt idx="9">
                  <c:v>3.2999999999999972</c:v>
                </c:pt>
                <c:pt idx="10">
                  <c:v>0</c:v>
                </c:pt>
                <c:pt idx="11">
                  <c:v>-3.2999999999999972</c:v>
                </c:pt>
                <c:pt idx="12">
                  <c:v>1.7999999999999861</c:v>
                </c:pt>
                <c:pt idx="13">
                  <c:v>0.5</c:v>
                </c:pt>
                <c:pt idx="14">
                  <c:v>-1.2999999999999861</c:v>
                </c:pt>
                <c:pt idx="15">
                  <c:v>2.6999999999999957</c:v>
                </c:pt>
                <c:pt idx="16">
                  <c:v>0.20000000000000284</c:v>
                </c:pt>
                <c:pt idx="17">
                  <c:v>-2.4999999999999929</c:v>
                </c:pt>
                <c:pt idx="18">
                  <c:v>4.3999999999999986</c:v>
                </c:pt>
                <c:pt idx="19">
                  <c:v>0.60000000000000864</c:v>
                </c:pt>
                <c:pt idx="20">
                  <c:v>-3.7999999999999901</c:v>
                </c:pt>
              </c:numCache>
            </c:numRef>
          </c:val>
          <c:extLst xmlns:c16r2="http://schemas.microsoft.com/office/drawing/2015/06/chart">
            <c:ext xmlns:c16="http://schemas.microsoft.com/office/drawing/2014/chart" uri="{C3380CC4-5D6E-409C-BE32-E72D297353CC}">
              <c16:uniqueId val="{00000002-1898-4497-84EC-195C74B72FF3}"/>
            </c:ext>
          </c:extLst>
        </c:ser>
        <c:dLbls>
          <c:showVal val="1"/>
        </c:dLbls>
        <c:gapWidth val="100"/>
        <c:overlap val="-24"/>
        <c:axId val="90786432"/>
        <c:axId val="90808704"/>
      </c:barChart>
      <c:catAx>
        <c:axId val="9078643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808704"/>
        <c:crosses val="autoZero"/>
        <c:auto val="1"/>
        <c:lblAlgn val="ctr"/>
        <c:lblOffset val="100"/>
      </c:catAx>
      <c:valAx>
        <c:axId val="90808704"/>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786432"/>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Graphs!$C$127</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Graphs!$A$128:$B$148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Graphs!$C$128:$C$148</c:f>
              <c:numCache>
                <c:formatCode>0.0</c:formatCode>
                <c:ptCount val="21"/>
                <c:pt idx="0">
                  <c:v>38.5</c:v>
                </c:pt>
                <c:pt idx="1">
                  <c:v>54.6</c:v>
                </c:pt>
                <c:pt idx="2">
                  <c:v>16.100000000000001</c:v>
                </c:pt>
                <c:pt idx="3">
                  <c:v>41.6</c:v>
                </c:pt>
                <c:pt idx="4">
                  <c:v>56.9</c:v>
                </c:pt>
                <c:pt idx="5">
                  <c:v>15.3</c:v>
                </c:pt>
                <c:pt idx="6">
                  <c:v>40.1</c:v>
                </c:pt>
                <c:pt idx="7">
                  <c:v>55.4</c:v>
                </c:pt>
                <c:pt idx="8">
                  <c:v>15.3</c:v>
                </c:pt>
                <c:pt idx="9">
                  <c:v>72.8</c:v>
                </c:pt>
                <c:pt idx="10">
                  <c:v>82.7</c:v>
                </c:pt>
                <c:pt idx="11">
                  <c:v>9.9000000000000057</c:v>
                </c:pt>
                <c:pt idx="12">
                  <c:v>33.4</c:v>
                </c:pt>
                <c:pt idx="13">
                  <c:v>45.7</c:v>
                </c:pt>
                <c:pt idx="14">
                  <c:v>12.300000000000004</c:v>
                </c:pt>
                <c:pt idx="15">
                  <c:v>30.7</c:v>
                </c:pt>
                <c:pt idx="16">
                  <c:v>53.1</c:v>
                </c:pt>
                <c:pt idx="17">
                  <c:v>22.400000000000002</c:v>
                </c:pt>
                <c:pt idx="18">
                  <c:v>23.6</c:v>
                </c:pt>
                <c:pt idx="19">
                  <c:v>29.4</c:v>
                </c:pt>
                <c:pt idx="20">
                  <c:v>5.7999999999999972</c:v>
                </c:pt>
              </c:numCache>
            </c:numRef>
          </c:val>
          <c:extLst xmlns:c16r2="http://schemas.microsoft.com/office/drawing/2015/06/chart">
            <c:ext xmlns:c16="http://schemas.microsoft.com/office/drawing/2014/chart" uri="{C3380CC4-5D6E-409C-BE32-E72D297353CC}">
              <c16:uniqueId val="{00000000-4960-4465-AD66-74DF535579EF}"/>
            </c:ext>
          </c:extLst>
        </c:ser>
        <c:ser>
          <c:idx val="1"/>
          <c:order val="1"/>
          <c:tx>
            <c:strRef>
              <c:f>Graphs!$D$127</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Graphs!$A$128:$B$148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Graphs!$D$128:$D$148</c:f>
              <c:numCache>
                <c:formatCode>0.0</c:formatCode>
                <c:ptCount val="21"/>
                <c:pt idx="0">
                  <c:v>31</c:v>
                </c:pt>
                <c:pt idx="1">
                  <c:v>32.300000000000004</c:v>
                </c:pt>
                <c:pt idx="2">
                  <c:v>1.2999999999999861</c:v>
                </c:pt>
                <c:pt idx="3">
                  <c:v>33.200000000000003</c:v>
                </c:pt>
                <c:pt idx="4">
                  <c:v>46.1</c:v>
                </c:pt>
                <c:pt idx="5">
                  <c:v>12.900000000000002</c:v>
                </c:pt>
                <c:pt idx="6">
                  <c:v>31</c:v>
                </c:pt>
                <c:pt idx="7">
                  <c:v>50.3</c:v>
                </c:pt>
                <c:pt idx="8">
                  <c:v>19.299999999999986</c:v>
                </c:pt>
                <c:pt idx="9">
                  <c:v>70</c:v>
                </c:pt>
                <c:pt idx="10">
                  <c:v>82.6</c:v>
                </c:pt>
                <c:pt idx="11">
                  <c:v>12.600000000000001</c:v>
                </c:pt>
                <c:pt idx="12">
                  <c:v>27.1</c:v>
                </c:pt>
                <c:pt idx="13">
                  <c:v>39.700000000000003</c:v>
                </c:pt>
                <c:pt idx="14">
                  <c:v>12.600000000000001</c:v>
                </c:pt>
                <c:pt idx="15">
                  <c:v>26.5</c:v>
                </c:pt>
                <c:pt idx="16">
                  <c:v>48.8</c:v>
                </c:pt>
                <c:pt idx="17">
                  <c:v>22.299999999999986</c:v>
                </c:pt>
                <c:pt idx="18">
                  <c:v>18.8</c:v>
                </c:pt>
                <c:pt idx="19">
                  <c:v>26.9</c:v>
                </c:pt>
                <c:pt idx="20">
                  <c:v>8.1000000000000014</c:v>
                </c:pt>
              </c:numCache>
            </c:numRef>
          </c:val>
          <c:extLst xmlns:c16r2="http://schemas.microsoft.com/office/drawing/2015/06/chart">
            <c:ext xmlns:c16="http://schemas.microsoft.com/office/drawing/2014/chart" uri="{C3380CC4-5D6E-409C-BE32-E72D297353CC}">
              <c16:uniqueId val="{00000001-4960-4465-AD66-74DF535579EF}"/>
            </c:ext>
          </c:extLst>
        </c:ser>
        <c:ser>
          <c:idx val="2"/>
          <c:order val="2"/>
          <c:tx>
            <c:strRef>
              <c:f>Graphs!$E$127</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Graphs!$A$128:$B$148</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Graphs!$E$128:$E$148</c:f>
              <c:numCache>
                <c:formatCode>0.0</c:formatCode>
                <c:ptCount val="21"/>
                <c:pt idx="0">
                  <c:v>7.5</c:v>
                </c:pt>
                <c:pt idx="1">
                  <c:v>22.300000000000004</c:v>
                </c:pt>
                <c:pt idx="2">
                  <c:v>14.800000000000004</c:v>
                </c:pt>
                <c:pt idx="3">
                  <c:v>8.4000000000000021</c:v>
                </c:pt>
                <c:pt idx="4">
                  <c:v>10.8</c:v>
                </c:pt>
                <c:pt idx="5">
                  <c:v>2.3999999999999977</c:v>
                </c:pt>
                <c:pt idx="6">
                  <c:v>9.1000000000000014</c:v>
                </c:pt>
                <c:pt idx="7">
                  <c:v>5.1000000000000005</c:v>
                </c:pt>
                <c:pt idx="8">
                  <c:v>-4</c:v>
                </c:pt>
                <c:pt idx="9">
                  <c:v>2.7999999999999972</c:v>
                </c:pt>
                <c:pt idx="10">
                  <c:v>0.10000000000000853</c:v>
                </c:pt>
                <c:pt idx="11">
                  <c:v>-2.6999999999999877</c:v>
                </c:pt>
                <c:pt idx="12">
                  <c:v>6.2999999999999972</c:v>
                </c:pt>
                <c:pt idx="13">
                  <c:v>6</c:v>
                </c:pt>
                <c:pt idx="14">
                  <c:v>-0.30000000000000027</c:v>
                </c:pt>
                <c:pt idx="15">
                  <c:v>4.1999999999999975</c:v>
                </c:pt>
                <c:pt idx="16">
                  <c:v>4.3000000000000043</c:v>
                </c:pt>
                <c:pt idx="17">
                  <c:v>0.10000000000000497</c:v>
                </c:pt>
                <c:pt idx="18">
                  <c:v>4.8000000000000007</c:v>
                </c:pt>
                <c:pt idx="19">
                  <c:v>2.5</c:v>
                </c:pt>
                <c:pt idx="20">
                  <c:v>-2.3000000000000007</c:v>
                </c:pt>
              </c:numCache>
            </c:numRef>
          </c:val>
          <c:extLst xmlns:c16r2="http://schemas.microsoft.com/office/drawing/2015/06/chart">
            <c:ext xmlns:c16="http://schemas.microsoft.com/office/drawing/2014/chart" uri="{C3380CC4-5D6E-409C-BE32-E72D297353CC}">
              <c16:uniqueId val="{00000002-4960-4465-AD66-74DF535579EF}"/>
            </c:ext>
          </c:extLst>
        </c:ser>
        <c:dLbls>
          <c:showVal val="1"/>
        </c:dLbls>
        <c:gapWidth val="100"/>
        <c:overlap val="-24"/>
        <c:axId val="90863872"/>
        <c:axId val="90890240"/>
      </c:barChart>
      <c:catAx>
        <c:axId val="9086387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890240"/>
        <c:crosses val="autoZero"/>
        <c:auto val="1"/>
        <c:lblAlgn val="ctr"/>
        <c:lblOffset val="100"/>
      </c:catAx>
      <c:valAx>
        <c:axId val="90890240"/>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863872"/>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0886001749781277"/>
          <c:y val="0.17171296296296426"/>
          <c:w val="0.83577515310586636"/>
          <c:h val="0.67145778652668464"/>
        </c:manualLayout>
      </c:layout>
      <c:barChart>
        <c:barDir val="col"/>
        <c:grouping val="clustered"/>
        <c:ser>
          <c:idx val="0"/>
          <c:order val="0"/>
          <c:tx>
            <c:strRef>
              <c:f>Graphs!$C$152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Graphs!$A$153:$B$173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Graphs!$C$153:$C$173</c:f>
              <c:numCache>
                <c:formatCode>0.0</c:formatCode>
                <c:ptCount val="21"/>
                <c:pt idx="0">
                  <c:v>35.700000000000003</c:v>
                </c:pt>
                <c:pt idx="1">
                  <c:v>63.1</c:v>
                </c:pt>
                <c:pt idx="2">
                  <c:v>27.4</c:v>
                </c:pt>
                <c:pt idx="3">
                  <c:v>37.5</c:v>
                </c:pt>
                <c:pt idx="4">
                  <c:v>66.400000000000006</c:v>
                </c:pt>
                <c:pt idx="5">
                  <c:v>28.900000000000006</c:v>
                </c:pt>
                <c:pt idx="6">
                  <c:v>41</c:v>
                </c:pt>
                <c:pt idx="7">
                  <c:v>64.400000000000006</c:v>
                </c:pt>
                <c:pt idx="8">
                  <c:v>23.400000000000006</c:v>
                </c:pt>
                <c:pt idx="9">
                  <c:v>82.9</c:v>
                </c:pt>
                <c:pt idx="10">
                  <c:v>93.3</c:v>
                </c:pt>
                <c:pt idx="11">
                  <c:v>10.400000000000002</c:v>
                </c:pt>
                <c:pt idx="12">
                  <c:v>32.300000000000004</c:v>
                </c:pt>
                <c:pt idx="13">
                  <c:v>54.2</c:v>
                </c:pt>
                <c:pt idx="14">
                  <c:v>21.900000000000006</c:v>
                </c:pt>
                <c:pt idx="15">
                  <c:v>27.5</c:v>
                </c:pt>
                <c:pt idx="16">
                  <c:v>55.2</c:v>
                </c:pt>
                <c:pt idx="17">
                  <c:v>27.700000000000003</c:v>
                </c:pt>
                <c:pt idx="18">
                  <c:v>18.2</c:v>
                </c:pt>
                <c:pt idx="19">
                  <c:v>40.700000000000003</c:v>
                </c:pt>
                <c:pt idx="20">
                  <c:v>22.500000000000004</c:v>
                </c:pt>
              </c:numCache>
            </c:numRef>
          </c:val>
          <c:extLst xmlns:c16r2="http://schemas.microsoft.com/office/drawing/2015/06/chart">
            <c:ext xmlns:c16="http://schemas.microsoft.com/office/drawing/2014/chart" uri="{C3380CC4-5D6E-409C-BE32-E72D297353CC}">
              <c16:uniqueId val="{00000000-20DF-42FA-8321-E29F6945D623}"/>
            </c:ext>
          </c:extLst>
        </c:ser>
        <c:ser>
          <c:idx val="1"/>
          <c:order val="1"/>
          <c:tx>
            <c:strRef>
              <c:f>Graphs!$D$152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Graphs!$A$153:$B$173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Graphs!$D$153:$D$173</c:f>
              <c:numCache>
                <c:formatCode>0.0</c:formatCode>
                <c:ptCount val="21"/>
                <c:pt idx="0">
                  <c:v>28</c:v>
                </c:pt>
                <c:pt idx="1">
                  <c:v>44.8</c:v>
                </c:pt>
                <c:pt idx="2">
                  <c:v>16.799999999999986</c:v>
                </c:pt>
                <c:pt idx="3">
                  <c:v>29.6</c:v>
                </c:pt>
                <c:pt idx="4">
                  <c:v>57.9</c:v>
                </c:pt>
                <c:pt idx="5">
                  <c:v>28.299999999999986</c:v>
                </c:pt>
                <c:pt idx="6">
                  <c:v>31</c:v>
                </c:pt>
                <c:pt idx="7">
                  <c:v>60.4</c:v>
                </c:pt>
                <c:pt idx="8">
                  <c:v>29.4</c:v>
                </c:pt>
                <c:pt idx="9">
                  <c:v>75.900000000000006</c:v>
                </c:pt>
                <c:pt idx="10">
                  <c:v>93.3</c:v>
                </c:pt>
                <c:pt idx="11">
                  <c:v>17.399999999999988</c:v>
                </c:pt>
                <c:pt idx="12">
                  <c:v>26.4</c:v>
                </c:pt>
                <c:pt idx="13">
                  <c:v>49.2</c:v>
                </c:pt>
                <c:pt idx="14">
                  <c:v>22.800000000000004</c:v>
                </c:pt>
                <c:pt idx="15">
                  <c:v>23.2</c:v>
                </c:pt>
                <c:pt idx="16">
                  <c:v>51.7</c:v>
                </c:pt>
                <c:pt idx="17">
                  <c:v>28.500000000000004</c:v>
                </c:pt>
                <c:pt idx="18">
                  <c:v>12.7</c:v>
                </c:pt>
                <c:pt idx="19">
                  <c:v>37.6</c:v>
                </c:pt>
                <c:pt idx="20">
                  <c:v>24.900000000000002</c:v>
                </c:pt>
              </c:numCache>
            </c:numRef>
          </c:val>
          <c:extLst xmlns:c16r2="http://schemas.microsoft.com/office/drawing/2015/06/chart">
            <c:ext xmlns:c16="http://schemas.microsoft.com/office/drawing/2014/chart" uri="{C3380CC4-5D6E-409C-BE32-E72D297353CC}">
              <c16:uniqueId val="{00000001-20DF-42FA-8321-E29F6945D623}"/>
            </c:ext>
          </c:extLst>
        </c:ser>
        <c:ser>
          <c:idx val="2"/>
          <c:order val="2"/>
          <c:tx>
            <c:strRef>
              <c:f>Graphs!$E$152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Graphs!$A$153:$B$173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Graphs!$E$153:$E$173</c:f>
              <c:numCache>
                <c:formatCode>0.0</c:formatCode>
                <c:ptCount val="21"/>
                <c:pt idx="0">
                  <c:v>7.7000000000000028</c:v>
                </c:pt>
                <c:pt idx="1">
                  <c:v>18.300000000000004</c:v>
                </c:pt>
                <c:pt idx="2">
                  <c:v>10.600000000000001</c:v>
                </c:pt>
                <c:pt idx="3">
                  <c:v>7.8999999999999986</c:v>
                </c:pt>
                <c:pt idx="4">
                  <c:v>8.5000000000000071</c:v>
                </c:pt>
                <c:pt idx="5">
                  <c:v>0.60000000000000864</c:v>
                </c:pt>
                <c:pt idx="6">
                  <c:v>10</c:v>
                </c:pt>
                <c:pt idx="7">
                  <c:v>4.0000000000000071</c:v>
                </c:pt>
                <c:pt idx="8">
                  <c:v>-5.9999999999999929</c:v>
                </c:pt>
                <c:pt idx="9">
                  <c:v>7</c:v>
                </c:pt>
                <c:pt idx="10">
                  <c:v>0</c:v>
                </c:pt>
                <c:pt idx="11">
                  <c:v>-7</c:v>
                </c:pt>
                <c:pt idx="12">
                  <c:v>5.8999999999999986</c:v>
                </c:pt>
                <c:pt idx="13">
                  <c:v>5</c:v>
                </c:pt>
                <c:pt idx="14">
                  <c:v>-0.89999999999999869</c:v>
                </c:pt>
                <c:pt idx="15">
                  <c:v>4.3000000000000007</c:v>
                </c:pt>
                <c:pt idx="16">
                  <c:v>3.5</c:v>
                </c:pt>
                <c:pt idx="17">
                  <c:v>-0.80000000000000071</c:v>
                </c:pt>
                <c:pt idx="18">
                  <c:v>5.5</c:v>
                </c:pt>
                <c:pt idx="19">
                  <c:v>3.1000000000000014</c:v>
                </c:pt>
                <c:pt idx="20">
                  <c:v>-2.3999999999999977</c:v>
                </c:pt>
              </c:numCache>
            </c:numRef>
          </c:val>
          <c:extLst xmlns:c16r2="http://schemas.microsoft.com/office/drawing/2015/06/chart">
            <c:ext xmlns:c16="http://schemas.microsoft.com/office/drawing/2014/chart" uri="{C3380CC4-5D6E-409C-BE32-E72D297353CC}">
              <c16:uniqueId val="{00000002-20DF-42FA-8321-E29F6945D623}"/>
            </c:ext>
          </c:extLst>
        </c:ser>
        <c:dLbls>
          <c:showVal val="1"/>
        </c:dLbls>
        <c:gapWidth val="100"/>
        <c:overlap val="-24"/>
        <c:axId val="93038464"/>
        <c:axId val="93040000"/>
      </c:barChart>
      <c:catAx>
        <c:axId val="9303846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040000"/>
        <c:crosses val="autoZero"/>
        <c:auto val="1"/>
        <c:lblAlgn val="ctr"/>
        <c:lblOffset val="100"/>
      </c:catAx>
      <c:valAx>
        <c:axId val="93040000"/>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038464"/>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'Tables &amp; Graphs'!$C$2</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Graphs'!$C$3:$C$23</c:f>
              <c:numCache>
                <c:formatCode>0.0</c:formatCode>
                <c:ptCount val="21"/>
                <c:pt idx="0">
                  <c:v>54.9</c:v>
                </c:pt>
                <c:pt idx="1">
                  <c:v>63.5</c:v>
                </c:pt>
                <c:pt idx="2">
                  <c:v>8.6000000000000014</c:v>
                </c:pt>
                <c:pt idx="3">
                  <c:v>59.4</c:v>
                </c:pt>
                <c:pt idx="4">
                  <c:v>67.900000000000006</c:v>
                </c:pt>
                <c:pt idx="5">
                  <c:v>8.5000000000000071</c:v>
                </c:pt>
                <c:pt idx="6">
                  <c:v>45.6</c:v>
                </c:pt>
                <c:pt idx="7">
                  <c:v>51.4</c:v>
                </c:pt>
                <c:pt idx="8">
                  <c:v>5.7999999999999972</c:v>
                </c:pt>
                <c:pt idx="9">
                  <c:v>99.8</c:v>
                </c:pt>
                <c:pt idx="10">
                  <c:v>98.5</c:v>
                </c:pt>
                <c:pt idx="11">
                  <c:v>-1.2999999999999861</c:v>
                </c:pt>
                <c:pt idx="12">
                  <c:v>31.3</c:v>
                </c:pt>
                <c:pt idx="13">
                  <c:v>28.2</c:v>
                </c:pt>
                <c:pt idx="14">
                  <c:v>-3.1000000000000014</c:v>
                </c:pt>
                <c:pt idx="15">
                  <c:v>58.9</c:v>
                </c:pt>
                <c:pt idx="16">
                  <c:v>72.8</c:v>
                </c:pt>
                <c:pt idx="17">
                  <c:v>13.900000000000002</c:v>
                </c:pt>
                <c:pt idx="18">
                  <c:v>36.9</c:v>
                </c:pt>
                <c:pt idx="19">
                  <c:v>50.9</c:v>
                </c:pt>
                <c:pt idx="20">
                  <c:v>14</c:v>
                </c:pt>
              </c:numCache>
            </c:numRef>
          </c:val>
          <c:extLst xmlns:c16r2="http://schemas.microsoft.com/office/drawing/2015/06/chart">
            <c:ext xmlns:c16="http://schemas.microsoft.com/office/drawing/2014/chart" uri="{C3380CC4-5D6E-409C-BE32-E72D297353CC}">
              <c16:uniqueId val="{00000000-9059-4647-854C-D2AF23A4285F}"/>
            </c:ext>
          </c:extLst>
        </c:ser>
        <c:ser>
          <c:idx val="1"/>
          <c:order val="1"/>
          <c:tx>
            <c:strRef>
              <c:f>'Tables &amp; Graphs'!$D$2</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Graphs'!$D$3:$D$23</c:f>
              <c:numCache>
                <c:formatCode>0.0</c:formatCode>
                <c:ptCount val="21"/>
                <c:pt idx="0">
                  <c:v>46.4</c:v>
                </c:pt>
                <c:pt idx="1">
                  <c:v>38.700000000000003</c:v>
                </c:pt>
                <c:pt idx="2">
                  <c:v>-7.6999999999999957</c:v>
                </c:pt>
                <c:pt idx="3">
                  <c:v>50.1</c:v>
                </c:pt>
                <c:pt idx="4">
                  <c:v>44.5</c:v>
                </c:pt>
                <c:pt idx="5">
                  <c:v>-5.6000000000000005</c:v>
                </c:pt>
                <c:pt idx="6">
                  <c:v>36.800000000000004</c:v>
                </c:pt>
                <c:pt idx="7">
                  <c:v>26.1</c:v>
                </c:pt>
                <c:pt idx="8">
                  <c:v>-10.700000000000001</c:v>
                </c:pt>
                <c:pt idx="9">
                  <c:v>99.6</c:v>
                </c:pt>
                <c:pt idx="10">
                  <c:v>96</c:v>
                </c:pt>
                <c:pt idx="11">
                  <c:v>-3.5999999999999943</c:v>
                </c:pt>
                <c:pt idx="12">
                  <c:v>28.6</c:v>
                </c:pt>
                <c:pt idx="13">
                  <c:v>7.9</c:v>
                </c:pt>
                <c:pt idx="14">
                  <c:v>-20.700000000000003</c:v>
                </c:pt>
                <c:pt idx="15">
                  <c:v>51.7</c:v>
                </c:pt>
                <c:pt idx="16">
                  <c:v>51.5</c:v>
                </c:pt>
                <c:pt idx="17">
                  <c:v>-0.20000000000000284</c:v>
                </c:pt>
                <c:pt idx="18">
                  <c:v>32.300000000000004</c:v>
                </c:pt>
                <c:pt idx="19">
                  <c:v>26</c:v>
                </c:pt>
                <c:pt idx="20">
                  <c:v>-6.2999999999999972</c:v>
                </c:pt>
              </c:numCache>
            </c:numRef>
          </c:val>
          <c:extLst xmlns:c16r2="http://schemas.microsoft.com/office/drawing/2015/06/chart">
            <c:ext xmlns:c16="http://schemas.microsoft.com/office/drawing/2014/chart" uri="{C3380CC4-5D6E-409C-BE32-E72D297353CC}">
              <c16:uniqueId val="{00000001-9059-4647-854C-D2AF23A4285F}"/>
            </c:ext>
          </c:extLst>
        </c:ser>
        <c:ser>
          <c:idx val="2"/>
          <c:order val="2"/>
          <c:tx>
            <c:strRef>
              <c:f>'Tables &amp; Graphs'!$E$2</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Graphs'!$A$3:$B$23</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Graphs'!$E$3:$E$23</c:f>
              <c:numCache>
                <c:formatCode>0.0</c:formatCode>
                <c:ptCount val="21"/>
                <c:pt idx="0">
                  <c:v>8.5</c:v>
                </c:pt>
                <c:pt idx="1">
                  <c:v>24.799999999999986</c:v>
                </c:pt>
                <c:pt idx="2">
                  <c:v>16.299999999999986</c:v>
                </c:pt>
                <c:pt idx="3">
                  <c:v>9.3000000000000025</c:v>
                </c:pt>
                <c:pt idx="4">
                  <c:v>23.400000000000006</c:v>
                </c:pt>
                <c:pt idx="5">
                  <c:v>14.100000000000009</c:v>
                </c:pt>
                <c:pt idx="6">
                  <c:v>8.8000000000000043</c:v>
                </c:pt>
                <c:pt idx="7">
                  <c:v>25.299999999999986</c:v>
                </c:pt>
                <c:pt idx="8">
                  <c:v>16.499999999999989</c:v>
                </c:pt>
                <c:pt idx="9">
                  <c:v>0.20000000000000284</c:v>
                </c:pt>
                <c:pt idx="10">
                  <c:v>2.5</c:v>
                </c:pt>
                <c:pt idx="11">
                  <c:v>2.2999999999999972</c:v>
                </c:pt>
                <c:pt idx="12">
                  <c:v>2.6999999999999993</c:v>
                </c:pt>
                <c:pt idx="13">
                  <c:v>20.299999999999986</c:v>
                </c:pt>
                <c:pt idx="14">
                  <c:v>17.600000000000001</c:v>
                </c:pt>
                <c:pt idx="15">
                  <c:v>7.1999999999999957</c:v>
                </c:pt>
                <c:pt idx="16">
                  <c:v>21.299999999999986</c:v>
                </c:pt>
                <c:pt idx="17">
                  <c:v>14.100000000000001</c:v>
                </c:pt>
                <c:pt idx="18">
                  <c:v>4.6000000000000005</c:v>
                </c:pt>
                <c:pt idx="19">
                  <c:v>24.9</c:v>
                </c:pt>
                <c:pt idx="20">
                  <c:v>20.299999999999986</c:v>
                </c:pt>
              </c:numCache>
            </c:numRef>
          </c:val>
          <c:extLst xmlns:c16r2="http://schemas.microsoft.com/office/drawing/2015/06/chart">
            <c:ext xmlns:c16="http://schemas.microsoft.com/office/drawing/2014/chart" uri="{C3380CC4-5D6E-409C-BE32-E72D297353CC}">
              <c16:uniqueId val="{00000002-9059-4647-854C-D2AF23A4285F}"/>
            </c:ext>
          </c:extLst>
        </c:ser>
        <c:dLbls>
          <c:showVal val="1"/>
        </c:dLbls>
        <c:gapWidth val="100"/>
        <c:overlap val="-24"/>
        <c:axId val="93181440"/>
        <c:axId val="93182976"/>
      </c:barChart>
      <c:catAx>
        <c:axId val="93181440"/>
        <c:scaling>
          <c:orientation val="minMax"/>
        </c:scaling>
        <c:axPos val="b"/>
        <c:numFmt formatCode="General" sourceLinked="1"/>
        <c:majorTickMark val="none"/>
        <c:tickLblPos val="nextTo"/>
        <c:spPr>
          <a:noFill/>
          <a:ln w="12700" cap="flat" cmpd="sng" algn="ctr">
            <a:solidFill>
              <a:schemeClr val="accent1"/>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182976"/>
        <c:crosses val="autoZero"/>
        <c:auto val="1"/>
        <c:lblAlgn val="ctr"/>
        <c:lblOffset val="100"/>
      </c:catAx>
      <c:valAx>
        <c:axId val="9318297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181440"/>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'Tables &amp; Graphs'!$C$28</c:f>
              <c:strCache>
                <c:ptCount val="1"/>
                <c:pt idx="0">
                  <c:v>Coverage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Graphs'!$A$29:$B$49</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Graphs'!$C$29:$C$49</c:f>
              <c:numCache>
                <c:formatCode>0.0</c:formatCode>
                <c:ptCount val="21"/>
                <c:pt idx="0">
                  <c:v>89.2</c:v>
                </c:pt>
                <c:pt idx="1">
                  <c:v>89.7</c:v>
                </c:pt>
                <c:pt idx="2">
                  <c:v>0.5</c:v>
                </c:pt>
                <c:pt idx="3">
                  <c:v>96.4</c:v>
                </c:pt>
                <c:pt idx="4">
                  <c:v>96.1</c:v>
                </c:pt>
                <c:pt idx="5">
                  <c:v>-0.30000000000001137</c:v>
                </c:pt>
                <c:pt idx="6">
                  <c:v>88.4</c:v>
                </c:pt>
                <c:pt idx="7">
                  <c:v>88</c:v>
                </c:pt>
                <c:pt idx="8">
                  <c:v>-0.40000000000000568</c:v>
                </c:pt>
                <c:pt idx="9">
                  <c:v>91.9</c:v>
                </c:pt>
                <c:pt idx="10">
                  <c:v>89.1</c:v>
                </c:pt>
                <c:pt idx="11">
                  <c:v>-2.8000000000000114</c:v>
                </c:pt>
                <c:pt idx="12">
                  <c:v>87.5</c:v>
                </c:pt>
                <c:pt idx="13">
                  <c:v>87.4</c:v>
                </c:pt>
                <c:pt idx="14">
                  <c:v>-9.9999999999995107E-2</c:v>
                </c:pt>
                <c:pt idx="15">
                  <c:v>72.5</c:v>
                </c:pt>
                <c:pt idx="16">
                  <c:v>74.900000000000006</c:v>
                </c:pt>
                <c:pt idx="17">
                  <c:v>2.4000000000000057</c:v>
                </c:pt>
                <c:pt idx="18">
                  <c:v>62.6</c:v>
                </c:pt>
                <c:pt idx="19">
                  <c:v>62.6</c:v>
                </c:pt>
                <c:pt idx="20">
                  <c:v>0</c:v>
                </c:pt>
              </c:numCache>
            </c:numRef>
          </c:val>
          <c:extLst xmlns:c16r2="http://schemas.microsoft.com/office/drawing/2015/06/chart">
            <c:ext xmlns:c16="http://schemas.microsoft.com/office/drawing/2014/chart" uri="{C3380CC4-5D6E-409C-BE32-E72D297353CC}">
              <c16:uniqueId val="{00000000-2CA6-4606-A48B-EA7B02AFE135}"/>
            </c:ext>
          </c:extLst>
        </c:ser>
        <c:ser>
          <c:idx val="1"/>
          <c:order val="1"/>
          <c:tx>
            <c:strRef>
              <c:f>'Tables &amp; Graphs'!$D$28</c:f>
              <c:strCache>
                <c:ptCount val="1"/>
                <c:pt idx="0">
                  <c:v>HOI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Graphs'!$A$29:$B$49</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Graphs'!$D$29:$D$49</c:f>
              <c:numCache>
                <c:formatCode>0.0</c:formatCode>
                <c:ptCount val="21"/>
                <c:pt idx="0">
                  <c:v>84.6</c:v>
                </c:pt>
                <c:pt idx="1">
                  <c:v>77.2</c:v>
                </c:pt>
                <c:pt idx="2">
                  <c:v>-7.3999999999999915</c:v>
                </c:pt>
                <c:pt idx="3">
                  <c:v>96.1</c:v>
                </c:pt>
                <c:pt idx="4">
                  <c:v>92.7</c:v>
                </c:pt>
                <c:pt idx="5">
                  <c:v>-3.3999999999999777</c:v>
                </c:pt>
                <c:pt idx="6">
                  <c:v>86</c:v>
                </c:pt>
                <c:pt idx="7">
                  <c:v>76.7</c:v>
                </c:pt>
                <c:pt idx="8">
                  <c:v>-9.3000000000000025</c:v>
                </c:pt>
                <c:pt idx="9">
                  <c:v>90.3</c:v>
                </c:pt>
                <c:pt idx="10">
                  <c:v>79.099999999999994</c:v>
                </c:pt>
                <c:pt idx="11">
                  <c:v>-11.200000000000003</c:v>
                </c:pt>
                <c:pt idx="12">
                  <c:v>84.4</c:v>
                </c:pt>
                <c:pt idx="13">
                  <c:v>75.900000000000006</c:v>
                </c:pt>
                <c:pt idx="14">
                  <c:v>-8.5</c:v>
                </c:pt>
                <c:pt idx="15">
                  <c:v>67.8</c:v>
                </c:pt>
                <c:pt idx="16">
                  <c:v>53.9</c:v>
                </c:pt>
                <c:pt idx="17">
                  <c:v>-13.900000000000002</c:v>
                </c:pt>
                <c:pt idx="18">
                  <c:v>54.6</c:v>
                </c:pt>
                <c:pt idx="19">
                  <c:v>37.9</c:v>
                </c:pt>
                <c:pt idx="20">
                  <c:v>-16.700000000000003</c:v>
                </c:pt>
              </c:numCache>
            </c:numRef>
          </c:val>
          <c:extLst xmlns:c16r2="http://schemas.microsoft.com/office/drawing/2015/06/chart">
            <c:ext xmlns:c16="http://schemas.microsoft.com/office/drawing/2014/chart" uri="{C3380CC4-5D6E-409C-BE32-E72D297353CC}">
              <c16:uniqueId val="{00000001-2CA6-4606-A48B-EA7B02AFE135}"/>
            </c:ext>
          </c:extLst>
        </c:ser>
        <c:ser>
          <c:idx val="2"/>
          <c:order val="2"/>
          <c:tx>
            <c:strRef>
              <c:f>'Tables &amp; Graphs'!$E$28</c:f>
              <c:strCache>
                <c:ptCount val="1"/>
                <c:pt idx="0">
                  <c:v>Penalty</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Graphs'!$A$29:$B$49</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Graphs'!$E$29:$E$49</c:f>
              <c:numCache>
                <c:formatCode>0.0</c:formatCode>
                <c:ptCount val="21"/>
                <c:pt idx="0">
                  <c:v>4.6000000000000085</c:v>
                </c:pt>
                <c:pt idx="1">
                  <c:v>12.5</c:v>
                </c:pt>
                <c:pt idx="2">
                  <c:v>7.8999999999999915</c:v>
                </c:pt>
                <c:pt idx="3">
                  <c:v>0.30000000000001137</c:v>
                </c:pt>
                <c:pt idx="4">
                  <c:v>3.3999999999999777</c:v>
                </c:pt>
                <c:pt idx="5">
                  <c:v>3.0999999999999797</c:v>
                </c:pt>
                <c:pt idx="6">
                  <c:v>2.4000000000000057</c:v>
                </c:pt>
                <c:pt idx="7">
                  <c:v>11.3</c:v>
                </c:pt>
                <c:pt idx="8">
                  <c:v>8.9000000000000021</c:v>
                </c:pt>
                <c:pt idx="9">
                  <c:v>1.6000000000000085</c:v>
                </c:pt>
                <c:pt idx="10">
                  <c:v>10</c:v>
                </c:pt>
                <c:pt idx="11">
                  <c:v>8.4000000000000021</c:v>
                </c:pt>
                <c:pt idx="12">
                  <c:v>3.0999999999999943</c:v>
                </c:pt>
                <c:pt idx="13">
                  <c:v>11.5</c:v>
                </c:pt>
                <c:pt idx="14">
                  <c:v>8.4000000000000057</c:v>
                </c:pt>
                <c:pt idx="15">
                  <c:v>4.7000000000000028</c:v>
                </c:pt>
                <c:pt idx="16">
                  <c:v>21.000000000000007</c:v>
                </c:pt>
                <c:pt idx="17">
                  <c:v>16.300000000000004</c:v>
                </c:pt>
                <c:pt idx="18">
                  <c:v>8</c:v>
                </c:pt>
                <c:pt idx="19">
                  <c:v>24.700000000000003</c:v>
                </c:pt>
                <c:pt idx="20">
                  <c:v>16.700000000000003</c:v>
                </c:pt>
              </c:numCache>
            </c:numRef>
          </c:val>
          <c:extLst xmlns:c16r2="http://schemas.microsoft.com/office/drawing/2015/06/chart">
            <c:ext xmlns:c16="http://schemas.microsoft.com/office/drawing/2014/chart" uri="{C3380CC4-5D6E-409C-BE32-E72D297353CC}">
              <c16:uniqueId val="{00000002-2CA6-4606-A48B-EA7B02AFE135}"/>
            </c:ext>
          </c:extLst>
        </c:ser>
        <c:dLbls>
          <c:showVal val="1"/>
        </c:dLbls>
        <c:gapWidth val="100"/>
        <c:overlap val="-24"/>
        <c:axId val="93308032"/>
        <c:axId val="93309568"/>
      </c:barChart>
      <c:catAx>
        <c:axId val="9330803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309568"/>
        <c:crosses val="autoZero"/>
        <c:auto val="1"/>
        <c:lblAlgn val="ctr"/>
        <c:lblOffset val="100"/>
      </c:catAx>
      <c:valAx>
        <c:axId val="93309568"/>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308032"/>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'Tables &amp; Graphs'!$C$54</c:f>
              <c:strCache>
                <c:ptCount val="1"/>
                <c:pt idx="0">
                  <c:v>Coverage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Graphs'!$A$55:$B$75</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Graphs'!$C$55:$C$75</c:f>
              <c:numCache>
                <c:formatCode>0.0</c:formatCode>
                <c:ptCount val="21"/>
                <c:pt idx="0">
                  <c:v>89.3</c:v>
                </c:pt>
                <c:pt idx="1">
                  <c:v>93.4</c:v>
                </c:pt>
                <c:pt idx="2">
                  <c:v>4.1000000000000085</c:v>
                </c:pt>
                <c:pt idx="3">
                  <c:v>92</c:v>
                </c:pt>
                <c:pt idx="4">
                  <c:v>94.7</c:v>
                </c:pt>
                <c:pt idx="5">
                  <c:v>2.7000000000000042</c:v>
                </c:pt>
                <c:pt idx="6">
                  <c:v>85.1</c:v>
                </c:pt>
                <c:pt idx="7">
                  <c:v>91.1</c:v>
                </c:pt>
                <c:pt idx="8">
                  <c:v>6</c:v>
                </c:pt>
                <c:pt idx="9">
                  <c:v>99.9</c:v>
                </c:pt>
                <c:pt idx="10">
                  <c:v>98.1</c:v>
                </c:pt>
                <c:pt idx="11">
                  <c:v>-1.800000000000012</c:v>
                </c:pt>
                <c:pt idx="12">
                  <c:v>81.2</c:v>
                </c:pt>
                <c:pt idx="13">
                  <c:v>87.2</c:v>
                </c:pt>
                <c:pt idx="14">
                  <c:v>6</c:v>
                </c:pt>
                <c:pt idx="15">
                  <c:v>93.7</c:v>
                </c:pt>
                <c:pt idx="16">
                  <c:v>96.1</c:v>
                </c:pt>
                <c:pt idx="17">
                  <c:v>2.3999999999999777</c:v>
                </c:pt>
                <c:pt idx="18">
                  <c:v>66.599999999999994</c:v>
                </c:pt>
                <c:pt idx="19">
                  <c:v>81.5</c:v>
                </c:pt>
                <c:pt idx="20">
                  <c:v>14.900000000000006</c:v>
                </c:pt>
              </c:numCache>
            </c:numRef>
          </c:val>
          <c:extLst xmlns:c16r2="http://schemas.microsoft.com/office/drawing/2015/06/chart">
            <c:ext xmlns:c16="http://schemas.microsoft.com/office/drawing/2014/chart" uri="{C3380CC4-5D6E-409C-BE32-E72D297353CC}">
              <c16:uniqueId val="{00000000-2EDA-42DC-9FED-AB54410754DE}"/>
            </c:ext>
          </c:extLst>
        </c:ser>
        <c:ser>
          <c:idx val="1"/>
          <c:order val="1"/>
          <c:tx>
            <c:strRef>
              <c:f>'Tables &amp; Graphs'!$D$54</c:f>
              <c:strCache>
                <c:ptCount val="1"/>
                <c:pt idx="0">
                  <c:v>HOI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Graphs'!$A$55:$B$75</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Graphs'!$D$55:$D$75</c:f>
              <c:numCache>
                <c:formatCode>0.0</c:formatCode>
                <c:ptCount val="21"/>
                <c:pt idx="0">
                  <c:v>84.8</c:v>
                </c:pt>
                <c:pt idx="1">
                  <c:v>84.8</c:v>
                </c:pt>
                <c:pt idx="2">
                  <c:v>0</c:v>
                </c:pt>
                <c:pt idx="3">
                  <c:v>88.7</c:v>
                </c:pt>
                <c:pt idx="4">
                  <c:v>88.6</c:v>
                </c:pt>
                <c:pt idx="5">
                  <c:v>-0.10000000000000853</c:v>
                </c:pt>
                <c:pt idx="6">
                  <c:v>78.2</c:v>
                </c:pt>
                <c:pt idx="7">
                  <c:v>81</c:v>
                </c:pt>
                <c:pt idx="8">
                  <c:v>2.7999999999999972</c:v>
                </c:pt>
                <c:pt idx="9">
                  <c:v>99.9</c:v>
                </c:pt>
                <c:pt idx="10">
                  <c:v>95.6</c:v>
                </c:pt>
                <c:pt idx="11">
                  <c:v>-4.3000000000000105</c:v>
                </c:pt>
                <c:pt idx="12">
                  <c:v>74.3</c:v>
                </c:pt>
                <c:pt idx="13">
                  <c:v>75.599999999999994</c:v>
                </c:pt>
                <c:pt idx="14">
                  <c:v>1.2999999999999861</c:v>
                </c:pt>
                <c:pt idx="15">
                  <c:v>92</c:v>
                </c:pt>
                <c:pt idx="16">
                  <c:v>90.9</c:v>
                </c:pt>
                <c:pt idx="17">
                  <c:v>-1.099999999999985</c:v>
                </c:pt>
                <c:pt idx="18">
                  <c:v>56.6</c:v>
                </c:pt>
                <c:pt idx="19">
                  <c:v>64.7</c:v>
                </c:pt>
                <c:pt idx="20">
                  <c:v>8.1000000000000014</c:v>
                </c:pt>
              </c:numCache>
            </c:numRef>
          </c:val>
          <c:extLst xmlns:c16r2="http://schemas.microsoft.com/office/drawing/2015/06/chart">
            <c:ext xmlns:c16="http://schemas.microsoft.com/office/drawing/2014/chart" uri="{C3380CC4-5D6E-409C-BE32-E72D297353CC}">
              <c16:uniqueId val="{00000001-2EDA-42DC-9FED-AB54410754DE}"/>
            </c:ext>
          </c:extLst>
        </c:ser>
        <c:ser>
          <c:idx val="2"/>
          <c:order val="2"/>
          <c:tx>
            <c:strRef>
              <c:f>'Tables &amp; Graphs'!$E$54</c:f>
              <c:strCache>
                <c:ptCount val="1"/>
                <c:pt idx="0">
                  <c:v>Penalty</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Graphs'!$A$55:$B$75</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Graphs'!$E$55:$E$75</c:f>
              <c:numCache>
                <c:formatCode>0.0</c:formatCode>
                <c:ptCount val="21"/>
                <c:pt idx="0">
                  <c:v>4.5</c:v>
                </c:pt>
                <c:pt idx="1">
                  <c:v>8.6000000000000085</c:v>
                </c:pt>
                <c:pt idx="2">
                  <c:v>4.1000000000000085</c:v>
                </c:pt>
                <c:pt idx="3">
                  <c:v>3.2999999999999972</c:v>
                </c:pt>
                <c:pt idx="4">
                  <c:v>6.1000000000000085</c:v>
                </c:pt>
                <c:pt idx="5">
                  <c:v>2.8000000000000114</c:v>
                </c:pt>
                <c:pt idx="6">
                  <c:v>6.8999999999999915</c:v>
                </c:pt>
                <c:pt idx="7">
                  <c:v>10.100000000000001</c:v>
                </c:pt>
                <c:pt idx="8">
                  <c:v>3.2000000000000042</c:v>
                </c:pt>
                <c:pt idx="9">
                  <c:v>0</c:v>
                </c:pt>
                <c:pt idx="10">
                  <c:v>2.5</c:v>
                </c:pt>
                <c:pt idx="11">
                  <c:v>2.5</c:v>
                </c:pt>
                <c:pt idx="12">
                  <c:v>6.9000000000000083</c:v>
                </c:pt>
                <c:pt idx="13">
                  <c:v>11.600000000000009</c:v>
                </c:pt>
                <c:pt idx="14">
                  <c:v>4.7000000000000028</c:v>
                </c:pt>
                <c:pt idx="15">
                  <c:v>1.7000000000000028</c:v>
                </c:pt>
                <c:pt idx="16">
                  <c:v>5.1999999999999886</c:v>
                </c:pt>
                <c:pt idx="17">
                  <c:v>3.4999999999999827</c:v>
                </c:pt>
                <c:pt idx="18">
                  <c:v>10.000000000000002</c:v>
                </c:pt>
                <c:pt idx="19">
                  <c:v>16.799999999999986</c:v>
                </c:pt>
                <c:pt idx="20">
                  <c:v>6.8000000000000043</c:v>
                </c:pt>
              </c:numCache>
            </c:numRef>
          </c:val>
          <c:extLst xmlns:c16r2="http://schemas.microsoft.com/office/drawing/2015/06/chart">
            <c:ext xmlns:c16="http://schemas.microsoft.com/office/drawing/2014/chart" uri="{C3380CC4-5D6E-409C-BE32-E72D297353CC}">
              <c16:uniqueId val="{00000002-2EDA-42DC-9FED-AB54410754DE}"/>
            </c:ext>
          </c:extLst>
        </c:ser>
        <c:dLbls>
          <c:showVal val="1"/>
        </c:dLbls>
        <c:gapWidth val="100"/>
        <c:overlap val="-24"/>
        <c:axId val="93414144"/>
        <c:axId val="93415680"/>
      </c:barChart>
      <c:catAx>
        <c:axId val="9341414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415680"/>
        <c:crosses val="autoZero"/>
        <c:auto val="1"/>
        <c:lblAlgn val="ctr"/>
        <c:lblOffset val="100"/>
      </c:catAx>
      <c:valAx>
        <c:axId val="93415680"/>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414144"/>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'Tables &amp; Graphs'!$C$80</c:f>
              <c:strCache>
                <c:ptCount val="1"/>
                <c:pt idx="0">
                  <c:v>Coverage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Graphs'!$A$81:$B$101</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Graphs'!$C$81:$C$101</c:f>
              <c:numCache>
                <c:formatCode>0.0</c:formatCode>
                <c:ptCount val="21"/>
                <c:pt idx="0">
                  <c:v>27.6</c:v>
                </c:pt>
                <c:pt idx="1">
                  <c:v>39.5</c:v>
                </c:pt>
                <c:pt idx="2">
                  <c:v>11.900000000000002</c:v>
                </c:pt>
                <c:pt idx="3">
                  <c:v>28</c:v>
                </c:pt>
                <c:pt idx="4">
                  <c:v>37.700000000000003</c:v>
                </c:pt>
                <c:pt idx="5">
                  <c:v>9.7000000000000011</c:v>
                </c:pt>
                <c:pt idx="6">
                  <c:v>38.300000000000004</c:v>
                </c:pt>
                <c:pt idx="7">
                  <c:v>53.2</c:v>
                </c:pt>
                <c:pt idx="8">
                  <c:v>14.900000000000006</c:v>
                </c:pt>
                <c:pt idx="9">
                  <c:v>95.7</c:v>
                </c:pt>
                <c:pt idx="10">
                  <c:v>97.8</c:v>
                </c:pt>
                <c:pt idx="11">
                  <c:v>2.0999999999999943</c:v>
                </c:pt>
                <c:pt idx="12">
                  <c:v>23.2</c:v>
                </c:pt>
                <c:pt idx="13">
                  <c:v>31.4</c:v>
                </c:pt>
                <c:pt idx="14">
                  <c:v>8.2000000000000011</c:v>
                </c:pt>
                <c:pt idx="15">
                  <c:v>13.2</c:v>
                </c:pt>
                <c:pt idx="16">
                  <c:v>25.1</c:v>
                </c:pt>
                <c:pt idx="17">
                  <c:v>11.900000000000002</c:v>
                </c:pt>
                <c:pt idx="18">
                  <c:v>17.5</c:v>
                </c:pt>
                <c:pt idx="19">
                  <c:v>24.9</c:v>
                </c:pt>
                <c:pt idx="20">
                  <c:v>7.3999999999999986</c:v>
                </c:pt>
              </c:numCache>
            </c:numRef>
          </c:val>
          <c:extLst xmlns:c16r2="http://schemas.microsoft.com/office/drawing/2015/06/chart">
            <c:ext xmlns:c16="http://schemas.microsoft.com/office/drawing/2014/chart" uri="{C3380CC4-5D6E-409C-BE32-E72D297353CC}">
              <c16:uniqueId val="{00000000-CDFC-4862-BFBC-C813B0B4AAB9}"/>
            </c:ext>
          </c:extLst>
        </c:ser>
        <c:ser>
          <c:idx val="1"/>
          <c:order val="1"/>
          <c:tx>
            <c:strRef>
              <c:f>'Tables &amp; Graphs'!$D$80</c:f>
              <c:strCache>
                <c:ptCount val="1"/>
                <c:pt idx="0">
                  <c:v>HOI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Graphs'!$A$81:$B$101</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Graphs'!$D$81:$D$101</c:f>
              <c:numCache>
                <c:formatCode>0.0</c:formatCode>
                <c:ptCount val="21"/>
                <c:pt idx="0">
                  <c:v>14.2</c:v>
                </c:pt>
                <c:pt idx="1">
                  <c:v>19.2</c:v>
                </c:pt>
                <c:pt idx="2">
                  <c:v>5</c:v>
                </c:pt>
                <c:pt idx="3">
                  <c:v>15.8</c:v>
                </c:pt>
                <c:pt idx="4">
                  <c:v>16.3</c:v>
                </c:pt>
                <c:pt idx="5">
                  <c:v>0.5</c:v>
                </c:pt>
                <c:pt idx="6">
                  <c:v>19.399999999999999</c:v>
                </c:pt>
                <c:pt idx="7">
                  <c:v>27.3</c:v>
                </c:pt>
                <c:pt idx="8">
                  <c:v>7.9000000000000021</c:v>
                </c:pt>
                <c:pt idx="9">
                  <c:v>93.8</c:v>
                </c:pt>
                <c:pt idx="10">
                  <c:v>95.8</c:v>
                </c:pt>
                <c:pt idx="11">
                  <c:v>2</c:v>
                </c:pt>
                <c:pt idx="12">
                  <c:v>10.200000000000001</c:v>
                </c:pt>
                <c:pt idx="13">
                  <c:v>11.5</c:v>
                </c:pt>
                <c:pt idx="14">
                  <c:v>1.3000000000000007</c:v>
                </c:pt>
                <c:pt idx="15">
                  <c:v>6.4</c:v>
                </c:pt>
                <c:pt idx="16">
                  <c:v>9.2000000000000011</c:v>
                </c:pt>
                <c:pt idx="17">
                  <c:v>2.7999999999999989</c:v>
                </c:pt>
                <c:pt idx="18">
                  <c:v>8</c:v>
                </c:pt>
                <c:pt idx="19">
                  <c:v>9.9</c:v>
                </c:pt>
                <c:pt idx="20">
                  <c:v>1.9000000000000021</c:v>
                </c:pt>
              </c:numCache>
            </c:numRef>
          </c:val>
          <c:extLst xmlns:c16r2="http://schemas.microsoft.com/office/drawing/2015/06/chart">
            <c:ext xmlns:c16="http://schemas.microsoft.com/office/drawing/2014/chart" uri="{C3380CC4-5D6E-409C-BE32-E72D297353CC}">
              <c16:uniqueId val="{00000001-CDFC-4862-BFBC-C813B0B4AAB9}"/>
            </c:ext>
          </c:extLst>
        </c:ser>
        <c:ser>
          <c:idx val="2"/>
          <c:order val="2"/>
          <c:tx>
            <c:strRef>
              <c:f>'Tables &amp; Graphs'!$E$80</c:f>
              <c:strCache>
                <c:ptCount val="1"/>
                <c:pt idx="0">
                  <c:v>Penalty</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Graphs'!$A$81:$B$101</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Graphs'!$E$81:$E$101</c:f>
              <c:numCache>
                <c:formatCode>0.0</c:formatCode>
                <c:ptCount val="21"/>
                <c:pt idx="0">
                  <c:v>13.400000000000002</c:v>
                </c:pt>
                <c:pt idx="1">
                  <c:v>20.3</c:v>
                </c:pt>
                <c:pt idx="2">
                  <c:v>6.8999999999999986</c:v>
                </c:pt>
                <c:pt idx="3">
                  <c:v>12.2</c:v>
                </c:pt>
                <c:pt idx="4">
                  <c:v>21.400000000000002</c:v>
                </c:pt>
                <c:pt idx="5">
                  <c:v>9.2000000000000011</c:v>
                </c:pt>
                <c:pt idx="6">
                  <c:v>18.899999999999999</c:v>
                </c:pt>
                <c:pt idx="7">
                  <c:v>25.900000000000002</c:v>
                </c:pt>
                <c:pt idx="8">
                  <c:v>7.0000000000000036</c:v>
                </c:pt>
                <c:pt idx="9">
                  <c:v>1.9000000000000061</c:v>
                </c:pt>
                <c:pt idx="10">
                  <c:v>2</c:v>
                </c:pt>
                <c:pt idx="11">
                  <c:v>9.9999999999995107E-2</c:v>
                </c:pt>
                <c:pt idx="12">
                  <c:v>13</c:v>
                </c:pt>
                <c:pt idx="13">
                  <c:v>19.899999999999999</c:v>
                </c:pt>
                <c:pt idx="14">
                  <c:v>6.8999999999999986</c:v>
                </c:pt>
                <c:pt idx="15">
                  <c:v>6.7999999999999989</c:v>
                </c:pt>
                <c:pt idx="16">
                  <c:v>15.900000000000002</c:v>
                </c:pt>
                <c:pt idx="17">
                  <c:v>9.1000000000000032</c:v>
                </c:pt>
                <c:pt idx="18">
                  <c:v>9.5</c:v>
                </c:pt>
                <c:pt idx="19">
                  <c:v>15.000000000000002</c:v>
                </c:pt>
                <c:pt idx="20">
                  <c:v>5.4999999999999982</c:v>
                </c:pt>
              </c:numCache>
            </c:numRef>
          </c:val>
          <c:extLst xmlns:c16r2="http://schemas.microsoft.com/office/drawing/2015/06/chart">
            <c:ext xmlns:c16="http://schemas.microsoft.com/office/drawing/2014/chart" uri="{C3380CC4-5D6E-409C-BE32-E72D297353CC}">
              <c16:uniqueId val="{00000002-CDFC-4862-BFBC-C813B0B4AAB9}"/>
            </c:ext>
          </c:extLst>
        </c:ser>
        <c:dLbls>
          <c:showVal val="1"/>
        </c:dLbls>
        <c:gapWidth val="100"/>
        <c:overlap val="-24"/>
        <c:axId val="93512064"/>
        <c:axId val="93513600"/>
      </c:barChart>
      <c:catAx>
        <c:axId val="9351206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513600"/>
        <c:crosses val="autoZero"/>
        <c:auto val="1"/>
        <c:lblAlgn val="ctr"/>
        <c:lblOffset val="100"/>
      </c:catAx>
      <c:valAx>
        <c:axId val="93513600"/>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512064"/>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'Tables &amp; Graphs'!$C$106</c:f>
              <c:strCache>
                <c:ptCount val="1"/>
                <c:pt idx="0">
                  <c:v>Coverage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Graphs'!$A$107:$B$127</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Graphs'!$C$107:$C$127</c:f>
              <c:numCache>
                <c:formatCode>0.0</c:formatCode>
                <c:ptCount val="21"/>
                <c:pt idx="0">
                  <c:v>19.3</c:v>
                </c:pt>
                <c:pt idx="1">
                  <c:v>92.3</c:v>
                </c:pt>
                <c:pt idx="2">
                  <c:v>73</c:v>
                </c:pt>
                <c:pt idx="3">
                  <c:v>23.3</c:v>
                </c:pt>
                <c:pt idx="4">
                  <c:v>92.9</c:v>
                </c:pt>
                <c:pt idx="5">
                  <c:v>69.600000000000009</c:v>
                </c:pt>
                <c:pt idx="6">
                  <c:v>11.5</c:v>
                </c:pt>
                <c:pt idx="7">
                  <c:v>90.8</c:v>
                </c:pt>
                <c:pt idx="8">
                  <c:v>79.3</c:v>
                </c:pt>
                <c:pt idx="9">
                  <c:v>26.1</c:v>
                </c:pt>
                <c:pt idx="10">
                  <c:v>97.6</c:v>
                </c:pt>
                <c:pt idx="11">
                  <c:v>71.5</c:v>
                </c:pt>
                <c:pt idx="12">
                  <c:v>7.6</c:v>
                </c:pt>
                <c:pt idx="13">
                  <c:v>86.6</c:v>
                </c:pt>
                <c:pt idx="14">
                  <c:v>79</c:v>
                </c:pt>
                <c:pt idx="15">
                  <c:v>20</c:v>
                </c:pt>
                <c:pt idx="16">
                  <c:v>95.8</c:v>
                </c:pt>
                <c:pt idx="17">
                  <c:v>75.8</c:v>
                </c:pt>
                <c:pt idx="18">
                  <c:v>9.1</c:v>
                </c:pt>
                <c:pt idx="19">
                  <c:v>82</c:v>
                </c:pt>
                <c:pt idx="20">
                  <c:v>72.900000000000006</c:v>
                </c:pt>
              </c:numCache>
            </c:numRef>
          </c:val>
          <c:extLst xmlns:c16r2="http://schemas.microsoft.com/office/drawing/2015/06/chart">
            <c:ext xmlns:c16="http://schemas.microsoft.com/office/drawing/2014/chart" uri="{C3380CC4-5D6E-409C-BE32-E72D297353CC}">
              <c16:uniqueId val="{00000000-AF09-4101-852A-8F286CC760D2}"/>
            </c:ext>
          </c:extLst>
        </c:ser>
        <c:ser>
          <c:idx val="1"/>
          <c:order val="1"/>
          <c:tx>
            <c:strRef>
              <c:f>'Tables &amp; Graphs'!$D$106</c:f>
              <c:strCache>
                <c:ptCount val="1"/>
                <c:pt idx="0">
                  <c:v>HOI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Graphs'!$A$107:$B$127</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Graphs'!$D$107:$D$127</c:f>
              <c:numCache>
                <c:formatCode>0.0</c:formatCode>
                <c:ptCount val="21"/>
                <c:pt idx="0">
                  <c:v>13.1</c:v>
                </c:pt>
                <c:pt idx="1">
                  <c:v>83.7</c:v>
                </c:pt>
                <c:pt idx="2">
                  <c:v>70.600000000000009</c:v>
                </c:pt>
                <c:pt idx="3">
                  <c:v>17</c:v>
                </c:pt>
                <c:pt idx="4">
                  <c:v>85.8</c:v>
                </c:pt>
                <c:pt idx="5">
                  <c:v>68.8</c:v>
                </c:pt>
                <c:pt idx="6">
                  <c:v>5.8</c:v>
                </c:pt>
                <c:pt idx="7">
                  <c:v>80.900000000000006</c:v>
                </c:pt>
                <c:pt idx="8">
                  <c:v>75.100000000000009</c:v>
                </c:pt>
                <c:pt idx="9">
                  <c:v>17.399999999999999</c:v>
                </c:pt>
                <c:pt idx="10">
                  <c:v>94.9</c:v>
                </c:pt>
                <c:pt idx="11">
                  <c:v>77.5</c:v>
                </c:pt>
                <c:pt idx="12">
                  <c:v>3.7</c:v>
                </c:pt>
                <c:pt idx="13">
                  <c:v>75.099999999999994</c:v>
                </c:pt>
                <c:pt idx="14">
                  <c:v>71.399999999999991</c:v>
                </c:pt>
                <c:pt idx="15">
                  <c:v>14.8</c:v>
                </c:pt>
                <c:pt idx="16">
                  <c:v>91.5</c:v>
                </c:pt>
                <c:pt idx="17">
                  <c:v>76.7</c:v>
                </c:pt>
                <c:pt idx="18">
                  <c:v>4.3</c:v>
                </c:pt>
                <c:pt idx="19">
                  <c:v>50.2</c:v>
                </c:pt>
                <c:pt idx="20">
                  <c:v>45.900000000000006</c:v>
                </c:pt>
              </c:numCache>
            </c:numRef>
          </c:val>
          <c:extLst xmlns:c16r2="http://schemas.microsoft.com/office/drawing/2015/06/chart">
            <c:ext xmlns:c16="http://schemas.microsoft.com/office/drawing/2014/chart" uri="{C3380CC4-5D6E-409C-BE32-E72D297353CC}">
              <c16:uniqueId val="{00000001-AF09-4101-852A-8F286CC760D2}"/>
            </c:ext>
          </c:extLst>
        </c:ser>
        <c:ser>
          <c:idx val="2"/>
          <c:order val="2"/>
          <c:tx>
            <c:strRef>
              <c:f>'Tables &amp; Graphs'!$E$106</c:f>
              <c:strCache>
                <c:ptCount val="1"/>
                <c:pt idx="0">
                  <c:v>Penalty</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'Tables &amp; Graphs'!$A$107:$B$127</c:f>
              <c:multiLvlStrCache>
                <c:ptCount val="21"/>
                <c:lvl>
                  <c:pt idx="0">
                    <c:v>2007/08</c:v>
                  </c:pt>
                  <c:pt idx="1">
                    <c:v>2014/15</c:v>
                  </c:pt>
                  <c:pt idx="2">
                    <c:v>Change</c:v>
                  </c:pt>
                  <c:pt idx="3">
                    <c:v>2007/08</c:v>
                  </c:pt>
                  <c:pt idx="4">
                    <c:v>2014/15</c:v>
                  </c:pt>
                  <c:pt idx="5">
                    <c:v>Change</c:v>
                  </c:pt>
                  <c:pt idx="6">
                    <c:v>2007/08</c:v>
                  </c:pt>
                  <c:pt idx="7">
                    <c:v>2014/15</c:v>
                  </c:pt>
                  <c:pt idx="8">
                    <c:v>Change</c:v>
                  </c:pt>
                  <c:pt idx="9">
                    <c:v>2007/08</c:v>
                  </c:pt>
                  <c:pt idx="10">
                    <c:v>2014/15</c:v>
                  </c:pt>
                  <c:pt idx="11">
                    <c:v>Change</c:v>
                  </c:pt>
                  <c:pt idx="12">
                    <c:v>2007/08</c:v>
                  </c:pt>
                  <c:pt idx="13">
                    <c:v>2014/15</c:v>
                  </c:pt>
                  <c:pt idx="14">
                    <c:v>Change</c:v>
                  </c:pt>
                  <c:pt idx="15">
                    <c:v>2007/08</c:v>
                  </c:pt>
                  <c:pt idx="16">
                    <c:v>2014/15</c:v>
                  </c:pt>
                  <c:pt idx="17">
                    <c:v>Change</c:v>
                  </c:pt>
                  <c:pt idx="18">
                    <c:v>2007/08</c:v>
                  </c:pt>
                  <c:pt idx="19">
                    <c:v>2014/15</c:v>
                  </c:pt>
                  <c:pt idx="20">
                    <c:v>Change</c:v>
                  </c:pt>
                </c:lvl>
                <c:lvl>
                  <c:pt idx="0">
                    <c:v>National</c:v>
                  </c:pt>
                  <c:pt idx="3">
                    <c:v>Punjab</c:v>
                  </c:pt>
                  <c:pt idx="6">
                    <c:v>Sindh</c:v>
                  </c:pt>
                  <c:pt idx="9">
                    <c:v>Karachi</c:v>
                  </c:pt>
                  <c:pt idx="12">
                    <c:v>Other</c:v>
                  </c:pt>
                  <c:pt idx="15">
                    <c:v>KP</c:v>
                  </c:pt>
                  <c:pt idx="18">
                    <c:v>Balochistan</c:v>
                  </c:pt>
                </c:lvl>
              </c:multiLvlStrCache>
            </c:multiLvlStrRef>
          </c:cat>
          <c:val>
            <c:numRef>
              <c:f>'Tables &amp; Graphs'!$E$107:$E$127</c:f>
              <c:numCache>
                <c:formatCode>0.0</c:formatCode>
                <c:ptCount val="21"/>
                <c:pt idx="0">
                  <c:v>6.2000000000000011</c:v>
                </c:pt>
                <c:pt idx="1">
                  <c:v>8.6000000000000014</c:v>
                </c:pt>
                <c:pt idx="2">
                  <c:v>2.3999999999999777</c:v>
                </c:pt>
                <c:pt idx="3">
                  <c:v>6.3000000000000007</c:v>
                </c:pt>
                <c:pt idx="4">
                  <c:v>7.1000000000000085</c:v>
                </c:pt>
                <c:pt idx="5">
                  <c:v>0.8000000000000117</c:v>
                </c:pt>
                <c:pt idx="6">
                  <c:v>5.7</c:v>
                </c:pt>
                <c:pt idx="7">
                  <c:v>9.9000000000000021</c:v>
                </c:pt>
                <c:pt idx="8">
                  <c:v>4.1999999999999886</c:v>
                </c:pt>
                <c:pt idx="9">
                  <c:v>8.7000000000000011</c:v>
                </c:pt>
                <c:pt idx="10">
                  <c:v>2.6999999999999877</c:v>
                </c:pt>
                <c:pt idx="11">
                  <c:v>-6</c:v>
                </c:pt>
                <c:pt idx="12">
                  <c:v>3.8999999999999977</c:v>
                </c:pt>
                <c:pt idx="13">
                  <c:v>11.5</c:v>
                </c:pt>
                <c:pt idx="14">
                  <c:v>7.6000000000000085</c:v>
                </c:pt>
                <c:pt idx="15">
                  <c:v>5.1999999999999975</c:v>
                </c:pt>
                <c:pt idx="16">
                  <c:v>4.2999999999999972</c:v>
                </c:pt>
                <c:pt idx="17">
                  <c:v>-0.90000000000000568</c:v>
                </c:pt>
                <c:pt idx="18">
                  <c:v>4.8</c:v>
                </c:pt>
                <c:pt idx="19">
                  <c:v>31.799999999999986</c:v>
                </c:pt>
                <c:pt idx="20">
                  <c:v>26.999999999999989</c:v>
                </c:pt>
              </c:numCache>
            </c:numRef>
          </c:val>
          <c:extLst xmlns:c16r2="http://schemas.microsoft.com/office/drawing/2015/06/chart">
            <c:ext xmlns:c16="http://schemas.microsoft.com/office/drawing/2014/chart" uri="{C3380CC4-5D6E-409C-BE32-E72D297353CC}">
              <c16:uniqueId val="{00000002-AF09-4101-852A-8F286CC760D2}"/>
            </c:ext>
          </c:extLst>
        </c:ser>
        <c:dLbls>
          <c:showVal val="1"/>
        </c:dLbls>
        <c:gapWidth val="100"/>
        <c:overlap val="-24"/>
        <c:axId val="93745152"/>
        <c:axId val="93746688"/>
      </c:barChart>
      <c:catAx>
        <c:axId val="9374515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746688"/>
        <c:crosses val="autoZero"/>
        <c:auto val="1"/>
        <c:lblAlgn val="ctr"/>
        <c:lblOffset val="100"/>
      </c:catAx>
      <c:valAx>
        <c:axId val="93746688"/>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0" spcFirstLastPara="1" vertOverflow="ellipsis"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745152"/>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Uni90</b:Tag>
    <b:SourceType>Report</b:SourceType>
    <b:Guid>{2FED680C-5FF6-4D5D-BE09-1C17A3A76314}</b:Guid>
    <b:Author>
      <b:Author>
        <b:Corporate>United Nations Development Programme</b:Corporate>
      </b:Author>
    </b:Author>
    <b:Title>Human Development Report</b:Title>
    <b:Year>1990</b:Year>
    <b:Pages>9-16</b:Pages>
    <b:Publisher>Mahbub ul Haq</b:Publisher>
    <b:City>New York</b:City>
    <b:RefOrder>17</b:RefOrder>
  </b:Source>
  <b:Source>
    <b:Tag>Uni161</b:Tag>
    <b:SourceType>Report</b:SourceType>
    <b:Guid>{73648A78-9567-412A-8D90-2472B671346D}</b:Guid>
    <b:Author>
      <b:Author>
        <b:Corporate>United Nations Development Programme</b:Corporate>
      </b:Author>
    </b:Author>
    <b:Title>Human Development Report 2016: Human Development for Everyone</b:Title>
    <b:Year>2016</b:Year>
    <b:City>New York</b:City>
    <b:Pages>198-201</b:Pages>
    <b:RefOrder>18</b:RefOrder>
  </b:Source>
  <b:Source>
    <b:Tag>Mah95</b:Tag>
    <b:SourceType>Book</b:SourceType>
    <b:Guid>{4DA03991-F01D-4F73-A5B9-ECFA544D15D1}</b:Guid>
    <b:Author>
      <b:Author>
        <b:NameList>
          <b:Person>
            <b:Last>Haq</b:Last>
            <b:First>Mahbub</b:First>
            <b:Middle>ul</b:Middle>
          </b:Person>
        </b:NameList>
      </b:Author>
    </b:Author>
    <b:Title>Reflections On Human Development</b:Title>
    <b:Year>1995</b:Year>
    <b:Publisher>Oxford University Press</b:Publisher>
    <b:RefOrder>19</b:RefOrder>
  </b:Source>
  <b:Source>
    <b:Tag>Sen09</b:Tag>
    <b:SourceType>Book</b:SourceType>
    <b:Guid>{5AD43925-EA71-4450-A1AA-D88CB86D1B08}</b:Guid>
    <b:Author>
      <b:Author>
        <b:NameList>
          <b:Person>
            <b:Last>Sen</b:Last>
            <b:First>Amartya</b:First>
          </b:Person>
        </b:NameList>
      </b:Author>
    </b:Author>
    <b:Title>The Idea of Justice</b:Title>
    <b:Year>2009</b:Year>
    <b:City>Cambridge, Massachusetts</b:City>
    <b:Publisher>The Belknap Press of Harvard University Press</b:Publisher>
    <b:CountryRegion>United States of America</b:CountryRegion>
    <b:RefOrder>20</b:RefOrder>
  </b:Source>
  <b:Source>
    <b:Tag>Sen99</b:Tag>
    <b:SourceType>Book</b:SourceType>
    <b:Guid>{65D39060-3E2C-46AE-B949-C46404003820}</b:Guid>
    <b:Author>
      <b:Author>
        <b:NameList>
          <b:Person>
            <b:Last>Sen</b:Last>
            <b:First>Amartya</b:First>
          </b:Person>
        </b:NameList>
      </b:Author>
    </b:Author>
    <b:Title>DEVELOPMENT AS FREEDOM</b:Title>
    <b:Year>1999</b:Year>
    <b:City>New York</b:City>
    <b:Publisher>Oxford University Press</b:Publisher>
    <b:CountryRegion>United States of America</b:CountryRegion>
    <b:RefOrder>1</b:RefOrder>
  </b:Source>
  <b:Source>
    <b:Tag>Jea021</b:Tag>
    <b:SourceType>Book</b:SourceType>
    <b:Guid>{9B997F24-1C1D-4E99-B701-48E615552C74}</b:Guid>
    <b:Author>
      <b:Author>
        <b:NameList>
          <b:Person>
            <b:Last>Jean Drèze</b:Last>
            <b:First>Amartya</b:First>
            <b:Middle>Sen</b:Middle>
          </b:Person>
        </b:NameList>
      </b:Author>
    </b:Author>
    <b:Title>India: Development and Participation</b:Title>
    <b:Year>2002</b:Year>
    <b:Publisher>Oxford University Press</b:Publisher>
    <b:RefOrder>21</b:RefOrder>
  </b:Source>
  <b:Source>
    <b:Tag>Sen04</b:Tag>
    <b:SourceType>JournalArticle</b:SourceType>
    <b:Guid>{D545BB3B-76DF-48E8-9C2C-C6BA94CB8E44}</b:Guid>
    <b:Author>
      <b:Author>
        <b:NameList>
          <b:Person>
            <b:Last>Sen</b:Last>
            <b:First>Amartya</b:First>
          </b:Person>
        </b:NameList>
      </b:Author>
    </b:Author>
    <b:Title>Capabilities, Lists, and Public Reason: Continuing the Conversation</b:Title>
    <b:Year>2004</b:Year>
    <b:JournalName>Feminist Economics</b:JournalName>
    <b:Pages>77-80</b:Pages>
    <b:Volume>10</b:Volume>
    <b:Issue>3</b:Issue>
    <b:RefOrder>22</b:RefOrder>
  </b:Source>
  <b:Source>
    <b:Tag>Dea09</b:Tag>
    <b:SourceType>JournalArticle</b:SourceType>
    <b:Guid>{EC112E81-E483-438E-A1E7-286180A526BD}</b:Guid>
    <b:Author>
      <b:Author>
        <b:NameList>
          <b:Person>
            <b:Last>Dean</b:Last>
            <b:First>Hartley</b:First>
          </b:Person>
        </b:NameList>
      </b:Author>
    </b:Author>
    <b:Title>Critiquing capabilities: the distractions of a beguiling concept</b:Title>
    <b:JournalName> Critical social policy</b:JournalName>
    <b:Year>2009</b:Year>
    <b:Pages> 261-273</b:Pages>
    <b:Month>May</b:Month>
    <b:Publisher>SAGE Publications</b:Publisher>
    <b:Volume>29</b:Volume>
    <b:Issue>2</b:Issue>
    <b:StandardNumber>0261-0183</b:StandardNumber>
    <b:URL> http://eprints.lse.ac.uk/24376/</b:URL>
    <b:DOI>10.1177/0261018308101629</b:DOI>
    <b:RefOrder>23</b:RefOrder>
  </b:Source>
  <b:Source>
    <b:Tag>Roe98</b:Tag>
    <b:SourceType>Book</b:SourceType>
    <b:Guid>{0E6205F6-8BD8-4F82-A22A-193665F99ECC}</b:Guid>
    <b:Author>
      <b:Author>
        <b:NameList>
          <b:Person>
            <b:Last>Roemer</b:Last>
            <b:First>John</b:First>
            <b:Middle>E.</b:Middle>
          </b:Person>
        </b:NameList>
      </b:Author>
    </b:Author>
    <b:Title>Equality of Opportunity</b:Title>
    <b:Year>1998</b:Year>
    <b:Pages>120</b:Pages>
    <b:Publisher>Harvard University Press</b:Publisher>
    <b:StandardNumber>0674259912, 9780674259911</b:StandardNumber>
    <b:Edition>1st</b:Edition>
    <b:RefOrder>24</b:RefOrder>
  </b:Source>
  <b:Source>
    <b:Tag>Raw71</b:Tag>
    <b:SourceType>Book</b:SourceType>
    <b:Guid>{B41F38EC-FA41-4511-9DCA-19495910DBFF}</b:Guid>
    <b:Author>
      <b:Author>
        <b:NameList>
          <b:Person>
            <b:Last>Rawls</b:Last>
            <b:First>John</b:First>
          </b:Person>
        </b:NameList>
      </b:Author>
    </b:Author>
    <b:Title>A Theory of Justice</b:Title>
    <b:Year>1971</b:Year>
    <b:Publisher>Belknap</b:Publisher>
    <b:StandardNumber>0-674-00078-1</b:StandardNumber>
    <b:Pages>560</b:Pages>
    <b:RefOrder>16</b:RefOrder>
  </b:Source>
  <b:Source>
    <b:Tag>Wor061</b:Tag>
    <b:SourceType>Report</b:SourceType>
    <b:Guid>{BA78EE60-DBCD-4288-8657-A67E0633F6F3}</b:Guid>
    <b:Author>
      <b:Author>
        <b:Corporate>World Bank</b:Corporate>
      </b:Author>
    </b:Author>
    <b:Title>World Development Report: Equity and Development</b:Title>
    <b:Year>2006</b:Year>
    <b:Publisher>The World Bank; Oxford University Press</b:Publisher>
    <b:Pages>340</b:Pages>
    <b:StandardNumber>0163-5085</b:StandardNumber>
    <b:DOI>10.1596/978-0-8213-6249-5</b:DOI>
    <b:RefOrder>25</b:RefOrder>
  </b:Source>
  <b:Source>
    <b:Tag>Ins18</b:Tag>
    <b:SourceType>InternetSite</b:SourceType>
    <b:Guid>{DD3F5EC7-8BEA-48C4-AFE7-D24BE9C3747C}</b:Guid>
    <b:Author>
      <b:Author>
        <b:Corporate>Institute of Conflict Management</b:Corporate>
      </b:Author>
    </b:Author>
    <b:Title>lFatalities in Terrorist Violence in Pakistan 2003-2018</b:Title>
    <b:Year>2018</b:Year>
    <b:InternetSiteTitle>South Asia Terrorism Portal</b:InternetSiteTitle>
    <b:URL>http://www.satp.org/satporgtp/countries/pakistan/database/casualties.htm</b:URL>
    <b:RefOrder>29</b:RefOrder>
  </b:Source>
  <b:Source>
    <b:Tag>Wor16</b:Tag>
    <b:SourceType>InternetSite</b:SourceType>
    <b:Guid>{8363C6D6-BE27-4C0B-A765-FB3A19A1CFB8}</b:Guid>
    <b:Author>
      <b:Author>
        <b:Corporate>World Bank</b:Corporate>
      </b:Author>
    </b:Author>
    <b:Title>Inflation, consumer prices (annual %)</b:Title>
    <b:InternetSiteTitle>International Monetary Fund, International Financial Statistics and data files</b:InternetSiteTitle>
    <b:Year>2016</b:Year>
    <b:URL>https://data.worldbank.org/indicator/FP.CPI.TOTL.ZG?locations=PK&amp;view=chart</b:URL>
    <b:RefOrder>30</b:RefOrder>
  </b:Source>
  <b:Source>
    <b:Tag>Eas01</b:Tag>
    <b:SourceType>JournalArticle</b:SourceType>
    <b:Guid>{B26E28EA-E4F1-459F-85A2-8FE46EDDF28D}</b:Guid>
    <b:Author>
      <b:Author>
        <b:NameList>
          <b:Person>
            <b:Last>Easterly</b:Last>
            <b:First>William</b:First>
          </b:Person>
        </b:NameList>
      </b:Author>
    </b:Author>
    <b:Title>The Political Economy of Growth Without Development: A Case Study of Pakistan</b:Title>
    <b:Year>2001</b:Year>
    <b:Month>June</b:Month>
    <b:URL>https://pdfs.semanticscholar.org/bb5d/3f6e438022dc5d4a9973f93b71c432581d9e.pdf</b:URL>
    <b:Pages>53</b:Pages>
    <b:Publisher>World Bank</b:Publisher>
    <b:RefOrder>31</b:RefOrder>
  </b:Source>
  <b:Source>
    <b:Tag>Wor161</b:Tag>
    <b:SourceType>InternetSite</b:SourceType>
    <b:Guid>{9075223D-B358-43EC-B2F4-DB3719A0D250}</b:Guid>
    <b:Author>
      <b:Author>
        <b:Corporate>World Bank</b:Corporate>
      </b:Author>
    </b:Author>
    <b:Title>GDP per capita (current US$)</b:Title>
    <b:Year>2016</b:Year>
    <b:InternetSiteTitle>World Bank national accounts data, and OECD National Accounts data files</b:InternetSiteTitle>
    <b:URL>https://data.worldbank.org/indicator/NY.GDP.PCAP.CD?locations=PK</b:URL>
    <b:RefOrder>32</b:RefOrder>
  </b:Source>
  <b:Source>
    <b:Tag>TAH08</b:Tag>
    <b:SourceType>JournalArticle</b:SourceType>
    <b:Guid>{14F85101-CC19-4384-B679-D3F83661D9A0}</b:Guid>
    <b:Author>
      <b:Author>
        <b:NameList>
          <b:Person>
            <b:Last>ANDRABI</b:Last>
            <b:First>TAHIR</b:First>
          </b:Person>
          <b:Person>
            <b:Last>DAS</b:Last>
            <b:First>JISHNU</b:First>
          </b:Person>
          <b:Person>
            <b:Last>KHWAJA</b:Last>
            <b:First>ASIM</b:First>
            <b:Middle>IJAZ</b:Middle>
          </b:Person>
        </b:NameList>
      </b:Author>
    </b:Author>
    <b:Title>A Dime a Day: The Possibilities and Limits of Private Schooling in Pakistan</b:Title>
    <b:Year>2008</b:Year>
    <b:Month>May</b:Month>
    <b:Day>28</b:Day>
    <b:URL>https://sites.hks.harvard.edu/fs/akhwaja/papers/PrivateSchool_CER.pdf</b:URL>
    <b:Pages>27</b:Pages>
    <b:JournalName>Comparative Education Review</b:JournalName>
    <b:Publisher>Comparative and International Education Society</b:Publisher>
    <b:Volume>52</b:Volume>
    <b:Issue>3</b:Issue>
    <b:StandardNumber>0010-4086</b:StandardNumber>
    <b:RefOrder>33</b:RefOrder>
  </b:Source>
  <b:Source>
    <b:Tag>Ric09</b:Tag>
    <b:SourceType>Report</b:SourceType>
    <b:Guid>{1665A43D-B7D4-46B2-9892-16D508841D45}</b:Guid>
    <b:Author>
      <b:Author>
        <b:NameList>
          <b:Person>
            <b:Last>Barros</b:Last>
            <b:First>Ricardo</b:First>
            <b:Middle>Paes de</b:Middle>
          </b:Person>
          <b:Person>
            <b:Last>Ferreira</b:Last>
            <b:First>Francisco</b:First>
            <b:Middle>H. G.</b:Middle>
          </b:Person>
          <b:Person>
            <b:Last>Vega</b:Last>
            <b:First>José</b:First>
            <b:Middle>R. Molinas</b:Middle>
          </b:Person>
          <b:Person>
            <b:Last>Chanduvi</b:Last>
            <b:First>Jaime</b:First>
            <b:Middle>Saavedra</b:Middle>
          </b:Person>
          <b:Person>
            <b:Last>Carvallo</b:Last>
            <b:First>Mirela</b:First>
            <b:Middle>de</b:Middle>
          </b:Person>
          <b:Person>
            <b:Last>Franco</b:Last>
            <b:First>Samuel</b:First>
          </b:Person>
          <b:Person>
            <b:Last>Freije-Rodríguez</b:Last>
            <b:First>Samuel</b:First>
          </b:Person>
          <b:Person>
            <b:Last>Gignoux</b:Last>
            <b:First>Jérémie</b:First>
          </b:Person>
        </b:NameList>
      </b:Author>
    </b:Author>
    <b:Title>Measuring Inequality of Opportunities in Latin American and the Caribbean</b:Title>
    <b:Year>2009</b:Year>
    <b:Pages>195</b:Pages>
    <b:Publisher>The International Bank for Reconstruction and Development / The World Bank</b:Publisher>
    <b:City>Washington DC 20433</b:City>
    <b:URL>http://siteresources.worldbank.org/LACEXT/Resources/258553-1222276310889/Book_HOI.pdf</b:URL>
    <b:RefOrder>26</b:RefOrder>
  </b:Source>
  <b:Source>
    <b:Tag>Mol10</b:Tag>
    <b:SourceType>Report</b:SourceType>
    <b:Guid>{579574DD-F290-4EAE-A417-4D9FB0F9CD05}</b:Guid>
    <b:Author>
      <b:Author>
        <b:NameList>
          <b:Person>
            <b:Last>Molinas</b:Last>
            <b:First>José</b:First>
            <b:Middle>R.</b:Middle>
          </b:Person>
          <b:Person>
            <b:Last>Barros</b:Last>
            <b:First>Ricardo</b:First>
            <b:Middle>Paes de</b:Middle>
          </b:Person>
          <b:Person>
            <b:Last>Saavedra</b:Last>
            <b:First>Jaime</b:First>
          </b:Person>
          <b:Person>
            <b:Last>Giugale</b:Last>
            <b:First>Marcelo</b:First>
          </b:Person>
          <b:Person>
            <b:Last>Cord</b:Last>
            <b:First>Louise</b:First>
            <b:Middle>J.</b:Middle>
          </b:Person>
          <b:Person>
            <b:Last>Pessino</b:Last>
            <b:First>Carola</b:First>
          </b:Person>
          <b:Person>
            <b:Last>Hasan</b:Last>
            <b:First>Amer</b:First>
          </b:Person>
        </b:NameList>
      </b:Author>
    </b:Author>
    <b:Title>Do Our Children Have A Chance? The 2010 Human Opportunity Report for Latin America and the Caribbean</b:Title>
    <b:Year>2010</b:Year>
    <b:Publisher>The International Bank for Reconstruction and Development/The World Bank</b:Publisher>
    <b:City>Washington, DC 20433</b:City>
    <b:Pages>176</b:Pages>
    <b:URL>http://siteresources.worldbank.org/INTLACINSPANISH/Resources/HOIReport.pdf</b:URL>
    <b:RefOrder>27</b:RefOrder>
  </b:Source>
  <b:Source>
    <b:Tag>Aza131</b:Tag>
    <b:SourceType>BookSection</b:SourceType>
    <b:Guid>{DFC612E2-0E1D-4987-A614-8A9DDDBF2112}</b:Guid>
    <b:Author>
      <b:Author>
        <b:NameList>
          <b:Person>
            <b:Last>Chaudhry</b:Last>
            <b:First>Azam</b:First>
          </b:Person>
          <b:Person>
            <b:Last>Chaudhry</b:Last>
            <b:First>Theresa</b:First>
          </b:Person>
          <b:Person>
            <b:Last>Haseeb</b:Last>
            <b:First>Muhammad</b:First>
          </b:Person>
          <b:Person>
            <b:Last>Afzal</b:Last>
            <b:First>Uzma</b:First>
          </b:Person>
        </b:NameList>
      </b:Author>
      <b:BookAuthor>
        <b:NameList>
          <b:Person>
            <b:Last>Amjad</b:Last>
            <b:First>Rashid</b:First>
          </b:Person>
          <b:Person>
            <b:Last>Burki</b:Last>
            <b:First>Shahid</b:First>
            <b:Middle>Javed</b:Middle>
          </b:Person>
        </b:NameList>
      </b:BookAuthor>
    </b:Author>
    <b:Title>Beyond the Poverty Line: A Multidimensional Analysis of Poverty in Pakistan</b:Title>
    <b:Year>2013</b:Year>
    <b:Publisher>Lahore School of Economics</b:Publisher>
    <b:City>Lahore</b:City>
    <b:BookTitle>Pakistan Moving the Economy Forward</b:BookTitle>
    <b:Pages>481-510</b:Pages>
    <b:StateProvince>Punjab</b:StateProvince>
    <b:CountryRegion>Pakistan</b:CountryRegion>
    <b:StandardNumber>978-969-8482-01-5</b:StandardNumber>
    <b:RefOrder>34</b:RefOrder>
  </b:Source>
  <b:Source>
    <b:Tag>New12</b:Tag>
    <b:SourceType>JournalArticle</b:SourceType>
    <b:Guid>{FAAB22E3-D03F-4902-8BC6-D9A75A7D338D}</b:Guid>
    <b:Author>
      <b:Author>
        <b:NameList>
          <b:Person>
            <b:Last>Newman</b:Last>
            <b:First>John</b:First>
          </b:Person>
        </b:NameList>
      </b:Author>
    </b:Author>
    <b:Title>Human Opportunity Index (HOI) – Provinces Equality of Children’s Opportunities in Pakistan</b:Title>
    <b:Year>2012</b:Year>
    <b:Pages>50</b:Pages>
    <b:JournalName>World Bank Policy Paper Series on Pakistan</b:JournalName>
    <b:Month>June</b:Month>
    <b:URL>https://openknowledge.worldbank.org/bitstream/handle/10986/17884/862450NWP0Worl0012000HOI0Provinces.pdf?sequence=1&amp;isAllowed=y</b:URL>
    <b:RefOrder>15</b:RefOrder>
  </b:Source>
  <b:Source>
    <b:Tag>SOC07</b:Tag>
    <b:SourceType>JournalArticle</b:SourceType>
    <b:Guid>{41B6A3C7-238B-4B66-AF25-63CB836C6025}</b:Guid>
    <b:Title>SOCIAL WELFARE MEASUREMENT IN PAKISTAN: An Ordinal and Cardinal Approach</b:Title>
    <b:JournalName>Pakistan Economic and Social Review</b:JournalName>
    <b:Year>2007</b:Year>
    <b:Pages>55-88</b:Pages>
    <b:Author>
      <b:Author>
        <b:NameList>
          <b:Person>
            <b:Last>BALUCH</b:Last>
            <b:First>MAZHAR</b:First>
            <b:Middle>UL HAQ</b:Middle>
          </b:Person>
          <b:Person>
            <b:Last>RAZI</b:Last>
            <b:First>SHAMA</b:First>
          </b:Person>
        </b:NameList>
      </b:Author>
    </b:Author>
    <b:Volume>Vol. 45</b:Volume>
    <b:Issue>No. 1 (Summer)</b:Issue>
    <b:URL>http://pu.edu.pk/images/journal/pesr/PDF-FILES/3%20BALUCH%20and%20RAZI%20Social%20Welfare%20Measurement%20in%20Pakistan.pdf</b:URL>
    <b:RefOrder>35</b:RefOrder>
  </b:Source>
  <b:Source>
    <b:Tag>Asg11</b:Tag>
    <b:SourceType>JournalArticle</b:SourceType>
    <b:Guid>{58178499-BB24-4100-B023-5B42EEAD8A0F}</b:Guid>
    <b:Author>
      <b:Author>
        <b:NameList>
          <b:Person>
            <b:Last>Asghar</b:Last>
            <b:First>Saima</b:First>
          </b:Person>
          <b:Person>
            <b:Last>Javed</b:Last>
            <b:First>Sajid</b:First>
            <b:Middle>Amin</b:Middle>
          </b:Person>
        </b:NameList>
      </b:Author>
    </b:Author>
    <b:Title>On Measuring Inclusiveness of Growth in Pakistan</b:Title>
    <b:JournalName>The Pakistan Development Review</b:JournalName>
    <b:Year>2011</b:Year>
    <b:Pages>879-893</b:Pages>
    <b:City>Islamabad</b:City>
    <b:Publisher>Pakistan Institute of Development Economics</b:Publisher>
    <b:Volume>Vol. 50</b:Volume>
    <b:Issue>No. 4</b:Issue>
    <b:URL>http://www.jstor.org/stable/23617739</b:URL>
    <b:RefOrder>36</b:RefOrder>
  </b:Source>
  <b:Source>
    <b:Tag>Abi</b:Tag>
    <b:SourceType>JournalArticle</b:SourceType>
    <b:Guid>{B0C85E29-5C49-45CF-8F7A-89EB4CBA075C}</b:Guid>
    <b:Author>
      <b:Author>
        <b:NameList>
          <b:Person>
            <b:Last>Burki</b:Last>
            <b:First>Abid</b:First>
            <b:Middle>A.</b:Middle>
          </b:Person>
          <b:Person>
            <b:Last>Memon</b:Last>
            <b:First>Rashid</b:First>
          </b:Person>
          <b:Person>
            <b:Last>Mir</b:Last>
            <b:First>Khalid</b:First>
          </b:Person>
        </b:NameList>
      </b:Author>
    </b:Author>
    <b:Title>Multiple Inequalities and Policies to Mitigate Inequality Traps in Pakistan</b:Title>
    <b:JournalName>Oxfam Research Report</b:JournalName>
    <b:Year>March 2015</b:Year>
    <b:RefOrder>2</b:RefOrder>
  </b:Source>
  <b:Source>
    <b:Tag>Wor151</b:Tag>
    <b:SourceType>InternetSite</b:SourceType>
    <b:Guid>{EF437BE2-889E-4543-95ED-695CA677CC13}</b:Guid>
    <b:Author>
      <b:Author>
        <b:Corporate>World Bank</b:Corporate>
      </b:Author>
    </b:Author>
    <b:Title>GDP Growth (annual %)</b:Title>
    <b:InternetSiteTitle>World Bank national accounts data, and OECD National Accounts data files</b:InternetSiteTitle>
    <b:Year>2015</b:Year>
    <b:URL>http://data.worldbank.org/indicator/NY.GDP.MKTP.KD.ZG?locations=PK</b:URL>
    <b:RefOrder>3</b:RefOrder>
  </b:Source>
  <b:Source>
    <b:Tag>Boa16</b:Tag>
    <b:SourceType>InternetSite</b:SourceType>
    <b:Guid>{A964E55E-0385-42E9-8643-0B220A1DCEA8}</b:Guid>
    <b:Author>
      <b:Author>
        <b:Corporate>Board of Investment; Prime Minister's Office Government of Pakistan</b:Corporate>
      </b:Author>
    </b:Author>
    <b:Title>CHINA PAKISTAN ECONOMIC CORRIDOR (CPEC)</b:Title>
    <b:Year>2016</b:Year>
    <b:URL>http://boi.gov.pk/InfoCenter/CPEC.aspx</b:URL>
    <b:RefOrder>4</b:RefOrder>
  </b:Source>
  <b:Source>
    <b:Tag>Wor152</b:Tag>
    <b:SourceType>InternetSite</b:SourceType>
    <b:Guid>{03BCB7C9-BC68-42F7-BFDA-72A951AD9AA0}</b:Guid>
    <b:Author>
      <b:Author>
        <b:Corporate>World Bank</b:Corporate>
      </b:Author>
    </b:Author>
    <b:Title>Mortality rate, infant (per 1,000 live births)</b:Title>
    <b:Year>2015</b:Year>
    <b:Publisher>UN Inter-agency Group for Child Mortality Estimation ( UNICEF, WHO, World Bank, UN DESA Population Division)</b:Publisher>
    <b:URL>http://data.worldbank.org/indicator/SP.DYN.IMRT.IN?contextual=region&amp;locations=PK</b:URL>
    <b:RefOrder>6</b:RefOrder>
  </b:Source>
  <b:Source>
    <b:Tag>Wor141</b:Tag>
    <b:SourceType>InternetSite</b:SourceType>
    <b:Guid>{135F2248-9ECD-47B8-82F2-E625296566AA}</b:Guid>
    <b:Author>
      <b:Author>
        <b:Corporate>World Bank</b:Corporate>
      </b:Author>
    </b:Author>
    <b:Title>Net enrolment rate, primary, both sexes (%)</b:Title>
    <b:InternetSiteTitle>The World Bank - UNESCO Institute for Statistics</b:InternetSiteTitle>
    <b:Year>2014</b:Year>
    <b:URL>http://data.worldbank.org/indicator/SE.PRM.NENR?locations=PK</b:URL>
    <b:RefOrder>8</b:RefOrder>
  </b:Source>
  <b:Source>
    <b:Tag>Wor1</b:Tag>
    <b:SourceType>InternetSite</b:SourceType>
    <b:Guid>{2228B7E1-8856-48B0-B595-161D3DBD4005}</b:Guid>
    <b:Author>
      <b:Author>
        <b:Corporate>World Bank</b:Corporate>
      </b:Author>
    </b:Author>
    <b:Title>Net enrolment rate, primary, both sexes (%)</b:Title>
    <b:InternetSiteTitle>The World Bank - UNESCO Institute for Statistics</b:InternetSiteTitle>
    <b:URL>http://data.worldbank.org/indicator/SE.PRM.NENR?contextual=region&amp;locations=PK</b:URL>
    <b:RefOrder>9</b:RefOrder>
  </b:Source>
  <b:Source>
    <b:Tag>Wor142</b:Tag>
    <b:SourceType>InternetSite</b:SourceType>
    <b:Guid>{385390EB-7D8C-45DF-935A-64DD9FC3DD94}</b:Guid>
    <b:Author>
      <b:Author>
        <b:Corporate>World Bank</b:Corporate>
      </b:Author>
    </b:Author>
    <b:Title>Government expenditure on education, total (% of GDP)</b:Title>
    <b:InternetSiteTitle>The World Bank - United Nations Educational, Scientific, and Cultural Organization ( UNESCO ) Institute for Statistics</b:InternetSiteTitle>
    <b:Year>2014</b:Year>
    <b:URL>http://data.worldbank.org/indicator/SE.XPD.TOTL.GD.ZS?locations=PK</b:URL>
    <b:RefOrder>11</b:RefOrder>
  </b:Source>
  <b:Source>
    <b:Tag>Wor143</b:Tag>
    <b:SourceType>InternetSite</b:SourceType>
    <b:Guid>{394298C7-BFEB-4516-83EE-008015596DB0}</b:Guid>
    <b:Author>
      <b:Author>
        <b:Corporate>World Health Organization</b:Corporate>
      </b:Author>
    </b:Author>
    <b:Title>Total expenditure on health as % of GDP</b:Title>
    <b:InternetSiteTitle>World Health Organization - Country Profile (Pakistan)</b:InternetSiteTitle>
    <b:Year>2014</b:Year>
    <b:URL>http://www.who.int/countries/pak/en/</b:URL>
    <b:RefOrder>13</b:RefOrder>
  </b:Source>
  <b:Source>
    <b:Tag>Wor2</b:Tag>
    <b:SourceType>InternetSite</b:SourceType>
    <b:Guid>{E45A6F1A-80FA-4CBD-9C6A-116EAE0B5ABF}</b:Guid>
    <b:Title>Government expenditure on education, total (% of GDP)</b:Title>
    <b:Author>
      <b:Author>
        <b:Corporate>World Bank</b:Corporate>
      </b:Author>
    </b:Author>
    <b:InternetSiteTitle>The World Bank DataBank</b:InternetSiteTitle>
    <b:URL>https://data.worldbank.org/topic/education?locations=PK&amp;view=chart</b:URL>
    <b:Year>2018</b:Year>
    <b:RefOrder>28</b:RefOrder>
  </b:Source>
  <b:Source>
    <b:Tag>Wor153</b:Tag>
    <b:SourceType>InternetSite</b:SourceType>
    <b:Guid>{195E6048-2F82-4C27-9E7B-5A076635EE33}</b:Guid>
    <b:Author>
      <b:Author>
        <b:Corporate>World Bank</b:Corporate>
      </b:Author>
    </b:Author>
    <b:Title>Poverty headcount ratio at national poverty lines (% of population)</b:Title>
    <b:InternetSiteTitle>World Bank, Global Poverty Working Group</b:InternetSiteTitle>
    <b:Year>2015</b:Year>
    <b:RefOrder>37</b:RefOrder>
  </b:Source>
  <b:Source>
    <b:Tag>Uni18</b:Tag>
    <b:SourceType>Report</b:SourceType>
    <b:Guid>{8BEF1E04-1BA0-44B0-A26C-D4D37E22C028}</b:Guid>
    <b:Title>Human Development Report</b:Title>
    <b:Year>2018</b:Year>
    <b:Author>
      <b:Author>
        <b:Corporate>United Nations Development Programme (UNDP)</b:Corporate>
      </b:Author>
    </b:Author>
    <b:Publisher>United Nations</b:Publisher>
    <b:RefOrder>5</b:RefOrder>
  </b:Source>
  <b:Source>
    <b:Tag>Wor18</b:Tag>
    <b:SourceType>InternetSite</b:SourceType>
    <b:Guid>{10137813-4179-4989-945F-D6D8EEB903C5}</b:Guid>
    <b:Title>Mortality rate, infant (per 1,000 live births)</b:Title>
    <b:Year>2018</b:Year>
    <b:Author>
      <b:Author>
        <b:Corporate>World Bank</b:Corporate>
      </b:Author>
    </b:Author>
    <b:InternetSiteTitle>The World Bank</b:InternetSiteTitle>
    <b:URL>https://data.worldbank.org/indicator/SP.DYN.IMRT.IN?locations=PK&amp;view=chart</b:URL>
    <b:RefOrder>7</b:RefOrder>
  </b:Source>
  <b:Source>
    <b:Tag>Wor17</b:Tag>
    <b:SourceType>InternetSite</b:SourceType>
    <b:Guid>{79B4AB51-915A-430D-AD50-5D722C4FC2FB}</b:Guid>
    <b:Author>
      <b:Author>
        <b:Corporate>World Bank</b:Corporate>
      </b:Author>
    </b:Author>
    <b:Title>Adjusted net enrollment rate, primary (% of primary school age children)</b:Title>
    <b:InternetSiteTitle>The World Bank</b:InternetSiteTitle>
    <b:Year>2017</b:Year>
    <b:URL>https://data.worldbank.org/indicator/SE.PRM.TENR?locations=PK</b:URL>
    <b:RefOrder>10</b:RefOrder>
  </b:Source>
  <b:Source>
    <b:Tag>Wor171</b:Tag>
    <b:SourceType>InternetSite</b:SourceType>
    <b:Guid>{AA035F4C-629F-40F7-B499-1096E2404E1C}</b:Guid>
    <b:Author>
      <b:Author>
        <b:Corporate>World Bank</b:Corporate>
      </b:Author>
    </b:Author>
    <b:Title>Government expenditure on education, total (% of GDP)</b:Title>
    <b:InternetSiteTitle>The World Bank</b:InternetSiteTitle>
    <b:Year>2017</b:Year>
    <b:URL>https://data.worldbank.org/indicator/SE.XPD.TOTL.GD.ZS?locations=PK</b:URL>
    <b:RefOrder>12</b:RefOrder>
  </b:Source>
  <b:Source>
    <b:Tag>Wor162</b:Tag>
    <b:SourceType>InternetSite</b:SourceType>
    <b:Guid>{B7375A49-A3A6-47F4-8348-8834CECA7C3F}</b:Guid>
    <b:Author>
      <b:Author>
        <b:Corporate>World Bank</b:Corporate>
      </b:Author>
    </b:Author>
    <b:Title>Current health expenditure (% of GDP)</b:Title>
    <b:InternetSiteTitle>The World Bank</b:InternetSiteTitle>
    <b:Year>2016</b:Year>
    <b:URL>https://data.worldbank.org/indicator/SE.XPD.TOTL.GD.ZS?locations=PK</b:URL>
    <b:RefOrder>14</b:RefOrder>
  </b:Source>
</b:Sources>
</file>

<file path=customXml/itemProps1.xml><?xml version="1.0" encoding="utf-8"?>
<ds:datastoreItem xmlns:ds="http://schemas.openxmlformats.org/officeDocument/2006/customXml" ds:itemID="{88DE15A7-AE73-453C-AC45-6B6EFD176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1</Pages>
  <Words>19010</Words>
  <Characters>108360</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Muhammed Khan</dc:creator>
  <cp:lastModifiedBy>Sadia J-10</cp:lastModifiedBy>
  <cp:revision>37</cp:revision>
  <cp:lastPrinted>2019-09-24T09:58:00Z</cp:lastPrinted>
  <dcterms:created xsi:type="dcterms:W3CDTF">2019-07-22T11:39:00Z</dcterms:created>
  <dcterms:modified xsi:type="dcterms:W3CDTF">2019-09-24T09:58:00Z</dcterms:modified>
</cp:coreProperties>
</file>